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6B9644" w14:textId="6AA70D5F" w:rsidR="00AB6634" w:rsidRPr="008338B3" w:rsidRDefault="008338B3" w:rsidP="00AB6634">
      <w:pPr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  <w:r w:rsidRPr="008338B3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Eine</w:t>
      </w:r>
      <w:r w:rsidR="00AB6634" w:rsidRPr="008338B3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neue Ära </w:t>
      </w:r>
      <w:r w:rsidR="00AB6634" w:rsidRPr="008338B3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des Monitorings für AES67-basierte Umgebungen: </w:t>
      </w:r>
      <w:r w:rsidRPr="008338B3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br/>
      </w:r>
      <w:r w:rsidR="00AB6634" w:rsidRPr="008338B3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Neumann präsentiert den KH 750</w:t>
      </w:r>
      <w:r w:rsidR="00773590" w:rsidRPr="008338B3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 </w:t>
      </w:r>
      <w:r w:rsidR="00AB6634" w:rsidRPr="008338B3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AES67 Subwoofer </w:t>
      </w:r>
    </w:p>
    <w:p w14:paraId="3C303890" w14:textId="50137F71" w:rsidR="00AB6634" w:rsidRPr="00BA6E2E" w:rsidRDefault="00A9668E" w:rsidP="00451C28">
      <w:pPr>
        <w:rPr>
          <w:rFonts w:asciiTheme="minorHAnsi" w:hAnsiTheme="minorHAnsi" w:cstheme="minorHAnsi"/>
          <w:b/>
          <w:caps/>
          <w:color w:val="000000" w:themeColor="text1"/>
          <w:lang w:eastAsia="x-none"/>
        </w:rPr>
      </w:pPr>
      <w:r>
        <w:rPr>
          <w:rFonts w:asciiTheme="minorHAnsi" w:hAnsiTheme="minorHAnsi" w:cstheme="minorHAnsi"/>
          <w:b/>
          <w:i/>
          <w:noProof/>
          <w:sz w:val="21"/>
          <w:szCs w:val="21"/>
        </w:rPr>
        <w:drawing>
          <wp:anchor distT="0" distB="0" distL="114300" distR="114300" simplePos="0" relativeHeight="251663360" behindDoc="1" locked="0" layoutInCell="1" allowOverlap="1" wp14:anchorId="575EC8DE" wp14:editId="6C4F565B">
            <wp:simplePos x="0" y="0"/>
            <wp:positionH relativeFrom="column">
              <wp:posOffset>-4445</wp:posOffset>
            </wp:positionH>
            <wp:positionV relativeFrom="paragraph">
              <wp:posOffset>161290</wp:posOffset>
            </wp:positionV>
            <wp:extent cx="5213350" cy="2904490"/>
            <wp:effectExtent l="0" t="0" r="6350" b="3810"/>
            <wp:wrapTight wrapText="bothSides">
              <wp:wrapPolygon edited="0">
                <wp:start x="0" y="0"/>
                <wp:lineTo x="0" y="21534"/>
                <wp:lineTo x="21574" y="21534"/>
                <wp:lineTo x="21574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 rotWithShape="1">
                    <a:blip r:embed="rId8"/>
                    <a:srcRect l="19363" r="2930" b="40059"/>
                    <a:stretch/>
                  </pic:blipFill>
                  <pic:spPr bwMode="auto">
                    <a:xfrm>
                      <a:off x="0" y="0"/>
                      <a:ext cx="5213350" cy="2904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47585A" w14:textId="20860250" w:rsidR="00E560CE" w:rsidRPr="00FA0FA1" w:rsidRDefault="00E560CE" w:rsidP="00451C28">
      <w:pPr>
        <w:rPr>
          <w:rFonts w:asciiTheme="minorHAnsi" w:hAnsiTheme="minorHAnsi" w:cstheme="minorHAnsi"/>
          <w:b/>
          <w:i/>
          <w:sz w:val="21"/>
          <w:szCs w:val="21"/>
        </w:rPr>
      </w:pPr>
    </w:p>
    <w:p w14:paraId="6B5773A6" w14:textId="7A70E177" w:rsidR="00AB6634" w:rsidRPr="00AB6634" w:rsidRDefault="00AB6634" w:rsidP="00AB6634">
      <w:pPr>
        <w:rPr>
          <w:rFonts w:asciiTheme="minorHAnsi" w:hAnsiTheme="minorHAnsi" w:cstheme="minorHAnsi"/>
          <w:b/>
          <w:bCs/>
          <w:color w:val="000000" w:themeColor="text1"/>
        </w:rPr>
      </w:pPr>
      <w:r w:rsidRPr="00AB6634">
        <w:rPr>
          <w:rFonts w:asciiTheme="minorHAnsi" w:hAnsiTheme="minorHAnsi" w:cstheme="minorHAnsi"/>
          <w:b/>
          <w:bCs/>
          <w:color w:val="000000" w:themeColor="text1"/>
        </w:rPr>
        <w:t xml:space="preserve">Berlin, </w:t>
      </w:r>
      <w:r w:rsidR="00773590">
        <w:rPr>
          <w:rFonts w:asciiTheme="minorHAnsi" w:hAnsiTheme="minorHAnsi" w:cstheme="minorHAnsi"/>
          <w:b/>
          <w:bCs/>
          <w:color w:val="000000" w:themeColor="text1"/>
        </w:rPr>
        <w:t xml:space="preserve">14. </w:t>
      </w:r>
      <w:r w:rsidRPr="00AB6634">
        <w:rPr>
          <w:rFonts w:asciiTheme="minorHAnsi" w:hAnsiTheme="minorHAnsi" w:cstheme="minorHAnsi"/>
          <w:b/>
          <w:bCs/>
          <w:color w:val="000000" w:themeColor="text1"/>
        </w:rPr>
        <w:t>Ju</w:t>
      </w:r>
      <w:r w:rsidR="008F5204">
        <w:rPr>
          <w:rFonts w:asciiTheme="minorHAnsi" w:hAnsiTheme="minorHAnsi" w:cstheme="minorHAnsi"/>
          <w:b/>
          <w:bCs/>
          <w:color w:val="000000" w:themeColor="text1"/>
        </w:rPr>
        <w:t>li</w:t>
      </w:r>
      <w:r w:rsidRPr="00AB6634">
        <w:rPr>
          <w:rFonts w:asciiTheme="minorHAnsi" w:hAnsiTheme="minorHAnsi" w:cstheme="minorHAnsi"/>
          <w:b/>
          <w:bCs/>
          <w:color w:val="000000" w:themeColor="text1"/>
        </w:rPr>
        <w:t xml:space="preserve"> 2021 – </w:t>
      </w:r>
      <w:r w:rsidR="00773590">
        <w:rPr>
          <w:rFonts w:asciiTheme="minorHAnsi" w:hAnsiTheme="minorHAnsi" w:cstheme="minorHAnsi"/>
          <w:b/>
          <w:bCs/>
          <w:color w:val="000000" w:themeColor="text1"/>
        </w:rPr>
        <w:t>D</w:t>
      </w:r>
      <w:r w:rsidRPr="00AB6634">
        <w:rPr>
          <w:rFonts w:asciiTheme="minorHAnsi" w:hAnsiTheme="minorHAnsi" w:cstheme="minorHAnsi"/>
          <w:b/>
          <w:bCs/>
          <w:color w:val="000000" w:themeColor="text1"/>
        </w:rPr>
        <w:t xml:space="preserve">er deutsche Studiospezialist </w:t>
      </w:r>
      <w:proofErr w:type="spellStart"/>
      <w:r w:rsidRPr="00AB6634">
        <w:rPr>
          <w:rFonts w:asciiTheme="minorHAnsi" w:hAnsiTheme="minorHAnsi" w:cstheme="minorHAnsi"/>
          <w:b/>
          <w:bCs/>
          <w:color w:val="000000" w:themeColor="text1"/>
        </w:rPr>
        <w:t>Neumann.Berlin</w:t>
      </w:r>
      <w:proofErr w:type="spellEnd"/>
      <w:r w:rsidRPr="00AB6634">
        <w:rPr>
          <w:rFonts w:asciiTheme="minorHAnsi" w:hAnsiTheme="minorHAnsi" w:cstheme="minorHAnsi"/>
          <w:b/>
          <w:bCs/>
          <w:color w:val="000000" w:themeColor="text1"/>
        </w:rPr>
        <w:t xml:space="preserve"> präsentiert den KH 750 AES67 Subwoofer. Dabei handelt es sich um eine Produktvariante des von Anwendern wie Fachpresse hochgelobten KH 750</w:t>
      </w:r>
      <w:r w:rsidR="00773590" w:rsidRPr="00AB6634">
        <w:rPr>
          <w:rFonts w:asciiTheme="minorHAnsi" w:hAnsiTheme="minorHAnsi" w:cstheme="minorHAnsi"/>
          <w:b/>
          <w:bCs/>
          <w:color w:val="000000" w:themeColor="text1"/>
        </w:rPr>
        <w:t> </w:t>
      </w:r>
      <w:r w:rsidRPr="00AB6634">
        <w:rPr>
          <w:rFonts w:asciiTheme="minorHAnsi" w:hAnsiTheme="minorHAnsi" w:cstheme="minorHAnsi"/>
          <w:b/>
          <w:bCs/>
          <w:color w:val="000000" w:themeColor="text1"/>
        </w:rPr>
        <w:t>DSP für AES67-basierte Um</w:t>
      </w:r>
      <w:r w:rsidR="008F5204">
        <w:rPr>
          <w:rFonts w:asciiTheme="minorHAnsi" w:hAnsiTheme="minorHAnsi" w:cstheme="minorHAnsi"/>
          <w:b/>
          <w:bCs/>
          <w:color w:val="000000" w:themeColor="text1"/>
        </w:rPr>
        <w:softHyphen/>
      </w:r>
      <w:r w:rsidRPr="00AB6634">
        <w:rPr>
          <w:rFonts w:asciiTheme="minorHAnsi" w:hAnsiTheme="minorHAnsi" w:cstheme="minorHAnsi"/>
          <w:b/>
          <w:bCs/>
          <w:color w:val="000000" w:themeColor="text1"/>
        </w:rPr>
        <w:t>gebungen. Dank seiner DSP-Power ist auch der KH 750</w:t>
      </w:r>
      <w:r w:rsidR="00773590" w:rsidRPr="00AB6634">
        <w:rPr>
          <w:rFonts w:asciiTheme="minorHAnsi" w:hAnsiTheme="minorHAnsi" w:cstheme="minorHAnsi"/>
          <w:b/>
          <w:bCs/>
          <w:color w:val="000000" w:themeColor="text1"/>
        </w:rPr>
        <w:t> </w:t>
      </w:r>
      <w:r w:rsidRPr="00AB6634">
        <w:rPr>
          <w:rFonts w:asciiTheme="minorHAnsi" w:hAnsiTheme="minorHAnsi" w:cstheme="minorHAnsi"/>
          <w:b/>
          <w:bCs/>
          <w:color w:val="000000" w:themeColor="text1"/>
        </w:rPr>
        <w:t>AES67 weit mehr als „nur“ ein Subwoofer in technischer Perfektion. Er bietet gleichzeitig Zugang zu Neumanns revolutionäre</w:t>
      </w:r>
      <w:r w:rsidR="007C3958">
        <w:rPr>
          <w:rFonts w:asciiTheme="minorHAnsi" w:hAnsiTheme="minorHAnsi" w:cstheme="minorHAnsi"/>
          <w:b/>
          <w:bCs/>
          <w:color w:val="000000" w:themeColor="text1"/>
        </w:rPr>
        <w:t>m</w:t>
      </w:r>
      <w:r w:rsidRPr="00AB6634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proofErr w:type="spellStart"/>
      <w:r w:rsidRPr="00AB6634">
        <w:rPr>
          <w:rFonts w:asciiTheme="minorHAnsi" w:hAnsiTheme="minorHAnsi" w:cstheme="minorHAnsi"/>
          <w:b/>
          <w:bCs/>
          <w:color w:val="000000" w:themeColor="text1"/>
        </w:rPr>
        <w:t xml:space="preserve">Automatic Monitor </w:t>
      </w:r>
      <w:proofErr w:type="gramStart"/>
      <w:r w:rsidRPr="00AB6634">
        <w:rPr>
          <w:rFonts w:asciiTheme="minorHAnsi" w:hAnsiTheme="minorHAnsi" w:cstheme="minorHAnsi"/>
          <w:b/>
          <w:bCs/>
          <w:color w:val="000000" w:themeColor="text1"/>
        </w:rPr>
        <w:t>Alignment</w:t>
      </w:r>
      <w:proofErr w:type="spellEnd"/>
      <w:r w:rsidRPr="00AB6634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r w:rsidR="007C3958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r w:rsidRPr="00AB6634">
        <w:rPr>
          <w:rFonts w:asciiTheme="minorHAnsi" w:hAnsiTheme="minorHAnsi" w:cstheme="minorHAnsi"/>
          <w:b/>
          <w:bCs/>
          <w:color w:val="000000" w:themeColor="text1"/>
        </w:rPr>
        <w:t>MA</w:t>
      </w:r>
      <w:proofErr w:type="gramEnd"/>
      <w:r w:rsidRPr="00AB6634">
        <w:rPr>
          <w:rFonts w:asciiTheme="minorHAnsi" w:hAnsiTheme="minorHAnsi" w:cstheme="minorHAnsi"/>
          <w:b/>
          <w:bCs/>
          <w:color w:val="000000" w:themeColor="text1"/>
        </w:rPr>
        <w:t> 1 und gestattet es, das komplette Abhörsystem einschließlich</w:t>
      </w:r>
      <w:r w:rsidR="0095228D">
        <w:rPr>
          <w:rFonts w:asciiTheme="minorHAnsi" w:hAnsiTheme="minorHAnsi" w:cstheme="minorHAnsi"/>
          <w:b/>
          <w:bCs/>
          <w:color w:val="000000" w:themeColor="text1"/>
        </w:rPr>
        <w:t xml:space="preserve"> sogar </w:t>
      </w:r>
      <w:r w:rsidRPr="00AB6634">
        <w:rPr>
          <w:rFonts w:asciiTheme="minorHAnsi" w:hAnsiTheme="minorHAnsi" w:cstheme="minorHAnsi"/>
          <w:b/>
          <w:bCs/>
          <w:color w:val="000000" w:themeColor="text1"/>
        </w:rPr>
        <w:t>angeschlossene</w:t>
      </w:r>
      <w:r w:rsidR="007C3958">
        <w:rPr>
          <w:rFonts w:asciiTheme="minorHAnsi" w:hAnsiTheme="minorHAnsi" w:cstheme="minorHAnsi"/>
          <w:b/>
          <w:bCs/>
          <w:color w:val="000000" w:themeColor="text1"/>
        </w:rPr>
        <w:t>r</w:t>
      </w:r>
      <w:r w:rsidR="0095228D">
        <w:rPr>
          <w:rFonts w:asciiTheme="minorHAnsi" w:hAnsiTheme="minorHAnsi" w:cstheme="minorHAnsi"/>
          <w:b/>
          <w:bCs/>
          <w:color w:val="000000" w:themeColor="text1"/>
        </w:rPr>
        <w:t xml:space="preserve"> analoger</w:t>
      </w:r>
      <w:r w:rsidR="007C3958">
        <w:rPr>
          <w:rFonts w:asciiTheme="minorHAnsi" w:hAnsiTheme="minorHAnsi" w:cstheme="minorHAnsi"/>
          <w:b/>
          <w:bCs/>
          <w:color w:val="000000" w:themeColor="text1"/>
        </w:rPr>
        <w:t xml:space="preserve"> Neumann</w:t>
      </w:r>
      <w:r w:rsidRPr="00AB6634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r w:rsidR="00043993">
        <w:rPr>
          <w:rFonts w:asciiTheme="minorHAnsi" w:hAnsiTheme="minorHAnsi" w:cstheme="minorHAnsi"/>
          <w:b/>
          <w:bCs/>
          <w:color w:val="000000" w:themeColor="text1"/>
        </w:rPr>
        <w:t>M</w:t>
      </w:r>
      <w:r w:rsidRPr="00AB6634">
        <w:rPr>
          <w:rFonts w:asciiTheme="minorHAnsi" w:hAnsiTheme="minorHAnsi" w:cstheme="minorHAnsi"/>
          <w:b/>
          <w:bCs/>
          <w:color w:val="000000" w:themeColor="text1"/>
        </w:rPr>
        <w:t>onitore raumadaptiv zu entzerren – in Amplitude und Phase!</w:t>
      </w:r>
    </w:p>
    <w:p w14:paraId="69332D22" w14:textId="55FF0892" w:rsidR="00AB6634" w:rsidRDefault="00566061" w:rsidP="00376FB3">
      <w:pPr>
        <w:rPr>
          <w:rFonts w:asciiTheme="minorHAnsi" w:hAnsiTheme="minorHAnsi" w:cstheme="minorHAnsi"/>
          <w:b/>
          <w:bCs/>
          <w:color w:val="000000" w:themeColor="text1"/>
        </w:rPr>
      </w:pPr>
      <w:r>
        <w:rPr>
          <w:rFonts w:asciiTheme="minorHAnsi" w:hAnsiTheme="minorHAnsi" w:cstheme="minorHAnsi"/>
          <w:b/>
          <w:i/>
          <w:noProof/>
          <w:sz w:val="21"/>
          <w:szCs w:val="21"/>
        </w:rPr>
        <w:drawing>
          <wp:anchor distT="0" distB="0" distL="114300" distR="114300" simplePos="0" relativeHeight="251662336" behindDoc="1" locked="0" layoutInCell="1" allowOverlap="1" wp14:anchorId="74EE745F" wp14:editId="03B73441">
            <wp:simplePos x="0" y="0"/>
            <wp:positionH relativeFrom="column">
              <wp:posOffset>-174625</wp:posOffset>
            </wp:positionH>
            <wp:positionV relativeFrom="paragraph">
              <wp:posOffset>182009</wp:posOffset>
            </wp:positionV>
            <wp:extent cx="2330450" cy="2523490"/>
            <wp:effectExtent l="0" t="0" r="6350" b="3810"/>
            <wp:wrapTight wrapText="bothSides">
              <wp:wrapPolygon edited="1">
                <wp:start x="0" y="0"/>
                <wp:lineTo x="0" y="21524"/>
                <wp:lineTo x="22002" y="21600"/>
                <wp:lineTo x="22199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AD9EE2" w14:textId="682227BC" w:rsidR="00AB6634" w:rsidRPr="00AB6634" w:rsidRDefault="008035B6" w:rsidP="00AB6634">
      <w:pPr>
        <w:pStyle w:val="berschrift2"/>
        <w:rPr>
          <w:rFonts w:asciiTheme="minorHAnsi" w:hAnsiTheme="minorHAnsi" w:cstheme="minorHAnsi"/>
          <w:bCs/>
          <w:color w:val="000000" w:themeColor="text1"/>
          <w:lang w:eastAsia="de-DE"/>
        </w:rPr>
      </w:pPr>
      <w:r>
        <w:rPr>
          <w:rFonts w:asciiTheme="minorHAnsi" w:hAnsiTheme="minorHAnsi" w:cstheme="minorHAnsi"/>
          <w:bCs/>
          <w:color w:val="000000" w:themeColor="text1"/>
          <w:lang w:eastAsia="de-DE"/>
        </w:rPr>
        <w:br/>
      </w:r>
      <w:r w:rsidR="00AB6634" w:rsidRPr="00AB6634">
        <w:rPr>
          <w:rFonts w:asciiTheme="minorHAnsi" w:hAnsiTheme="minorHAnsi" w:cstheme="minorHAnsi"/>
          <w:bCs/>
          <w:color w:val="000000" w:themeColor="text1"/>
          <w:lang w:eastAsia="de-DE"/>
        </w:rPr>
        <w:t xml:space="preserve">Das Interface zwischen AES67 und allen </w:t>
      </w:r>
      <w:r w:rsidR="008F5204">
        <w:rPr>
          <w:rFonts w:asciiTheme="minorHAnsi" w:hAnsiTheme="minorHAnsi" w:cstheme="minorHAnsi"/>
          <w:bCs/>
          <w:color w:val="000000" w:themeColor="text1"/>
          <w:lang w:eastAsia="de-DE"/>
        </w:rPr>
        <w:br/>
      </w:r>
      <w:r w:rsidR="00AB6634" w:rsidRPr="00AB6634">
        <w:rPr>
          <w:rFonts w:asciiTheme="minorHAnsi" w:hAnsiTheme="minorHAnsi" w:cstheme="minorHAnsi"/>
          <w:bCs/>
          <w:color w:val="000000" w:themeColor="text1"/>
          <w:lang w:eastAsia="de-DE"/>
        </w:rPr>
        <w:t>KH-Line Monitoren</w:t>
      </w:r>
    </w:p>
    <w:p w14:paraId="3CB51D91" w14:textId="0AAC56CF" w:rsidR="00AB6634" w:rsidRPr="00AB6634" w:rsidRDefault="00AB6634" w:rsidP="00AB6634">
      <w:pPr>
        <w:rPr>
          <w:rFonts w:asciiTheme="minorHAnsi" w:hAnsiTheme="minorHAnsi" w:cstheme="minorHAnsi"/>
          <w:color w:val="000000" w:themeColor="text1"/>
        </w:rPr>
      </w:pPr>
      <w:r w:rsidRPr="00AB6634">
        <w:rPr>
          <w:rFonts w:asciiTheme="minorHAnsi" w:hAnsiTheme="minorHAnsi" w:cstheme="minorHAnsi"/>
          <w:color w:val="000000" w:themeColor="text1"/>
        </w:rPr>
        <w:t>„Der kompakte KH</w:t>
      </w:r>
      <w:r w:rsidR="00773590" w:rsidRPr="00AB6634">
        <w:rPr>
          <w:rFonts w:asciiTheme="minorHAnsi" w:hAnsiTheme="minorHAnsi" w:cstheme="minorHAnsi"/>
          <w:b/>
          <w:bCs/>
          <w:color w:val="000000" w:themeColor="text1"/>
        </w:rPr>
        <w:t> </w:t>
      </w:r>
      <w:r w:rsidRPr="00AB6634">
        <w:rPr>
          <w:rFonts w:asciiTheme="minorHAnsi" w:hAnsiTheme="minorHAnsi" w:cstheme="minorHAnsi"/>
          <w:color w:val="000000" w:themeColor="text1"/>
        </w:rPr>
        <w:t>750</w:t>
      </w:r>
      <w:r w:rsidR="00773590" w:rsidRPr="00AB6634">
        <w:rPr>
          <w:rFonts w:asciiTheme="minorHAnsi" w:hAnsiTheme="minorHAnsi" w:cstheme="minorHAnsi"/>
          <w:b/>
          <w:bCs/>
          <w:color w:val="000000" w:themeColor="text1"/>
        </w:rPr>
        <w:t> </w:t>
      </w:r>
      <w:r w:rsidRPr="00AB6634">
        <w:rPr>
          <w:rFonts w:asciiTheme="minorHAnsi" w:hAnsiTheme="minorHAnsi" w:cstheme="minorHAnsi"/>
          <w:color w:val="000000" w:themeColor="text1"/>
        </w:rPr>
        <w:t xml:space="preserve">AES67 ist der ideale Subwoofer für alle Bereiche, in denen Audio </w:t>
      </w:r>
      <w:proofErr w:type="spellStart"/>
      <w:r w:rsidRPr="00AB6634">
        <w:rPr>
          <w:rFonts w:asciiTheme="minorHAnsi" w:hAnsiTheme="minorHAnsi" w:cstheme="minorHAnsi"/>
          <w:color w:val="000000" w:themeColor="text1"/>
        </w:rPr>
        <w:t>over IP</w:t>
      </w:r>
      <w:proofErr w:type="spellEnd"/>
      <w:r w:rsidRPr="00AB6634">
        <w:rPr>
          <w:rFonts w:asciiTheme="minorHAnsi" w:hAnsiTheme="minorHAnsi" w:cstheme="minorHAnsi"/>
          <w:color w:val="000000" w:themeColor="text1"/>
        </w:rPr>
        <w:t xml:space="preserve"> in existierender AES67-Infrastruktur redundant und verlustfrei bis hin zum Lautsprecher geroutet werden soll. Über die AES67 Schnittstelle lässt</w:t>
      </w:r>
      <w:r w:rsidR="00566061">
        <w:rPr>
          <w:rFonts w:asciiTheme="minorHAnsi" w:hAnsiTheme="minorHAnsi" w:cstheme="minorHAnsi"/>
          <w:color w:val="000000" w:themeColor="text1"/>
        </w:rPr>
        <w:t xml:space="preserve"> </w:t>
      </w:r>
      <w:r w:rsidRPr="00AB6634">
        <w:rPr>
          <w:rFonts w:asciiTheme="minorHAnsi" w:hAnsiTheme="minorHAnsi" w:cstheme="minorHAnsi"/>
          <w:color w:val="000000" w:themeColor="text1"/>
        </w:rPr>
        <w:t>sich nicht nur der</w:t>
      </w:r>
      <w:r w:rsidR="00566061">
        <w:rPr>
          <w:rFonts w:asciiTheme="minorHAnsi" w:hAnsiTheme="minorHAnsi" w:cstheme="minorHAnsi"/>
          <w:color w:val="000000" w:themeColor="text1"/>
        </w:rPr>
        <w:t xml:space="preserve"> </w:t>
      </w:r>
      <w:r w:rsidRPr="00AB6634">
        <w:rPr>
          <w:rFonts w:asciiTheme="minorHAnsi" w:hAnsiTheme="minorHAnsi" w:cstheme="minorHAnsi"/>
          <w:color w:val="000000" w:themeColor="text1"/>
        </w:rPr>
        <w:t xml:space="preserve">Subwoofer, sondern das gesamte Stereosystem ansprechen, </w:t>
      </w:r>
      <w:r w:rsidR="00301CB7">
        <w:rPr>
          <w:rFonts w:asciiTheme="minorHAnsi" w:hAnsiTheme="minorHAnsi" w:cstheme="minorHAnsi"/>
          <w:color w:val="000000" w:themeColor="text1"/>
        </w:rPr>
        <w:br/>
      </w:r>
      <w:r w:rsidR="00301CB7">
        <w:rPr>
          <w:rFonts w:asciiTheme="minorHAnsi" w:hAnsiTheme="minorHAnsi" w:cstheme="minorHAnsi"/>
          <w:color w:val="000000" w:themeColor="text1"/>
        </w:rPr>
        <w:br/>
      </w:r>
      <w:r w:rsidR="00301CB7">
        <w:rPr>
          <w:rFonts w:asciiTheme="minorHAnsi" w:hAnsiTheme="minorHAnsi" w:cstheme="minorHAnsi"/>
          <w:color w:val="000000" w:themeColor="text1"/>
        </w:rPr>
        <w:br/>
      </w:r>
      <w:r w:rsidRPr="00AB6634">
        <w:rPr>
          <w:rFonts w:asciiTheme="minorHAnsi" w:hAnsiTheme="minorHAnsi" w:cstheme="minorHAnsi"/>
          <w:color w:val="000000" w:themeColor="text1"/>
        </w:rPr>
        <w:lastRenderedPageBreak/>
        <w:t>einschließlich</w:t>
      </w:r>
      <w:r w:rsidR="000808FD">
        <w:rPr>
          <w:rFonts w:asciiTheme="minorHAnsi" w:hAnsiTheme="minorHAnsi" w:cstheme="minorHAnsi"/>
          <w:color w:val="000000" w:themeColor="text1"/>
        </w:rPr>
        <w:t xml:space="preserve"> </w:t>
      </w:r>
      <w:r w:rsidRPr="00AB6634">
        <w:rPr>
          <w:rFonts w:asciiTheme="minorHAnsi" w:hAnsiTheme="minorHAnsi" w:cstheme="minorHAnsi"/>
          <w:color w:val="000000" w:themeColor="text1"/>
        </w:rPr>
        <w:t>der an den KH 750</w:t>
      </w:r>
      <w:r w:rsidR="00773590" w:rsidRPr="00AB6634">
        <w:rPr>
          <w:rFonts w:asciiTheme="minorHAnsi" w:hAnsiTheme="minorHAnsi" w:cstheme="minorHAnsi"/>
          <w:b/>
          <w:bCs/>
          <w:color w:val="000000" w:themeColor="text1"/>
        </w:rPr>
        <w:t> </w:t>
      </w:r>
      <w:r w:rsidRPr="00AB6634">
        <w:rPr>
          <w:rFonts w:asciiTheme="minorHAnsi" w:hAnsiTheme="minorHAnsi" w:cstheme="minorHAnsi"/>
          <w:color w:val="000000" w:themeColor="text1"/>
        </w:rPr>
        <w:t xml:space="preserve">AES67 angeschlossenen Lautsprecher“, erklärt </w:t>
      </w:r>
      <w:r w:rsidR="00301CB7">
        <w:rPr>
          <w:rFonts w:asciiTheme="minorHAnsi" w:hAnsiTheme="minorHAnsi" w:cstheme="minorHAnsi"/>
          <w:noProof/>
          <w:color w:val="000000" w:themeColor="text1"/>
        </w:rPr>
        <w:drawing>
          <wp:anchor distT="0" distB="0" distL="114300" distR="114300" simplePos="0" relativeHeight="251664384" behindDoc="1" locked="0" layoutInCell="1" allowOverlap="1" wp14:anchorId="3507269A" wp14:editId="0FCFF4FB">
            <wp:simplePos x="0" y="0"/>
            <wp:positionH relativeFrom="column">
              <wp:posOffset>-1669</wp:posOffset>
            </wp:positionH>
            <wp:positionV relativeFrom="paragraph">
              <wp:posOffset>369</wp:posOffset>
            </wp:positionV>
            <wp:extent cx="1920875" cy="1899285"/>
            <wp:effectExtent l="0" t="0" r="0" b="5715"/>
            <wp:wrapTight wrapText="bothSides">
              <wp:wrapPolygon edited="1">
                <wp:start x="0" y="0"/>
                <wp:lineTo x="0" y="23880"/>
                <wp:lineTo x="23613" y="23733"/>
                <wp:lineTo x="23613" y="0"/>
                <wp:lineTo x="0" y="0"/>
              </wp:wrapPolygon>
            </wp:wrapTight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/>
                    <pic:cNvPicPr/>
                  </pic:nvPicPr>
                  <pic:blipFill rotWithShape="1">
                    <a:blip r:embed="rId10"/>
                    <a:srcRect l="3186" r="36885" b="14239"/>
                    <a:stretch/>
                  </pic:blipFill>
                  <pic:spPr bwMode="auto">
                    <a:xfrm>
                      <a:off x="0" y="0"/>
                      <a:ext cx="1920875" cy="1899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6634">
        <w:rPr>
          <w:rFonts w:asciiTheme="minorHAnsi" w:hAnsiTheme="minorHAnsi" w:cstheme="minorHAnsi"/>
          <w:color w:val="000000" w:themeColor="text1"/>
        </w:rPr>
        <w:t>Portfolio Manager Markus Wolff. „Seine doppelt ausgeführten AES67 Audio-Netzwerk-Anschlüsse sind vollständig konform zu Broadcast-Standards wie ST</w:t>
      </w:r>
      <w:r w:rsidR="00773590" w:rsidRPr="00AB6634">
        <w:rPr>
          <w:rFonts w:asciiTheme="minorHAnsi" w:hAnsiTheme="minorHAnsi" w:cstheme="minorHAnsi"/>
          <w:b/>
          <w:bCs/>
          <w:color w:val="000000" w:themeColor="text1"/>
        </w:rPr>
        <w:t> </w:t>
      </w:r>
      <w:r w:rsidRPr="00AB6634">
        <w:rPr>
          <w:rFonts w:asciiTheme="minorHAnsi" w:hAnsiTheme="minorHAnsi" w:cstheme="minorHAnsi"/>
          <w:color w:val="000000" w:themeColor="text1"/>
        </w:rPr>
        <w:t>2110 und Redundanz nach ST</w:t>
      </w:r>
      <w:r w:rsidR="00773590" w:rsidRPr="00AB6634">
        <w:rPr>
          <w:rFonts w:asciiTheme="minorHAnsi" w:hAnsiTheme="minorHAnsi" w:cstheme="minorHAnsi"/>
          <w:b/>
          <w:bCs/>
          <w:color w:val="000000" w:themeColor="text1"/>
        </w:rPr>
        <w:t> </w:t>
      </w:r>
      <w:r w:rsidRPr="00AB6634">
        <w:rPr>
          <w:rFonts w:asciiTheme="minorHAnsi" w:hAnsiTheme="minorHAnsi" w:cstheme="minorHAnsi"/>
          <w:color w:val="000000" w:themeColor="text1"/>
        </w:rPr>
        <w:t>2022-7. Gleichzeitig ist der KH</w:t>
      </w:r>
      <w:r w:rsidR="00773590" w:rsidRPr="00AB6634">
        <w:rPr>
          <w:rFonts w:asciiTheme="minorHAnsi" w:hAnsiTheme="minorHAnsi" w:cstheme="minorHAnsi"/>
          <w:b/>
          <w:bCs/>
          <w:color w:val="000000" w:themeColor="text1"/>
        </w:rPr>
        <w:t> </w:t>
      </w:r>
      <w:r w:rsidRPr="00AB6634">
        <w:rPr>
          <w:rFonts w:asciiTheme="minorHAnsi" w:hAnsiTheme="minorHAnsi" w:cstheme="minorHAnsi"/>
          <w:color w:val="000000" w:themeColor="text1"/>
        </w:rPr>
        <w:t>750</w:t>
      </w:r>
      <w:r w:rsidR="00773590" w:rsidRPr="00AB6634">
        <w:rPr>
          <w:rFonts w:asciiTheme="minorHAnsi" w:hAnsiTheme="minorHAnsi" w:cstheme="minorHAnsi"/>
          <w:b/>
          <w:bCs/>
          <w:color w:val="000000" w:themeColor="text1"/>
        </w:rPr>
        <w:t> </w:t>
      </w:r>
      <w:r w:rsidRPr="00AB6634">
        <w:rPr>
          <w:rFonts w:asciiTheme="minorHAnsi" w:hAnsiTheme="minorHAnsi" w:cstheme="minorHAnsi"/>
          <w:color w:val="000000" w:themeColor="text1"/>
        </w:rPr>
        <w:t xml:space="preserve">AES67 kompatibel zu DANTE®-generierten AES67-Netzwerk-Streams.“ </w:t>
      </w:r>
    </w:p>
    <w:p w14:paraId="0B3C18DF" w14:textId="7E5DA292" w:rsidR="00AB6634" w:rsidRPr="00AB6634" w:rsidRDefault="00AB6634" w:rsidP="00AB6634">
      <w:pPr>
        <w:rPr>
          <w:rFonts w:asciiTheme="minorHAnsi" w:hAnsiTheme="minorHAnsi" w:cstheme="minorHAnsi"/>
          <w:color w:val="000000" w:themeColor="text1"/>
        </w:rPr>
      </w:pPr>
    </w:p>
    <w:p w14:paraId="1B92EAA5" w14:textId="37D889DA" w:rsidR="00AB6634" w:rsidRPr="00AB6634" w:rsidRDefault="00301CB7" w:rsidP="00AB6634">
      <w:pPr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b/>
          <w:bCs/>
          <w:noProof/>
          <w:color w:val="000000" w:themeColor="text1"/>
        </w:rPr>
        <w:drawing>
          <wp:anchor distT="0" distB="0" distL="114300" distR="114300" simplePos="0" relativeHeight="251666432" behindDoc="1" locked="0" layoutInCell="1" allowOverlap="1" wp14:anchorId="7B74F0DE" wp14:editId="26F8F87F">
            <wp:simplePos x="0" y="0"/>
            <wp:positionH relativeFrom="column">
              <wp:posOffset>2715895</wp:posOffset>
            </wp:positionH>
            <wp:positionV relativeFrom="paragraph">
              <wp:posOffset>972200</wp:posOffset>
            </wp:positionV>
            <wp:extent cx="2980055" cy="1678940"/>
            <wp:effectExtent l="0" t="0" r="4445" b="0"/>
            <wp:wrapTight wrapText="bothSides">
              <wp:wrapPolygon edited="1">
                <wp:start x="-719" y="0"/>
                <wp:lineTo x="-617" y="21600"/>
                <wp:lineTo x="21540" y="21404"/>
                <wp:lineTo x="21540" y="0"/>
                <wp:lineTo x="-719" y="0"/>
              </wp:wrapPolygon>
            </wp:wrapTight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0055" cy="167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bCs/>
          <w:noProof/>
          <w:color w:val="000000" w:themeColor="text1"/>
        </w:rPr>
        <w:drawing>
          <wp:anchor distT="0" distB="0" distL="114300" distR="114300" simplePos="0" relativeHeight="251665408" behindDoc="1" locked="0" layoutInCell="1" allowOverlap="1" wp14:anchorId="29A49DAE" wp14:editId="2FE818BE">
            <wp:simplePos x="0" y="0"/>
            <wp:positionH relativeFrom="column">
              <wp:posOffset>2715895</wp:posOffset>
            </wp:positionH>
            <wp:positionV relativeFrom="paragraph">
              <wp:posOffset>2893695</wp:posOffset>
            </wp:positionV>
            <wp:extent cx="2980690" cy="1678940"/>
            <wp:effectExtent l="0" t="0" r="3810" b="0"/>
            <wp:wrapTight wrapText="bothSides">
              <wp:wrapPolygon edited="1">
                <wp:start x="-565" y="0"/>
                <wp:lineTo x="-360" y="21600"/>
                <wp:lineTo x="21536" y="21404"/>
                <wp:lineTo x="21536" y="0"/>
                <wp:lineTo x="-565" y="0"/>
              </wp:wrapPolygon>
            </wp:wrapTight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80690" cy="167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5B6">
        <w:rPr>
          <w:rFonts w:asciiTheme="minorHAnsi" w:hAnsiTheme="minorHAnsi" w:cstheme="minorHAnsi"/>
          <w:color w:val="000000" w:themeColor="text1"/>
        </w:rPr>
        <w:br/>
      </w:r>
      <w:r w:rsidR="00AB6634" w:rsidRPr="00AB6634">
        <w:rPr>
          <w:rFonts w:asciiTheme="minorHAnsi" w:hAnsiTheme="minorHAnsi" w:cstheme="minorHAnsi"/>
          <w:color w:val="000000" w:themeColor="text1"/>
        </w:rPr>
        <w:t>Beibehalten wurden die herausragenden akustischen Eigenschaften und alle weiteren Features des erfolgreichen KH 750</w:t>
      </w:r>
      <w:r w:rsidR="00773590" w:rsidRPr="00AB6634">
        <w:rPr>
          <w:rFonts w:asciiTheme="minorHAnsi" w:hAnsiTheme="minorHAnsi" w:cstheme="minorHAnsi"/>
          <w:b/>
          <w:bCs/>
          <w:color w:val="000000" w:themeColor="text1"/>
        </w:rPr>
        <w:t> </w:t>
      </w:r>
      <w:r w:rsidR="00AB6634" w:rsidRPr="00AB6634">
        <w:rPr>
          <w:rFonts w:asciiTheme="minorHAnsi" w:hAnsiTheme="minorHAnsi" w:cstheme="minorHAnsi"/>
          <w:color w:val="000000" w:themeColor="text1"/>
        </w:rPr>
        <w:t>DSP wie der einzigartige Bass Manager mit vier Routing-Modi, flexible Akustikregler für verschiedenste Konfigurationen und Aufstellbedingungen sowie analoge und digitale Ein- und Ausgänge. Natürlich verfügt auch der KH 750</w:t>
      </w:r>
      <w:r w:rsidR="00773590" w:rsidRPr="00AB6634">
        <w:rPr>
          <w:rFonts w:asciiTheme="minorHAnsi" w:hAnsiTheme="minorHAnsi" w:cstheme="minorHAnsi"/>
          <w:b/>
          <w:bCs/>
          <w:color w:val="000000" w:themeColor="text1"/>
        </w:rPr>
        <w:t> </w:t>
      </w:r>
      <w:r w:rsidR="00AB6634" w:rsidRPr="00AB6634">
        <w:rPr>
          <w:rFonts w:asciiTheme="minorHAnsi" w:hAnsiTheme="minorHAnsi" w:cstheme="minorHAnsi"/>
          <w:color w:val="000000" w:themeColor="text1"/>
        </w:rPr>
        <w:t>AES67 über einen leistungs</w:t>
      </w:r>
      <w:r w:rsidR="008F5204">
        <w:rPr>
          <w:rFonts w:asciiTheme="minorHAnsi" w:hAnsiTheme="minorHAnsi" w:cstheme="minorHAnsi"/>
          <w:color w:val="000000" w:themeColor="text1"/>
        </w:rPr>
        <w:softHyphen/>
      </w:r>
      <w:r w:rsidR="00AB6634" w:rsidRPr="00AB6634">
        <w:rPr>
          <w:rFonts w:asciiTheme="minorHAnsi" w:hAnsiTheme="minorHAnsi" w:cstheme="minorHAnsi"/>
          <w:color w:val="000000" w:themeColor="text1"/>
        </w:rPr>
        <w:t>starken DSP. Im Zusammenspiel mit de</w:t>
      </w:r>
      <w:r w:rsidR="00911532">
        <w:rPr>
          <w:rFonts w:asciiTheme="minorHAnsi" w:hAnsiTheme="minorHAnsi" w:cstheme="minorHAnsi"/>
          <w:color w:val="000000" w:themeColor="text1"/>
        </w:rPr>
        <w:t>m</w:t>
      </w:r>
      <w:r w:rsidR="00AB6634" w:rsidRPr="00AB6634">
        <w:rPr>
          <w:rFonts w:asciiTheme="minorHAnsi" w:hAnsiTheme="minorHAnsi" w:cstheme="minorHAnsi"/>
          <w:color w:val="000000" w:themeColor="text1"/>
        </w:rPr>
        <w:t xml:space="preserve"> für Mac und PC erhältlichen</w:t>
      </w:r>
      <w:r w:rsidR="00911532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AB6634" w:rsidRPr="00AB6634">
        <w:rPr>
          <w:rFonts w:asciiTheme="minorHAnsi" w:hAnsiTheme="minorHAnsi" w:cstheme="minorHAnsi"/>
          <w:color w:val="000000" w:themeColor="text1"/>
        </w:rPr>
        <w:t>Automatic</w:t>
      </w:r>
      <w:proofErr w:type="spellEnd"/>
      <w:r w:rsidR="00AB6634" w:rsidRPr="00AB6634">
        <w:rPr>
          <w:rFonts w:asciiTheme="minorHAnsi" w:hAnsiTheme="minorHAnsi" w:cstheme="minorHAnsi"/>
          <w:color w:val="000000" w:themeColor="text1"/>
        </w:rPr>
        <w:t xml:space="preserve"> Monitor </w:t>
      </w:r>
      <w:proofErr w:type="spellStart"/>
      <w:r w:rsidR="00AB6634" w:rsidRPr="00AB6634">
        <w:rPr>
          <w:rFonts w:asciiTheme="minorHAnsi" w:hAnsiTheme="minorHAnsi" w:cstheme="minorHAnsi"/>
          <w:color w:val="000000" w:themeColor="text1"/>
        </w:rPr>
        <w:t>Alignment</w:t>
      </w:r>
      <w:proofErr w:type="spellEnd"/>
      <w:r w:rsidR="00AB6634" w:rsidRPr="00AB6634">
        <w:rPr>
          <w:rFonts w:asciiTheme="minorHAnsi" w:hAnsiTheme="minorHAnsi" w:cstheme="minorHAnsi"/>
          <w:color w:val="000000" w:themeColor="text1"/>
        </w:rPr>
        <w:t xml:space="preserve"> </w:t>
      </w:r>
      <w:r w:rsidR="0095228D">
        <w:rPr>
          <w:rFonts w:asciiTheme="minorHAnsi" w:hAnsiTheme="minorHAnsi" w:cstheme="minorHAnsi"/>
          <w:color w:val="000000" w:themeColor="text1"/>
        </w:rPr>
        <w:t xml:space="preserve">- </w:t>
      </w:r>
      <w:r w:rsidR="00911532">
        <w:rPr>
          <w:rFonts w:asciiTheme="minorHAnsi" w:hAnsiTheme="minorHAnsi" w:cstheme="minorHAnsi"/>
          <w:color w:val="000000" w:themeColor="text1"/>
        </w:rPr>
        <w:t>MA</w:t>
      </w:r>
      <w:r w:rsidR="00773590" w:rsidRPr="00AB6634">
        <w:rPr>
          <w:rFonts w:asciiTheme="minorHAnsi" w:hAnsiTheme="minorHAnsi" w:cstheme="minorHAnsi"/>
          <w:b/>
          <w:bCs/>
          <w:color w:val="000000" w:themeColor="text1"/>
        </w:rPr>
        <w:t> </w:t>
      </w:r>
      <w:r w:rsidR="00911532">
        <w:rPr>
          <w:rFonts w:asciiTheme="minorHAnsi" w:hAnsiTheme="minorHAnsi" w:cstheme="minorHAnsi"/>
          <w:color w:val="000000" w:themeColor="text1"/>
        </w:rPr>
        <w:t xml:space="preserve">1 </w:t>
      </w:r>
      <w:r w:rsidR="00AB6634" w:rsidRPr="00AB6634">
        <w:rPr>
          <w:rFonts w:asciiTheme="minorHAnsi" w:hAnsiTheme="minorHAnsi" w:cstheme="minorHAnsi"/>
          <w:color w:val="000000" w:themeColor="text1"/>
        </w:rPr>
        <w:t>kann somit das komplette Abhörsystem präzise und raum</w:t>
      </w:r>
      <w:r w:rsidR="008F5204">
        <w:rPr>
          <w:rFonts w:asciiTheme="minorHAnsi" w:hAnsiTheme="minorHAnsi" w:cstheme="minorHAnsi"/>
          <w:color w:val="000000" w:themeColor="text1"/>
        </w:rPr>
        <w:softHyphen/>
      </w:r>
      <w:r w:rsidR="00AB6634" w:rsidRPr="00AB6634">
        <w:rPr>
          <w:rFonts w:asciiTheme="minorHAnsi" w:hAnsiTheme="minorHAnsi" w:cstheme="minorHAnsi"/>
          <w:color w:val="000000" w:themeColor="text1"/>
        </w:rPr>
        <w:t>charakterspezifisch eingemessen werden. Das beinhaltet auch die an ihn ange</w:t>
      </w:r>
      <w:r w:rsidR="008F5204">
        <w:rPr>
          <w:rFonts w:asciiTheme="minorHAnsi" w:hAnsiTheme="minorHAnsi" w:cstheme="minorHAnsi"/>
          <w:color w:val="000000" w:themeColor="text1"/>
        </w:rPr>
        <w:softHyphen/>
      </w:r>
      <w:r w:rsidR="00AB6634" w:rsidRPr="00AB6634">
        <w:rPr>
          <w:rFonts w:asciiTheme="minorHAnsi" w:hAnsiTheme="minorHAnsi" w:cstheme="minorHAnsi"/>
          <w:color w:val="000000" w:themeColor="text1"/>
        </w:rPr>
        <w:t xml:space="preserve">schlossenen Monitore, deren Amplituden- und Phasenfrequenzgänge perfekt korrigiert und an die Abhörumgebung angepasst werden. Das macht den KH 750 AES67 zur </w:t>
      </w:r>
      <w:r w:rsidR="00911532">
        <w:rPr>
          <w:rFonts w:asciiTheme="minorHAnsi" w:hAnsiTheme="minorHAnsi" w:cstheme="minorHAnsi"/>
          <w:color w:val="000000" w:themeColor="text1"/>
        </w:rPr>
        <w:t>optimalen</w:t>
      </w:r>
      <w:r w:rsidR="00911532" w:rsidRPr="00AB6634">
        <w:rPr>
          <w:rFonts w:asciiTheme="minorHAnsi" w:hAnsiTheme="minorHAnsi" w:cstheme="minorHAnsi"/>
          <w:color w:val="000000" w:themeColor="text1"/>
        </w:rPr>
        <w:t xml:space="preserve"> </w:t>
      </w:r>
      <w:r w:rsidR="00AB6634" w:rsidRPr="00AB6634">
        <w:rPr>
          <w:rFonts w:asciiTheme="minorHAnsi" w:hAnsiTheme="minorHAnsi" w:cstheme="minorHAnsi"/>
          <w:color w:val="000000" w:themeColor="text1"/>
        </w:rPr>
        <w:t>Ergänzung für alle analogen Monitore der KH-Line wie die Modelle KH 120, KH 310 und KH 420, aber auch zu Neumanns DSP-basierten Monitoren wie dem KH</w:t>
      </w:r>
      <w:r w:rsidR="00773590" w:rsidRPr="00AB6634">
        <w:rPr>
          <w:rFonts w:asciiTheme="minorHAnsi" w:hAnsiTheme="minorHAnsi" w:cstheme="minorHAnsi"/>
          <w:b/>
          <w:bCs/>
          <w:color w:val="000000" w:themeColor="text1"/>
        </w:rPr>
        <w:t> </w:t>
      </w:r>
      <w:r w:rsidR="00AB6634" w:rsidRPr="00AB6634">
        <w:rPr>
          <w:rFonts w:asciiTheme="minorHAnsi" w:hAnsiTheme="minorHAnsi" w:cstheme="minorHAnsi"/>
          <w:color w:val="000000" w:themeColor="text1"/>
        </w:rPr>
        <w:t>80</w:t>
      </w:r>
      <w:r w:rsidR="00773590" w:rsidRPr="00AB6634">
        <w:rPr>
          <w:rFonts w:asciiTheme="minorHAnsi" w:hAnsiTheme="minorHAnsi" w:cstheme="minorHAnsi"/>
          <w:b/>
          <w:bCs/>
          <w:color w:val="000000" w:themeColor="text1"/>
        </w:rPr>
        <w:t> </w:t>
      </w:r>
      <w:r w:rsidR="00AB6634" w:rsidRPr="00AB6634">
        <w:rPr>
          <w:rFonts w:asciiTheme="minorHAnsi" w:hAnsiTheme="minorHAnsi" w:cstheme="minorHAnsi"/>
          <w:color w:val="000000" w:themeColor="text1"/>
        </w:rPr>
        <w:t>DSP.</w:t>
      </w:r>
    </w:p>
    <w:p w14:paraId="4AABF39D" w14:textId="1F6EBC2E" w:rsidR="00AB6634" w:rsidRDefault="00AB6634" w:rsidP="00376FB3">
      <w:pPr>
        <w:rPr>
          <w:rFonts w:asciiTheme="minorHAnsi" w:hAnsiTheme="minorHAnsi" w:cstheme="minorHAnsi"/>
          <w:b/>
          <w:bCs/>
          <w:color w:val="000000" w:themeColor="text1"/>
        </w:rPr>
      </w:pPr>
    </w:p>
    <w:p w14:paraId="5BBFB27F" w14:textId="08176B75" w:rsidR="00AB6634" w:rsidRPr="00A20B43" w:rsidRDefault="00AB6634" w:rsidP="00AB6634">
      <w:pPr>
        <w:pStyle w:val="berschrift2"/>
        <w:rPr>
          <w:rFonts w:asciiTheme="majorHAnsi" w:hAnsiTheme="majorHAnsi" w:cstheme="majorHAnsi"/>
        </w:rPr>
      </w:pPr>
      <w:r w:rsidRPr="00A20B43">
        <w:rPr>
          <w:rFonts w:asciiTheme="majorHAnsi" w:hAnsiTheme="majorHAnsi" w:cstheme="majorHAnsi"/>
        </w:rPr>
        <w:t>Tieftonerweiterung ultrakompakt</w:t>
      </w:r>
    </w:p>
    <w:p w14:paraId="642F9544" w14:textId="7E0384E9" w:rsidR="00AB6634" w:rsidRPr="00AB6634" w:rsidRDefault="00AB6634" w:rsidP="00AB6634">
      <w:pPr>
        <w:rPr>
          <w:rFonts w:asciiTheme="minorHAnsi" w:hAnsiTheme="minorHAnsi" w:cstheme="minorHAnsi"/>
          <w:color w:val="000000" w:themeColor="text1"/>
        </w:rPr>
      </w:pPr>
      <w:r w:rsidRPr="00AB6634">
        <w:rPr>
          <w:rFonts w:asciiTheme="minorHAnsi" w:hAnsiTheme="minorHAnsi" w:cstheme="minorHAnsi"/>
          <w:color w:val="000000" w:themeColor="text1"/>
        </w:rPr>
        <w:t>Selbstverständlich ist auch das akustische Design von Neumann-typischer Perfektion: Der neu entwickelte 10-Zoll-</w:t>
      </w:r>
      <w:r w:rsidR="0095228D">
        <w:rPr>
          <w:rFonts w:asciiTheme="minorHAnsi" w:hAnsiTheme="minorHAnsi" w:cstheme="minorHAnsi"/>
          <w:color w:val="000000" w:themeColor="text1"/>
        </w:rPr>
        <w:t>Ultra-Long-Excursion-Woofer</w:t>
      </w:r>
      <w:r w:rsidR="0095228D" w:rsidRPr="00AB6634">
        <w:rPr>
          <w:rFonts w:asciiTheme="minorHAnsi" w:hAnsiTheme="minorHAnsi" w:cstheme="minorHAnsi"/>
          <w:color w:val="000000" w:themeColor="text1"/>
        </w:rPr>
        <w:t xml:space="preserve"> </w:t>
      </w:r>
      <w:r w:rsidRPr="00AB6634">
        <w:rPr>
          <w:rFonts w:asciiTheme="minorHAnsi" w:hAnsiTheme="minorHAnsi" w:cstheme="minorHAnsi"/>
          <w:color w:val="000000" w:themeColor="text1"/>
        </w:rPr>
        <w:t>verfügt über ein kraftvolles, extrem linear arbeitendes Magnetsystem mit ELFF™ Technologie (</w:t>
      </w:r>
      <w:proofErr w:type="spellStart"/>
      <w:r w:rsidRPr="00AB6634">
        <w:rPr>
          <w:rFonts w:asciiTheme="minorHAnsi" w:hAnsiTheme="minorHAnsi" w:cstheme="minorHAnsi"/>
          <w:color w:val="000000" w:themeColor="text1"/>
        </w:rPr>
        <w:t>Extremely</w:t>
      </w:r>
      <w:proofErr w:type="spellEnd"/>
      <w:r w:rsidRPr="00AB6634">
        <w:rPr>
          <w:rFonts w:asciiTheme="minorHAnsi" w:hAnsiTheme="minorHAnsi" w:cstheme="minorHAnsi"/>
          <w:color w:val="000000" w:themeColor="text1"/>
        </w:rPr>
        <w:t xml:space="preserve"> Linear Force </w:t>
      </w:r>
      <w:proofErr w:type="spellStart"/>
      <w:r w:rsidRPr="00AB6634">
        <w:rPr>
          <w:rFonts w:asciiTheme="minorHAnsi" w:hAnsiTheme="minorHAnsi" w:cstheme="minorHAnsi"/>
          <w:color w:val="000000" w:themeColor="text1"/>
        </w:rPr>
        <w:t>Factor</w:t>
      </w:r>
      <w:proofErr w:type="spellEnd"/>
      <w:r w:rsidRPr="00AB6634">
        <w:rPr>
          <w:rFonts w:asciiTheme="minorHAnsi" w:hAnsiTheme="minorHAnsi" w:cstheme="minorHAnsi"/>
          <w:color w:val="000000" w:themeColor="text1"/>
        </w:rPr>
        <w:t>™). Trotz seiner kompakten Abmessungen erreicht der KH 750</w:t>
      </w:r>
      <w:r w:rsidR="00773590" w:rsidRPr="00AB6634">
        <w:rPr>
          <w:rFonts w:asciiTheme="minorHAnsi" w:hAnsiTheme="minorHAnsi" w:cstheme="minorHAnsi"/>
          <w:b/>
          <w:bCs/>
          <w:color w:val="000000" w:themeColor="text1"/>
        </w:rPr>
        <w:t> </w:t>
      </w:r>
      <w:r w:rsidRPr="00AB6634">
        <w:rPr>
          <w:rFonts w:asciiTheme="minorHAnsi" w:hAnsiTheme="minorHAnsi" w:cstheme="minorHAnsi"/>
          <w:color w:val="000000" w:themeColor="text1"/>
        </w:rPr>
        <w:t xml:space="preserve">AES67 eine untere Grenzfrequenz von 18 Hz. Die mit dem Subwoofer einhergehende Entlastung der </w:t>
      </w:r>
      <w:r w:rsidRPr="00AB6634">
        <w:rPr>
          <w:rFonts w:asciiTheme="minorHAnsi" w:hAnsiTheme="minorHAnsi" w:cstheme="minorHAnsi"/>
          <w:color w:val="000000" w:themeColor="text1"/>
        </w:rPr>
        <w:lastRenderedPageBreak/>
        <w:t xml:space="preserve">angeschlossenen Monitore reduziert Intermodulationsverzerrungen drastisch und erhöht den erreichbaren Schalldruck. Durch Hinzufügen </w:t>
      </w:r>
      <w:r w:rsidR="00911532">
        <w:rPr>
          <w:rFonts w:asciiTheme="minorHAnsi" w:hAnsiTheme="minorHAnsi" w:cstheme="minorHAnsi"/>
          <w:color w:val="000000" w:themeColor="text1"/>
        </w:rPr>
        <w:t>eines weiteren</w:t>
      </w:r>
      <w:r w:rsidR="00911532" w:rsidRPr="00AB6634">
        <w:rPr>
          <w:rFonts w:asciiTheme="minorHAnsi" w:hAnsiTheme="minorHAnsi" w:cstheme="minorHAnsi"/>
          <w:color w:val="000000" w:themeColor="text1"/>
        </w:rPr>
        <w:t xml:space="preserve"> </w:t>
      </w:r>
      <w:r w:rsidRPr="00AB6634">
        <w:rPr>
          <w:rFonts w:asciiTheme="minorHAnsi" w:hAnsiTheme="minorHAnsi" w:cstheme="minorHAnsi"/>
          <w:color w:val="000000" w:themeColor="text1"/>
        </w:rPr>
        <w:t>KH 750</w:t>
      </w:r>
      <w:r w:rsidR="00773590" w:rsidRPr="00AB6634">
        <w:rPr>
          <w:rFonts w:asciiTheme="minorHAnsi" w:hAnsiTheme="minorHAnsi" w:cstheme="minorHAnsi"/>
          <w:b/>
          <w:bCs/>
          <w:color w:val="000000" w:themeColor="text1"/>
        </w:rPr>
        <w:t> </w:t>
      </w:r>
      <w:r w:rsidRPr="00AB6634">
        <w:rPr>
          <w:rFonts w:asciiTheme="minorHAnsi" w:hAnsiTheme="minorHAnsi" w:cstheme="minorHAnsi"/>
          <w:color w:val="000000" w:themeColor="text1"/>
        </w:rPr>
        <w:t xml:space="preserve">AES67 lassen sich </w:t>
      </w:r>
      <w:r w:rsidR="00911532">
        <w:rPr>
          <w:rFonts w:asciiTheme="minorHAnsi" w:hAnsiTheme="minorHAnsi" w:cstheme="minorHAnsi"/>
          <w:color w:val="000000" w:themeColor="text1"/>
        </w:rPr>
        <w:t xml:space="preserve">auch größere </w:t>
      </w:r>
      <w:r w:rsidRPr="00AB6634">
        <w:rPr>
          <w:rFonts w:asciiTheme="minorHAnsi" w:hAnsiTheme="minorHAnsi" w:cstheme="minorHAnsi"/>
          <w:color w:val="000000" w:themeColor="text1"/>
        </w:rPr>
        <w:t>Systeme realisieren.</w:t>
      </w:r>
    </w:p>
    <w:p w14:paraId="107E3775" w14:textId="3B3ACB55" w:rsidR="00AB6634" w:rsidRPr="00AB6634" w:rsidRDefault="00AB6634" w:rsidP="00AB6634">
      <w:pPr>
        <w:rPr>
          <w:rFonts w:asciiTheme="minorHAnsi" w:hAnsiTheme="minorHAnsi" w:cstheme="minorHAnsi"/>
          <w:color w:val="000000" w:themeColor="text1"/>
        </w:rPr>
      </w:pPr>
    </w:p>
    <w:p w14:paraId="5522509B" w14:textId="609BFF35" w:rsidR="00AB6634" w:rsidRDefault="00B12BF8" w:rsidP="00AB6634">
      <w:pPr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„</w:t>
      </w:r>
      <w:r w:rsidRPr="00AB6634">
        <w:rPr>
          <w:rFonts w:asciiTheme="minorHAnsi" w:hAnsiTheme="minorHAnsi" w:cstheme="minorHAnsi"/>
          <w:color w:val="000000" w:themeColor="text1"/>
        </w:rPr>
        <w:t>D</w:t>
      </w:r>
      <w:r>
        <w:rPr>
          <w:rFonts w:asciiTheme="minorHAnsi" w:hAnsiTheme="minorHAnsi" w:cstheme="minorHAnsi"/>
          <w:color w:val="000000" w:themeColor="text1"/>
        </w:rPr>
        <w:t>er neue KH</w:t>
      </w:r>
      <w:r w:rsidR="00773590" w:rsidRPr="00AB6634">
        <w:rPr>
          <w:rFonts w:asciiTheme="minorHAnsi" w:hAnsiTheme="minorHAnsi" w:cstheme="minorHAnsi"/>
          <w:b/>
          <w:bCs/>
          <w:color w:val="000000" w:themeColor="text1"/>
        </w:rPr>
        <w:t> </w:t>
      </w:r>
      <w:r>
        <w:rPr>
          <w:rFonts w:asciiTheme="minorHAnsi" w:hAnsiTheme="minorHAnsi" w:cstheme="minorHAnsi"/>
          <w:color w:val="000000" w:themeColor="text1"/>
        </w:rPr>
        <w:t>750</w:t>
      </w:r>
      <w:r w:rsidR="00773590" w:rsidRPr="00AB6634">
        <w:rPr>
          <w:rFonts w:asciiTheme="minorHAnsi" w:hAnsiTheme="minorHAnsi" w:cstheme="minorHAnsi"/>
          <w:b/>
          <w:bCs/>
          <w:color w:val="000000" w:themeColor="text1"/>
        </w:rPr>
        <w:t> </w:t>
      </w:r>
      <w:r>
        <w:rPr>
          <w:rFonts w:asciiTheme="minorHAnsi" w:hAnsiTheme="minorHAnsi" w:cstheme="minorHAnsi"/>
          <w:color w:val="000000" w:themeColor="text1"/>
        </w:rPr>
        <w:t xml:space="preserve">AES67 ist Neumanns Einstieg in den kontinuierlichen Support von </w:t>
      </w:r>
      <w:r w:rsidRPr="00AB6634">
        <w:rPr>
          <w:rFonts w:asciiTheme="minorHAnsi" w:hAnsiTheme="minorHAnsi" w:cstheme="minorHAnsi"/>
          <w:color w:val="000000" w:themeColor="text1"/>
        </w:rPr>
        <w:t>AES67</w:t>
      </w:r>
      <w:r>
        <w:rPr>
          <w:rFonts w:asciiTheme="minorHAnsi" w:hAnsiTheme="minorHAnsi" w:cstheme="minorHAnsi"/>
          <w:color w:val="000000" w:themeColor="text1"/>
        </w:rPr>
        <w:t xml:space="preserve">-Netzwerken. Er </w:t>
      </w:r>
      <w:r w:rsidR="00AB6634" w:rsidRPr="00AB6634">
        <w:rPr>
          <w:rFonts w:asciiTheme="minorHAnsi" w:hAnsiTheme="minorHAnsi" w:cstheme="minorHAnsi"/>
          <w:color w:val="000000" w:themeColor="text1"/>
        </w:rPr>
        <w:t>hebt das gesamte</w:t>
      </w:r>
      <w:r w:rsidR="00911532">
        <w:rPr>
          <w:rFonts w:asciiTheme="minorHAnsi" w:hAnsiTheme="minorHAnsi" w:cstheme="minorHAnsi"/>
          <w:color w:val="000000" w:themeColor="text1"/>
        </w:rPr>
        <w:t xml:space="preserve"> Monitor</w:t>
      </w:r>
      <w:r w:rsidR="00AB6634" w:rsidRPr="00AB6634">
        <w:rPr>
          <w:rFonts w:asciiTheme="minorHAnsi" w:hAnsiTheme="minorHAnsi" w:cstheme="minorHAnsi"/>
          <w:color w:val="000000" w:themeColor="text1"/>
        </w:rPr>
        <w:t>system</w:t>
      </w:r>
      <w:r>
        <w:rPr>
          <w:rFonts w:asciiTheme="minorHAnsi" w:hAnsiTheme="minorHAnsi" w:cstheme="minorHAnsi"/>
          <w:color w:val="000000" w:themeColor="text1"/>
        </w:rPr>
        <w:t xml:space="preserve"> </w:t>
      </w:r>
      <w:r w:rsidR="00AB6634" w:rsidRPr="00AB6634">
        <w:rPr>
          <w:rFonts w:asciiTheme="minorHAnsi" w:hAnsiTheme="minorHAnsi" w:cstheme="minorHAnsi"/>
          <w:color w:val="000000" w:themeColor="text1"/>
        </w:rPr>
        <w:t>auf ein neues Level: tieferer Bass, höhere Lautstärkereserven und eine nochmals gesteigerte Klangtransparenz. Der integrierte DSP eröffnet darüber hinaus die Möglichkeit der Linearisierung bzw. Raum</w:t>
      </w:r>
      <w:r w:rsidR="008F5204">
        <w:rPr>
          <w:rFonts w:asciiTheme="minorHAnsi" w:hAnsiTheme="minorHAnsi" w:cstheme="minorHAnsi"/>
          <w:color w:val="000000" w:themeColor="text1"/>
        </w:rPr>
        <w:softHyphen/>
      </w:r>
      <w:r w:rsidR="00AB6634" w:rsidRPr="00AB6634">
        <w:rPr>
          <w:rFonts w:asciiTheme="minorHAnsi" w:hAnsiTheme="minorHAnsi" w:cstheme="minorHAnsi"/>
          <w:color w:val="000000" w:themeColor="text1"/>
        </w:rPr>
        <w:t>anpassung von Amplitude und Phase über das revolutionäre MA</w:t>
      </w:r>
      <w:r w:rsidR="00773590" w:rsidRPr="00AB6634">
        <w:rPr>
          <w:rFonts w:asciiTheme="minorHAnsi" w:hAnsiTheme="minorHAnsi" w:cstheme="minorHAnsi"/>
          <w:b/>
          <w:bCs/>
          <w:color w:val="000000" w:themeColor="text1"/>
        </w:rPr>
        <w:t> </w:t>
      </w:r>
      <w:r w:rsidR="00AB6634" w:rsidRPr="00AB6634">
        <w:rPr>
          <w:rFonts w:asciiTheme="minorHAnsi" w:hAnsiTheme="minorHAnsi" w:cstheme="minorHAnsi"/>
          <w:color w:val="000000" w:themeColor="text1"/>
        </w:rPr>
        <w:t xml:space="preserve">1 System für eine bislang unerreichte Wiedergabepräzision“, resümiert Neumanns CEO Ralf </w:t>
      </w:r>
      <w:proofErr w:type="spellStart"/>
      <w:r w:rsidR="00AB6634" w:rsidRPr="00AB6634">
        <w:rPr>
          <w:rFonts w:asciiTheme="minorHAnsi" w:hAnsiTheme="minorHAnsi" w:cstheme="minorHAnsi"/>
          <w:color w:val="000000" w:themeColor="text1"/>
        </w:rPr>
        <w:t>Oehl</w:t>
      </w:r>
      <w:proofErr w:type="spellEnd"/>
      <w:r w:rsidR="00AB6634" w:rsidRPr="00AB6634">
        <w:rPr>
          <w:rFonts w:asciiTheme="minorHAnsi" w:hAnsiTheme="minorHAnsi" w:cstheme="minorHAnsi"/>
          <w:color w:val="000000" w:themeColor="text1"/>
        </w:rPr>
        <w:t>. „Es ist, ohne Übertreibung, der Beginn einer neuen Ära des Neumann-Monitorings – die nun endlich auch in AES67-basierte Umgebungen wie Broadcast-Studios Einzug hält.</w:t>
      </w:r>
      <w:r w:rsidR="00C82305">
        <w:rPr>
          <w:rFonts w:asciiTheme="minorHAnsi" w:hAnsiTheme="minorHAnsi" w:cstheme="minorHAnsi"/>
          <w:color w:val="000000" w:themeColor="text1"/>
        </w:rPr>
        <w:t xml:space="preserve"> Weitere Produkte werden folgen</w:t>
      </w:r>
      <w:r w:rsidR="00ED0FF3">
        <w:rPr>
          <w:rFonts w:asciiTheme="minorHAnsi" w:hAnsiTheme="minorHAnsi" w:cstheme="minorHAnsi"/>
          <w:color w:val="000000" w:themeColor="text1"/>
        </w:rPr>
        <w:t>.</w:t>
      </w:r>
      <w:r w:rsidR="00AB6634" w:rsidRPr="00AB6634">
        <w:rPr>
          <w:rFonts w:asciiTheme="minorHAnsi" w:hAnsiTheme="minorHAnsi" w:cstheme="minorHAnsi"/>
          <w:color w:val="000000" w:themeColor="text1"/>
        </w:rPr>
        <w:t>“</w:t>
      </w:r>
    </w:p>
    <w:p w14:paraId="6C1FCEF8" w14:textId="517B5CA6" w:rsidR="00AB6634" w:rsidRDefault="00301CB7" w:rsidP="00AB6634">
      <w:pPr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noProof/>
          <w:color w:val="000000" w:themeColor="text1"/>
        </w:rPr>
        <w:drawing>
          <wp:anchor distT="0" distB="0" distL="114300" distR="114300" simplePos="0" relativeHeight="251667456" behindDoc="1" locked="0" layoutInCell="1" allowOverlap="1" wp14:anchorId="4F9ABB37" wp14:editId="18E0AD88">
            <wp:simplePos x="0" y="0"/>
            <wp:positionH relativeFrom="column">
              <wp:posOffset>2777490</wp:posOffset>
            </wp:positionH>
            <wp:positionV relativeFrom="paragraph">
              <wp:posOffset>163919</wp:posOffset>
            </wp:positionV>
            <wp:extent cx="3175000" cy="3657600"/>
            <wp:effectExtent l="0" t="0" r="0" b="0"/>
            <wp:wrapTight wrapText="bothSides">
              <wp:wrapPolygon edited="0">
                <wp:start x="0" y="0"/>
                <wp:lineTo x="0" y="21525"/>
                <wp:lineTo x="21514" y="21525"/>
                <wp:lineTo x="21514" y="0"/>
                <wp:lineTo x="0" y="0"/>
              </wp:wrapPolygon>
            </wp:wrapTight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EE6838" w14:textId="432A869F" w:rsidR="00AB6634" w:rsidRPr="00E320EB" w:rsidRDefault="00AB6634" w:rsidP="00AB6634">
      <w:pPr>
        <w:pStyle w:val="berschrift2"/>
        <w:rPr>
          <w:rFonts w:ascii="Arial" w:hAnsi="Arial" w:cs="Arial"/>
        </w:rPr>
      </w:pPr>
      <w:r w:rsidRPr="00E320EB">
        <w:rPr>
          <w:rFonts w:ascii="Arial" w:hAnsi="Arial" w:cs="Arial"/>
        </w:rPr>
        <w:t>Features</w:t>
      </w:r>
    </w:p>
    <w:p w14:paraId="6F210BF3" w14:textId="77777777" w:rsidR="00AB6634" w:rsidRPr="000F4E31" w:rsidRDefault="00AB6634" w:rsidP="00AB6634">
      <w:pPr>
        <w:pStyle w:val="Listenabsatz"/>
        <w:numPr>
          <w:ilvl w:val="0"/>
          <w:numId w:val="6"/>
        </w:numPr>
        <w:ind w:right="-342"/>
        <w:rPr>
          <w:rFonts w:ascii="Arial" w:hAnsi="Arial" w:cs="Arial"/>
        </w:rPr>
      </w:pPr>
      <w:r w:rsidRPr="000F4E31">
        <w:rPr>
          <w:rFonts w:ascii="Arial" w:hAnsi="Arial" w:cs="Arial"/>
        </w:rPr>
        <w:t>Tieftonerweiterung eines Stereo-Monitorsystems</w:t>
      </w:r>
    </w:p>
    <w:p w14:paraId="61D460C9" w14:textId="17DD2FEB" w:rsidR="00AB6634" w:rsidRPr="000F4E31" w:rsidRDefault="00AB6634" w:rsidP="00AB6634">
      <w:pPr>
        <w:pStyle w:val="Listenabsatz"/>
        <w:numPr>
          <w:ilvl w:val="0"/>
          <w:numId w:val="6"/>
        </w:numPr>
        <w:ind w:right="-342"/>
        <w:rPr>
          <w:rFonts w:ascii="Arial" w:hAnsi="Arial" w:cs="Arial"/>
        </w:rPr>
      </w:pPr>
      <w:r w:rsidRPr="000F4E31">
        <w:rPr>
          <w:rFonts w:ascii="Arial" w:hAnsi="Arial" w:cs="Arial"/>
        </w:rPr>
        <w:t>Erhöhung des erreich</w:t>
      </w:r>
      <w:r w:rsidR="007676A2" w:rsidRPr="000F4E31">
        <w:rPr>
          <w:rFonts w:ascii="Arial" w:hAnsi="Arial" w:cs="Arial"/>
        </w:rPr>
        <w:softHyphen/>
      </w:r>
      <w:r w:rsidRPr="000F4E31">
        <w:rPr>
          <w:rFonts w:ascii="Arial" w:hAnsi="Arial" w:cs="Arial"/>
        </w:rPr>
        <w:t>baren Schall</w:t>
      </w:r>
      <w:r w:rsidR="007676A2" w:rsidRPr="000F4E31">
        <w:rPr>
          <w:rFonts w:ascii="Arial" w:hAnsi="Arial" w:cs="Arial"/>
        </w:rPr>
        <w:softHyphen/>
      </w:r>
      <w:r w:rsidRPr="000F4E31">
        <w:rPr>
          <w:rFonts w:ascii="Arial" w:hAnsi="Arial" w:cs="Arial"/>
        </w:rPr>
        <w:t>drucks</w:t>
      </w:r>
    </w:p>
    <w:p w14:paraId="2B91F46F" w14:textId="77777777" w:rsidR="00AB6634" w:rsidRPr="000F4E31" w:rsidRDefault="00AB6634" w:rsidP="00AB6634">
      <w:pPr>
        <w:pStyle w:val="Listenabsatz"/>
        <w:numPr>
          <w:ilvl w:val="0"/>
          <w:numId w:val="6"/>
        </w:numPr>
        <w:ind w:right="-342"/>
        <w:rPr>
          <w:rFonts w:ascii="Arial" w:hAnsi="Arial" w:cs="Arial"/>
        </w:rPr>
      </w:pPr>
      <w:r w:rsidRPr="000F4E31">
        <w:rPr>
          <w:rFonts w:ascii="Arial" w:hAnsi="Arial" w:cs="Arial"/>
        </w:rPr>
        <w:t>Verringerung von harmonischen und Intermodulationsverzerrungen</w:t>
      </w:r>
    </w:p>
    <w:p w14:paraId="195B1201" w14:textId="0E7EE1DD" w:rsidR="00AB6634" w:rsidRPr="000F4E31" w:rsidRDefault="00F3053A" w:rsidP="00AB6634">
      <w:pPr>
        <w:pStyle w:val="Listenabsatz"/>
        <w:numPr>
          <w:ilvl w:val="0"/>
          <w:numId w:val="6"/>
        </w:numPr>
        <w:ind w:right="-342"/>
        <w:rPr>
          <w:rFonts w:ascii="Arial" w:hAnsi="Arial" w:cs="Arial"/>
        </w:rPr>
      </w:pPr>
      <w:r w:rsidRPr="000F4E31">
        <w:rPr>
          <w:rFonts w:ascii="Arial" w:hAnsi="Arial" w:cs="Arial"/>
        </w:rPr>
        <w:t xml:space="preserve">Leistungsstarker </w:t>
      </w:r>
      <w:r w:rsidR="00AB6634" w:rsidRPr="000F4E31">
        <w:rPr>
          <w:rFonts w:ascii="Arial" w:hAnsi="Arial" w:cs="Arial"/>
        </w:rPr>
        <w:t>DSP zur Raumanpassung des gesamten Systems in Amplitude und Phase</w:t>
      </w:r>
    </w:p>
    <w:p w14:paraId="55CE755F" w14:textId="3DECD547" w:rsidR="00AB6634" w:rsidRPr="000F4E31" w:rsidRDefault="00AB6634" w:rsidP="00AB6634">
      <w:pPr>
        <w:pStyle w:val="Listenabsatz"/>
        <w:numPr>
          <w:ilvl w:val="0"/>
          <w:numId w:val="6"/>
        </w:numPr>
        <w:ind w:right="-342"/>
        <w:rPr>
          <w:rFonts w:ascii="Arial" w:hAnsi="Arial" w:cs="Arial"/>
        </w:rPr>
      </w:pPr>
      <w:r w:rsidRPr="000F4E31">
        <w:rPr>
          <w:rFonts w:ascii="Arial" w:hAnsi="Arial" w:cs="Arial"/>
        </w:rPr>
        <w:t>Vollredundantes AES67 ST</w:t>
      </w:r>
      <w:r w:rsidR="00773590" w:rsidRPr="000F4E31">
        <w:rPr>
          <w:rFonts w:asciiTheme="minorHAnsi" w:hAnsiTheme="minorHAnsi" w:cstheme="minorHAnsi"/>
          <w:b/>
          <w:bCs/>
          <w:color w:val="000000" w:themeColor="text1"/>
        </w:rPr>
        <w:t> </w:t>
      </w:r>
      <w:r w:rsidRPr="000F4E31">
        <w:rPr>
          <w:rFonts w:ascii="Arial" w:hAnsi="Arial" w:cs="Arial"/>
        </w:rPr>
        <w:t xml:space="preserve">2110-konformes Audio-Netzwerk-Interface </w:t>
      </w:r>
    </w:p>
    <w:p w14:paraId="6C79A283" w14:textId="13D18931" w:rsidR="00AB6634" w:rsidRPr="000F4E31" w:rsidRDefault="00AB6634" w:rsidP="00AB6634">
      <w:pPr>
        <w:pStyle w:val="Listenabsatz"/>
        <w:numPr>
          <w:ilvl w:val="0"/>
          <w:numId w:val="6"/>
        </w:numPr>
        <w:ind w:right="-342"/>
        <w:rPr>
          <w:rFonts w:ascii="Arial" w:hAnsi="Arial" w:cs="Arial"/>
        </w:rPr>
      </w:pPr>
      <w:r w:rsidRPr="000F4E31">
        <w:rPr>
          <w:rFonts w:ascii="Arial" w:hAnsi="Arial" w:cs="Arial"/>
        </w:rPr>
        <w:t xml:space="preserve">Physisch redundantes Netzwerk für </w:t>
      </w:r>
      <w:r w:rsidR="007676A2" w:rsidRPr="000F4E31">
        <w:rPr>
          <w:rFonts w:ascii="Arial" w:hAnsi="Arial" w:cs="Arial"/>
        </w:rPr>
        <w:br/>
      </w:r>
      <w:r w:rsidRPr="000F4E31">
        <w:rPr>
          <w:rFonts w:ascii="Arial" w:hAnsi="Arial" w:cs="Arial"/>
        </w:rPr>
        <w:t>ST</w:t>
      </w:r>
      <w:r w:rsidR="00773590" w:rsidRPr="000F4E31">
        <w:rPr>
          <w:rFonts w:asciiTheme="minorHAnsi" w:hAnsiTheme="minorHAnsi" w:cstheme="minorHAnsi"/>
          <w:b/>
          <w:bCs/>
          <w:color w:val="000000" w:themeColor="text1"/>
        </w:rPr>
        <w:t> </w:t>
      </w:r>
      <w:r w:rsidRPr="000F4E31">
        <w:rPr>
          <w:rFonts w:ascii="Arial" w:hAnsi="Arial" w:cs="Arial"/>
        </w:rPr>
        <w:t>2022-7-Umgebungen</w:t>
      </w:r>
    </w:p>
    <w:p w14:paraId="115C761A" w14:textId="77777777" w:rsidR="00AB6634" w:rsidRPr="000F4E31" w:rsidRDefault="00AB6634" w:rsidP="00AB6634">
      <w:pPr>
        <w:pStyle w:val="Listenabsatz"/>
        <w:numPr>
          <w:ilvl w:val="0"/>
          <w:numId w:val="6"/>
        </w:numPr>
        <w:ind w:right="-342"/>
        <w:rPr>
          <w:rFonts w:ascii="Arial" w:hAnsi="Arial" w:cs="Arial"/>
        </w:rPr>
      </w:pPr>
      <w:r w:rsidRPr="000F4E31">
        <w:rPr>
          <w:rFonts w:ascii="Arial" w:hAnsi="Arial" w:cs="Arial"/>
        </w:rPr>
        <w:t>DANTE-kompatibler Modus zum Empfang von DANTE AES67 Streams</w:t>
      </w:r>
    </w:p>
    <w:p w14:paraId="3CB12745" w14:textId="77777777" w:rsidR="00823229" w:rsidRPr="00AB6634" w:rsidRDefault="00823229" w:rsidP="00AB6634"/>
    <w:p w14:paraId="55670E71" w14:textId="77777777" w:rsidR="00AB6634" w:rsidRPr="00E320EB" w:rsidRDefault="00AB6634" w:rsidP="00AB6634">
      <w:pPr>
        <w:pStyle w:val="berschrift2"/>
        <w:rPr>
          <w:rFonts w:ascii="Arial" w:hAnsi="Arial" w:cs="Arial"/>
        </w:rPr>
      </w:pPr>
      <w:r w:rsidRPr="00E320EB">
        <w:rPr>
          <w:rFonts w:ascii="Arial" w:hAnsi="Arial" w:cs="Arial"/>
        </w:rPr>
        <w:t>Eckdaten</w:t>
      </w:r>
    </w:p>
    <w:p w14:paraId="6DA1D90B" w14:textId="77777777" w:rsidR="00AB6634" w:rsidRPr="000F4E31" w:rsidRDefault="00AB6634" w:rsidP="00AB6634">
      <w:pPr>
        <w:pStyle w:val="Listenabsatz"/>
        <w:numPr>
          <w:ilvl w:val="0"/>
          <w:numId w:val="6"/>
        </w:numPr>
        <w:ind w:right="-342"/>
        <w:rPr>
          <w:rFonts w:ascii="Arial" w:hAnsi="Arial" w:cs="Arial"/>
        </w:rPr>
      </w:pPr>
      <w:r w:rsidRPr="000F4E31">
        <w:rPr>
          <w:rFonts w:ascii="Arial" w:hAnsi="Arial" w:cs="Arial"/>
        </w:rPr>
        <w:t>Untere Grenzfrequenz: 18 Hz</w:t>
      </w:r>
    </w:p>
    <w:p w14:paraId="75106C96" w14:textId="34AB8C24" w:rsidR="00AB6634" w:rsidRPr="000F4E31" w:rsidRDefault="00AB6634" w:rsidP="00AB6634">
      <w:pPr>
        <w:pStyle w:val="Listenabsatz"/>
        <w:numPr>
          <w:ilvl w:val="0"/>
          <w:numId w:val="6"/>
        </w:numPr>
        <w:ind w:right="-342"/>
        <w:rPr>
          <w:rFonts w:ascii="Arial" w:hAnsi="Arial" w:cs="Arial"/>
        </w:rPr>
      </w:pPr>
      <w:r w:rsidRPr="000F4E31">
        <w:rPr>
          <w:rFonts w:ascii="Arial" w:hAnsi="Arial" w:cs="Arial"/>
        </w:rPr>
        <w:t>Lautsprecherausstattung: 10-Zoll-</w:t>
      </w:r>
      <w:r w:rsidR="00F3053A" w:rsidRPr="000F4E31">
        <w:rPr>
          <w:rFonts w:ascii="Arial" w:hAnsi="Arial" w:cs="Arial"/>
        </w:rPr>
        <w:t xml:space="preserve">Ultra-Long- </w:t>
      </w:r>
      <w:proofErr w:type="spellStart"/>
      <w:r w:rsidR="00F3053A" w:rsidRPr="000F4E31">
        <w:rPr>
          <w:rFonts w:ascii="Arial" w:hAnsi="Arial" w:cs="Arial"/>
        </w:rPr>
        <w:t>Excursion-Woofer</w:t>
      </w:r>
      <w:proofErr w:type="spellEnd"/>
      <w:r w:rsidR="00F3053A" w:rsidRPr="000F4E31">
        <w:rPr>
          <w:rFonts w:ascii="Arial" w:hAnsi="Arial" w:cs="Arial"/>
        </w:rPr>
        <w:t xml:space="preserve"> </w:t>
      </w:r>
      <w:r w:rsidRPr="000F4E31">
        <w:rPr>
          <w:rFonts w:ascii="Arial" w:hAnsi="Arial" w:cs="Arial"/>
        </w:rPr>
        <w:t>mit ELFF™ Technologie</w:t>
      </w:r>
    </w:p>
    <w:p w14:paraId="12229E6C" w14:textId="77777777" w:rsidR="00AB6634" w:rsidRPr="000F4E31" w:rsidRDefault="00AB6634" w:rsidP="00AB6634">
      <w:pPr>
        <w:pStyle w:val="Listenabsatz"/>
        <w:numPr>
          <w:ilvl w:val="0"/>
          <w:numId w:val="6"/>
        </w:numPr>
        <w:ind w:right="-342"/>
        <w:rPr>
          <w:rFonts w:ascii="Arial" w:hAnsi="Arial" w:cs="Arial"/>
        </w:rPr>
      </w:pPr>
      <w:r w:rsidRPr="000F4E31">
        <w:rPr>
          <w:rFonts w:ascii="Arial" w:hAnsi="Arial" w:cs="Arial"/>
        </w:rPr>
        <w:t>Abmessungen: 383 x 330 x 383 mm</w:t>
      </w:r>
    </w:p>
    <w:p w14:paraId="55244650" w14:textId="7A0537DC" w:rsidR="00AB6634" w:rsidRPr="000F4E31" w:rsidRDefault="00AB6634" w:rsidP="00AB6634">
      <w:pPr>
        <w:pStyle w:val="Listenabsatz"/>
        <w:numPr>
          <w:ilvl w:val="0"/>
          <w:numId w:val="6"/>
        </w:numPr>
        <w:ind w:right="-342"/>
        <w:rPr>
          <w:rFonts w:ascii="Arial" w:hAnsi="Arial" w:cs="Arial"/>
        </w:rPr>
      </w:pPr>
      <w:r w:rsidRPr="000F4E31">
        <w:rPr>
          <w:rFonts w:ascii="Arial" w:hAnsi="Arial" w:cs="Arial"/>
        </w:rPr>
        <w:t>Gewicht: 19,5 kg</w:t>
      </w:r>
    </w:p>
    <w:p w14:paraId="353CF8BF" w14:textId="43B6AFDC" w:rsidR="008F5204" w:rsidRPr="000F4E31" w:rsidRDefault="008F5204" w:rsidP="00AB6634">
      <w:pPr>
        <w:pStyle w:val="Listenabsatz"/>
        <w:numPr>
          <w:ilvl w:val="0"/>
          <w:numId w:val="6"/>
        </w:numPr>
        <w:ind w:right="-342"/>
        <w:rPr>
          <w:rFonts w:ascii="Arial" w:hAnsi="Arial" w:cs="Arial"/>
        </w:rPr>
      </w:pPr>
      <w:r w:rsidRPr="000F4E31">
        <w:rPr>
          <w:rFonts w:ascii="Arial" w:hAnsi="Arial" w:cs="Arial"/>
        </w:rPr>
        <w:t>Unverbindli</w:t>
      </w:r>
      <w:r w:rsidR="00911532" w:rsidRPr="000F4E31">
        <w:rPr>
          <w:rFonts w:ascii="Arial" w:hAnsi="Arial" w:cs="Arial"/>
        </w:rPr>
        <w:t>c</w:t>
      </w:r>
      <w:r w:rsidRPr="000F4E31">
        <w:rPr>
          <w:rFonts w:ascii="Arial" w:hAnsi="Arial" w:cs="Arial"/>
        </w:rPr>
        <w:t xml:space="preserve">he Preisempfehlung: </w:t>
      </w:r>
      <w:r w:rsidR="002949AA">
        <w:rPr>
          <w:rFonts w:ascii="Arial" w:hAnsi="Arial" w:cs="Arial"/>
        </w:rPr>
        <w:t>1695,-- EURO</w:t>
      </w:r>
    </w:p>
    <w:p w14:paraId="6BAA43ED" w14:textId="77777777" w:rsidR="00AB6634" w:rsidRPr="000F4E31" w:rsidRDefault="00AB6634" w:rsidP="00AB6634">
      <w:pPr>
        <w:ind w:left="720"/>
      </w:pPr>
    </w:p>
    <w:p w14:paraId="29F1DE0F" w14:textId="3C520101" w:rsidR="00397338" w:rsidRPr="00635799" w:rsidRDefault="00FA0FA1" w:rsidP="00397338">
      <w:pPr>
        <w:spacing w:line="240" w:lineRule="auto"/>
        <w:rPr>
          <w:rFonts w:asciiTheme="majorHAnsi" w:hAnsiTheme="majorHAnsi" w:cstheme="majorHAnsi"/>
        </w:rPr>
      </w:pPr>
      <w:r w:rsidRPr="00635799">
        <w:rPr>
          <w:rFonts w:asciiTheme="majorHAnsi" w:hAnsiTheme="majorHAnsi" w:cstheme="majorHAnsi"/>
          <w:b/>
          <w:bCs/>
          <w:color w:val="000000" w:themeColor="text1"/>
        </w:rPr>
        <w:t>Weitere Produktinformationen</w:t>
      </w:r>
      <w:r w:rsidR="00633C4E" w:rsidRPr="00635799">
        <w:rPr>
          <w:rFonts w:asciiTheme="majorHAnsi" w:hAnsiTheme="majorHAnsi" w:cstheme="majorHAnsi"/>
          <w:b/>
          <w:bCs/>
          <w:color w:val="000000" w:themeColor="text1"/>
        </w:rPr>
        <w:t>:</w:t>
      </w:r>
      <w:r w:rsidR="00F45D82" w:rsidRPr="00635799">
        <w:rPr>
          <w:rFonts w:asciiTheme="majorHAnsi" w:hAnsiTheme="majorHAnsi" w:cstheme="majorHAnsi"/>
          <w:b/>
          <w:bCs/>
          <w:color w:val="000000" w:themeColor="text1"/>
        </w:rPr>
        <w:t xml:space="preserve"> </w:t>
      </w:r>
      <w:r w:rsidR="00BE3406" w:rsidRPr="00635799">
        <w:rPr>
          <w:rFonts w:asciiTheme="majorHAnsi" w:hAnsiTheme="majorHAnsi" w:cstheme="majorHAnsi"/>
          <w:b/>
          <w:bCs/>
          <w:color w:val="000000" w:themeColor="text1"/>
        </w:rPr>
        <w:br/>
      </w:r>
      <w:hyperlink r:id="rId14" w:history="1">
        <w:r w:rsidR="008F5204" w:rsidRPr="00635799">
          <w:rPr>
            <w:rStyle w:val="Hyperlink"/>
            <w:rFonts w:asciiTheme="majorHAnsi" w:hAnsiTheme="majorHAnsi" w:cstheme="majorHAnsi"/>
          </w:rPr>
          <w:t>https://de-de.neumann.com/kh-750-aes67</w:t>
        </w:r>
      </w:hyperlink>
    </w:p>
    <w:p w14:paraId="611A47F4" w14:textId="4847412B" w:rsidR="008E7194" w:rsidRPr="00FC65B8" w:rsidRDefault="008E7194" w:rsidP="009635C9">
      <w:pPr>
        <w:spacing w:after="120" w:line="276" w:lineRule="auto"/>
        <w:rPr>
          <w:rFonts w:asciiTheme="minorHAnsi" w:hAnsiTheme="minorHAnsi" w:cstheme="minorHAnsi"/>
          <w:b/>
          <w:sz w:val="16"/>
          <w:szCs w:val="16"/>
        </w:rPr>
      </w:pPr>
    </w:p>
    <w:p w14:paraId="52C20AE6" w14:textId="02125D07" w:rsidR="00FA0FA1" w:rsidRPr="00737521" w:rsidRDefault="00FA0FA1" w:rsidP="00FA0FA1">
      <w:pPr>
        <w:spacing w:after="120" w:line="276" w:lineRule="auto"/>
        <w:rPr>
          <w:rFonts w:asciiTheme="minorHAnsi" w:hAnsiTheme="minorHAnsi" w:cstheme="minorHAnsi"/>
          <w:color w:val="000000" w:themeColor="text1"/>
          <w:sz w:val="16"/>
          <w:szCs w:val="16"/>
        </w:rPr>
      </w:pPr>
      <w:r w:rsidRPr="00737521">
        <w:rPr>
          <w:rFonts w:asciiTheme="minorHAnsi" w:hAnsiTheme="minorHAnsi" w:cstheme="minorHAnsi"/>
          <w:b/>
          <w:color w:val="000000" w:themeColor="text1"/>
          <w:sz w:val="16"/>
          <w:szCs w:val="16"/>
        </w:rPr>
        <w:t>Über Neumann</w:t>
      </w:r>
    </w:p>
    <w:p w14:paraId="301A62FA" w14:textId="0E075B96" w:rsidR="008F5204" w:rsidRPr="008F5204" w:rsidRDefault="008F5204" w:rsidP="008F5204">
      <w:pPr>
        <w:spacing w:line="240" w:lineRule="auto"/>
        <w:rPr>
          <w:rFonts w:asciiTheme="minorHAnsi" w:hAnsiTheme="minorHAnsi" w:cstheme="minorHAnsi"/>
          <w:color w:val="000000" w:themeColor="text1"/>
          <w:sz w:val="16"/>
          <w:szCs w:val="16"/>
        </w:rPr>
      </w:pPr>
      <w:r w:rsidRPr="008F5204">
        <w:rPr>
          <w:rFonts w:asciiTheme="minorHAnsi" w:hAnsiTheme="minorHAnsi" w:cstheme="minorHAnsi"/>
          <w:color w:val="000000" w:themeColor="text1"/>
          <w:sz w:val="16"/>
          <w:szCs w:val="16"/>
        </w:rPr>
        <w:t>Die Georg Neumann GmbH – bekannt als “</w:t>
      </w:r>
      <w:proofErr w:type="spellStart"/>
      <w:r w:rsidRPr="008F5204">
        <w:rPr>
          <w:rFonts w:asciiTheme="minorHAnsi" w:hAnsiTheme="minorHAnsi" w:cstheme="minorHAnsi"/>
          <w:color w:val="000000" w:themeColor="text1"/>
          <w:sz w:val="16"/>
          <w:szCs w:val="16"/>
        </w:rPr>
        <w:t>Neumann.Berlin</w:t>
      </w:r>
      <w:proofErr w:type="spellEnd"/>
      <w:r w:rsidRPr="008F5204">
        <w:rPr>
          <w:rFonts w:asciiTheme="minorHAnsi" w:hAnsiTheme="minorHAnsi" w:cstheme="minorHAnsi"/>
          <w:color w:val="000000" w:themeColor="text1"/>
          <w:sz w:val="16"/>
          <w:szCs w:val="16"/>
        </w:rPr>
        <w:t>” – ist einer der weltweit führenden Hersteller von professionellem Audio-Equipment, insbesondere im Studiobereich. Zum Portfolio gehören legendäre Mikrofone wie das U</w:t>
      </w:r>
      <w:r w:rsidR="00ED230F">
        <w:rPr>
          <w:rFonts w:asciiTheme="minorHAnsi" w:hAnsiTheme="minorHAnsi" w:cstheme="minorHAnsi"/>
          <w:color w:val="000000" w:themeColor="text1"/>
          <w:sz w:val="16"/>
          <w:szCs w:val="16"/>
        </w:rPr>
        <w:t> </w:t>
      </w:r>
      <w:r w:rsidRPr="008F5204">
        <w:rPr>
          <w:rFonts w:asciiTheme="minorHAnsi" w:hAnsiTheme="minorHAnsi" w:cstheme="minorHAnsi"/>
          <w:color w:val="000000" w:themeColor="text1"/>
          <w:sz w:val="16"/>
          <w:szCs w:val="16"/>
        </w:rPr>
        <w:t>47, M</w:t>
      </w:r>
      <w:r w:rsidR="00ED230F">
        <w:rPr>
          <w:rFonts w:asciiTheme="minorHAnsi" w:hAnsiTheme="minorHAnsi" w:cstheme="minorHAnsi"/>
          <w:color w:val="000000" w:themeColor="text1"/>
          <w:sz w:val="16"/>
          <w:szCs w:val="16"/>
        </w:rPr>
        <w:t> </w:t>
      </w:r>
      <w:r w:rsidRPr="008F5204">
        <w:rPr>
          <w:rFonts w:asciiTheme="minorHAnsi" w:hAnsiTheme="minorHAnsi" w:cstheme="minorHAnsi"/>
          <w:color w:val="000000" w:themeColor="text1"/>
          <w:sz w:val="16"/>
          <w:szCs w:val="16"/>
        </w:rPr>
        <w:t>49, U</w:t>
      </w:r>
      <w:r w:rsidR="00ED230F">
        <w:rPr>
          <w:rFonts w:asciiTheme="minorHAnsi" w:hAnsiTheme="minorHAnsi" w:cstheme="minorHAnsi"/>
          <w:color w:val="000000" w:themeColor="text1"/>
          <w:sz w:val="16"/>
          <w:szCs w:val="16"/>
        </w:rPr>
        <w:t> </w:t>
      </w:r>
      <w:r w:rsidRPr="008F5204">
        <w:rPr>
          <w:rFonts w:asciiTheme="minorHAnsi" w:hAnsiTheme="minorHAnsi" w:cstheme="minorHAnsi"/>
          <w:color w:val="000000" w:themeColor="text1"/>
          <w:sz w:val="16"/>
          <w:szCs w:val="16"/>
        </w:rPr>
        <w:t>67 und U</w:t>
      </w:r>
      <w:r w:rsidR="00ED230F">
        <w:rPr>
          <w:rFonts w:asciiTheme="minorHAnsi" w:hAnsiTheme="minorHAnsi" w:cstheme="minorHAnsi"/>
          <w:color w:val="000000" w:themeColor="text1"/>
          <w:sz w:val="16"/>
          <w:szCs w:val="16"/>
        </w:rPr>
        <w:t> </w:t>
      </w:r>
      <w:r w:rsidRPr="008F5204">
        <w:rPr>
          <w:rFonts w:asciiTheme="minorHAnsi" w:hAnsiTheme="minorHAnsi" w:cstheme="minorHAnsi"/>
          <w:color w:val="000000" w:themeColor="text1"/>
          <w:sz w:val="16"/>
          <w:szCs w:val="16"/>
        </w:rPr>
        <w:t xml:space="preserve">87. Zahlreiche Produkte des 1928 gegründeten Unternehmens sind mit internationalen Preisen für technische Innovation ausgezeichnet worden. Seit 2010 bringt </w:t>
      </w:r>
      <w:proofErr w:type="spellStart"/>
      <w:r w:rsidRPr="008F5204">
        <w:rPr>
          <w:rFonts w:asciiTheme="minorHAnsi" w:hAnsiTheme="minorHAnsi" w:cstheme="minorHAnsi"/>
          <w:color w:val="000000" w:themeColor="text1"/>
          <w:sz w:val="16"/>
          <w:szCs w:val="16"/>
        </w:rPr>
        <w:t>Neumann.Berlin</w:t>
      </w:r>
      <w:proofErr w:type="spellEnd"/>
      <w:r w:rsidRPr="008F5204">
        <w:rPr>
          <w:rFonts w:asciiTheme="minorHAnsi" w:hAnsiTheme="minorHAnsi" w:cstheme="minorHAnsi"/>
          <w:color w:val="000000" w:themeColor="text1"/>
          <w:sz w:val="16"/>
          <w:szCs w:val="16"/>
        </w:rPr>
        <w:t xml:space="preserve"> seine Erfahrung auf dem Gebiet der elektroakustischen </w:t>
      </w:r>
      <w:proofErr w:type="spellStart"/>
      <w:r w:rsidRPr="008F5204">
        <w:rPr>
          <w:rFonts w:asciiTheme="minorHAnsi" w:hAnsiTheme="minorHAnsi" w:cstheme="minorHAnsi"/>
          <w:color w:val="000000" w:themeColor="text1"/>
          <w:sz w:val="16"/>
          <w:szCs w:val="16"/>
        </w:rPr>
        <w:t>Wandlertechnik</w:t>
      </w:r>
      <w:proofErr w:type="spellEnd"/>
      <w:r w:rsidRPr="008F5204">
        <w:rPr>
          <w:rFonts w:asciiTheme="minorHAnsi" w:hAnsiTheme="minorHAnsi" w:cstheme="minorHAnsi"/>
          <w:color w:val="000000" w:themeColor="text1"/>
          <w:sz w:val="16"/>
          <w:szCs w:val="16"/>
        </w:rPr>
        <w:t xml:space="preserve"> auch in den Bereich der Studiomonitore ein. Anfang 2019 kam der erste Neumann Studiokopfhörer auf den Markt. Seit 1991 gehört die Georg Neumann GmbH zur Sennheiser-Gruppe und ist weltweit durch Sennheiser-Vertriebstöchter und -partner vertreten.</w:t>
      </w:r>
    </w:p>
    <w:p w14:paraId="45FFBF75" w14:textId="77777777" w:rsidR="007506CE" w:rsidRPr="00FC65B8" w:rsidRDefault="007506CE" w:rsidP="007506CE">
      <w:pPr>
        <w:rPr>
          <w:rFonts w:asciiTheme="minorHAnsi" w:hAnsiTheme="minorHAnsi" w:cstheme="minorHAnsi"/>
          <w:color w:val="414141" w:themeColor="accent2"/>
          <w:sz w:val="16"/>
          <w:szCs w:val="16"/>
        </w:rPr>
      </w:pPr>
    </w:p>
    <w:p w14:paraId="3302BBE2" w14:textId="2517B402" w:rsidR="00FA0FA1" w:rsidRPr="00FC65B8" w:rsidRDefault="00635799" w:rsidP="00FA0FA1">
      <w:pPr>
        <w:pStyle w:val="Contact"/>
        <w:rPr>
          <w:rFonts w:asciiTheme="minorHAnsi" w:hAnsiTheme="minorHAnsi" w:cstheme="minorHAnsi"/>
          <w:b/>
          <w:color w:val="000000" w:themeColor="text1"/>
        </w:rPr>
      </w:pPr>
      <w:r>
        <w:rPr>
          <w:rFonts w:asciiTheme="minorHAnsi" w:hAnsiTheme="minorHAnsi" w:cstheme="minorHAnsi"/>
          <w:b/>
          <w:color w:val="000000" w:themeColor="text1"/>
        </w:rPr>
        <w:t>Presse-</w:t>
      </w:r>
      <w:r w:rsidR="00FA0FA1" w:rsidRPr="00FC65B8">
        <w:rPr>
          <w:rFonts w:asciiTheme="minorHAnsi" w:hAnsiTheme="minorHAnsi" w:cstheme="minorHAnsi"/>
          <w:b/>
          <w:color w:val="000000" w:themeColor="text1"/>
        </w:rPr>
        <w:t>Kontakt</w:t>
      </w:r>
      <w:r w:rsidR="007506CE" w:rsidRPr="00FC65B8">
        <w:rPr>
          <w:rFonts w:asciiTheme="minorHAnsi" w:hAnsiTheme="minorHAnsi" w:cstheme="minorHAnsi"/>
          <w:b/>
          <w:color w:val="000000" w:themeColor="text1"/>
        </w:rPr>
        <w:t xml:space="preserve"> Neumann</w:t>
      </w:r>
      <w:r w:rsidR="00FA0FA1" w:rsidRPr="00FC65B8">
        <w:rPr>
          <w:rFonts w:asciiTheme="minorHAnsi" w:hAnsiTheme="minorHAnsi" w:cstheme="minorHAnsi"/>
          <w:b/>
          <w:color w:val="000000" w:themeColor="text1"/>
        </w:rPr>
        <w:t>:</w:t>
      </w:r>
    </w:p>
    <w:p w14:paraId="0AEE90C4" w14:textId="77777777" w:rsidR="00FA0FA1" w:rsidRPr="00AB6634" w:rsidRDefault="00FA0FA1" w:rsidP="00FA0FA1">
      <w:pPr>
        <w:pStyle w:val="Contact"/>
        <w:rPr>
          <w:rFonts w:asciiTheme="minorHAnsi" w:hAnsiTheme="minorHAnsi" w:cstheme="minorHAnsi"/>
          <w:color w:val="000000" w:themeColor="text1"/>
        </w:rPr>
      </w:pPr>
      <w:r w:rsidRPr="00AB6634">
        <w:rPr>
          <w:rFonts w:asciiTheme="minorHAnsi" w:hAnsiTheme="minorHAnsi" w:cstheme="minorHAnsi"/>
          <w:color w:val="000000" w:themeColor="text1"/>
        </w:rPr>
        <w:t>Andreas Sablotny</w:t>
      </w:r>
    </w:p>
    <w:p w14:paraId="7D346380" w14:textId="77777777" w:rsidR="00FA0FA1" w:rsidRPr="00AB6634" w:rsidRDefault="00FA0FA1" w:rsidP="00FA0FA1">
      <w:pPr>
        <w:pStyle w:val="Contact"/>
        <w:rPr>
          <w:rFonts w:asciiTheme="minorHAnsi" w:hAnsiTheme="minorHAnsi" w:cstheme="minorHAnsi"/>
          <w:color w:val="000000" w:themeColor="text1"/>
        </w:rPr>
      </w:pPr>
      <w:r w:rsidRPr="00AB6634">
        <w:rPr>
          <w:rFonts w:asciiTheme="minorHAnsi" w:hAnsiTheme="minorHAnsi" w:cstheme="minorHAnsi"/>
          <w:color w:val="000000" w:themeColor="text1"/>
        </w:rPr>
        <w:t>andreas.sablotny@neumann.com</w:t>
      </w:r>
    </w:p>
    <w:p w14:paraId="5DDA1D75" w14:textId="77777777" w:rsidR="00FA0FA1" w:rsidRPr="00FC65B8" w:rsidRDefault="00FA0FA1" w:rsidP="00FA0FA1">
      <w:pPr>
        <w:pStyle w:val="Contact"/>
        <w:rPr>
          <w:rFonts w:asciiTheme="minorHAnsi" w:hAnsiTheme="minorHAnsi" w:cstheme="minorHAnsi"/>
          <w:color w:val="000000" w:themeColor="text1"/>
          <w:lang w:val="en-US"/>
        </w:rPr>
      </w:pPr>
      <w:r w:rsidRPr="00FC65B8">
        <w:rPr>
          <w:rFonts w:asciiTheme="minorHAnsi" w:hAnsiTheme="minorHAnsi" w:cstheme="minorHAnsi"/>
          <w:color w:val="000000" w:themeColor="text1"/>
          <w:lang w:val="en-US"/>
        </w:rPr>
        <w:t>T +49 (030) 417724-19</w:t>
      </w:r>
    </w:p>
    <w:p w14:paraId="38E3FB34" w14:textId="7FFAC770" w:rsidR="00280534" w:rsidRPr="008C7F85" w:rsidRDefault="00280534" w:rsidP="00FA0FA1">
      <w:pPr>
        <w:spacing w:after="120" w:line="276" w:lineRule="auto"/>
        <w:rPr>
          <w:rFonts w:asciiTheme="minorHAnsi" w:hAnsiTheme="minorHAnsi" w:cstheme="minorHAnsi"/>
          <w:lang w:val="en-US"/>
        </w:rPr>
      </w:pPr>
    </w:p>
    <w:sectPr w:rsidR="00280534" w:rsidRPr="008C7F85" w:rsidSect="00A20B43">
      <w:headerReference w:type="default" r:id="rId15"/>
      <w:headerReference w:type="first" r:id="rId16"/>
      <w:pgSz w:w="11906" w:h="16838" w:code="9"/>
      <w:pgMar w:top="2754" w:right="2408" w:bottom="793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6A58FF" w14:textId="77777777" w:rsidR="006D33FC" w:rsidRDefault="006D33FC" w:rsidP="00CF26E7">
      <w:pPr>
        <w:spacing w:line="240" w:lineRule="auto"/>
      </w:pPr>
      <w:r>
        <w:separator/>
      </w:r>
    </w:p>
  </w:endnote>
  <w:endnote w:type="continuationSeparator" w:id="0">
    <w:p w14:paraId="745A6CC8" w14:textId="77777777" w:rsidR="006D33FC" w:rsidRDefault="006D33FC" w:rsidP="00CF26E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B2FC6E89-4A50-EE4E-8F4E-EE488258A10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C305D11-0AF0-694E-AB06-6FDF6972C922}"/>
    <w:embedBold r:id="rId3" w:fontKey="{99F63A1A-6F68-9E47-B8F9-6B2F37C4970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C235842B-AD6E-FC44-803E-22D55517E8F1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9DB7431E-2DA4-2842-9E0E-B1A411CC0CAE}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ennheiser Office">
    <w:altName w:val="﷽﷽﷽﷽﷽﷽﷽﷽er Office"/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6" w:fontKey="{E2D829B8-63E6-1E4D-B933-76782C314506}"/>
    <w:embedBold r:id="rId7" w:fontKey="{B9589FCA-440E-A743-B813-691C48145F8B}"/>
    <w:embedBoldItalic r:id="rId8" w:fontKey="{81BF3253-03D6-1043-A9E9-5A7F33E2DD8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E9112A2E-1B19-1146-9ED4-1F2FFC285A60}"/>
    <w:embedBold r:id="rId10" w:fontKey="{F8CCDCA5-46BC-FA4E-9BEE-B5881004A512}"/>
    <w:embedBoldItalic r:id="rId11" w:fontKey="{4678915C-718E-C843-95B9-C7ADB135E098}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12" w:fontKey="{8846381A-880F-C44E-9507-201846D9FCBE}"/>
  </w:font>
  <w:font w:name="Avenir Next Condensed Regular">
    <w:altName w:val="Avenir Next Condensed"/>
    <w:panose1 w:val="020B0506020202020204"/>
    <w:charset w:val="00"/>
    <w:family w:val="swiss"/>
    <w:pitch w:val="variable"/>
    <w:sig w:usb0="8000002F" w:usb1="5000204A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13" w:fontKey="{C99176A0-7ACF-2148-9107-F3289DB023AA}"/>
  </w:font>
  <w:font w:name="UnitPro">
    <w:altName w:val="﷽﷽﷽﷽﷽﷽﷽﷽"/>
    <w:panose1 w:val="020B0504030101020102"/>
    <w:charset w:val="00"/>
    <w:family w:val="swiss"/>
    <w:notTrueType/>
    <w:pitch w:val="variable"/>
    <w:sig w:usb0="A00002FF" w:usb1="5000207B" w:usb2="00000008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8EC765" w14:textId="77777777" w:rsidR="006D33FC" w:rsidRDefault="006D33FC" w:rsidP="00CF26E7">
      <w:pPr>
        <w:spacing w:line="240" w:lineRule="auto"/>
      </w:pPr>
      <w:r>
        <w:separator/>
      </w:r>
    </w:p>
  </w:footnote>
  <w:footnote w:type="continuationSeparator" w:id="0">
    <w:p w14:paraId="642D54FC" w14:textId="77777777" w:rsidR="006D33FC" w:rsidRDefault="006D33FC" w:rsidP="00CF26E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82646A" w14:textId="039F60E3" w:rsidR="00CF26E7" w:rsidRPr="00A22F27" w:rsidRDefault="00311826" w:rsidP="00CF26E7">
    <w:pPr>
      <w:pStyle w:val="Kopfzeile"/>
      <w:rPr>
        <w:rFonts w:asciiTheme="minorHAnsi" w:hAnsiTheme="minorHAnsi" w:cstheme="minorHAnsi"/>
      </w:rPr>
    </w:pPr>
    <w:r w:rsidRPr="00A22F27">
      <w:rPr>
        <w:rFonts w:asciiTheme="minorHAnsi" w:hAnsiTheme="minorHAnsi" w:cstheme="minorHAnsi"/>
        <w:caps w:val="0"/>
        <w:noProof/>
        <w:color w:val="414141" w:themeColor="accent2"/>
        <w:lang w:val="en-US" w:eastAsia="en-US"/>
      </w:rPr>
      <w:drawing>
        <wp:anchor distT="0" distB="0" distL="114300" distR="114300" simplePos="0" relativeHeight="251665920" behindDoc="0" locked="1" layoutInCell="1" allowOverlap="1" wp14:anchorId="7EEC77A7" wp14:editId="50B74CF5">
          <wp:simplePos x="0" y="0"/>
          <wp:positionH relativeFrom="page">
            <wp:posOffset>900430</wp:posOffset>
          </wp:positionH>
          <wp:positionV relativeFrom="page">
            <wp:posOffset>398780</wp:posOffset>
          </wp:positionV>
          <wp:extent cx="3153600" cy="694800"/>
          <wp:effectExtent l="0" t="0" r="0" b="0"/>
          <wp:wrapNone/>
          <wp:docPr id="18" name="Grafik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5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53600" cy="69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26E7" w:rsidRPr="00A22F27">
      <w:rPr>
        <w:rFonts w:asciiTheme="minorHAnsi" w:hAnsiTheme="minorHAnsi" w:cstheme="minorHAnsi"/>
      </w:rPr>
      <w:fldChar w:fldCharType="begin"/>
    </w:r>
    <w:r w:rsidR="00CF26E7" w:rsidRPr="00A22F27">
      <w:rPr>
        <w:rFonts w:asciiTheme="minorHAnsi" w:hAnsiTheme="minorHAnsi" w:cstheme="minorHAnsi"/>
      </w:rPr>
      <w:instrText xml:space="preserve"> PAGE  \* Arabic  \* MERGEFORMAT </w:instrText>
    </w:r>
    <w:r w:rsidR="00CF26E7" w:rsidRPr="00A22F27">
      <w:rPr>
        <w:rFonts w:asciiTheme="minorHAnsi" w:hAnsiTheme="minorHAnsi" w:cstheme="minorHAnsi"/>
      </w:rPr>
      <w:fldChar w:fldCharType="separate"/>
    </w:r>
    <w:r w:rsidR="008C7F85">
      <w:rPr>
        <w:rFonts w:asciiTheme="minorHAnsi" w:hAnsiTheme="minorHAnsi" w:cstheme="minorHAnsi"/>
        <w:noProof/>
      </w:rPr>
      <w:t>2</w:t>
    </w:r>
    <w:r w:rsidR="00CF26E7" w:rsidRPr="00A22F27">
      <w:rPr>
        <w:rFonts w:asciiTheme="minorHAnsi" w:hAnsiTheme="minorHAnsi" w:cstheme="minorHAnsi"/>
      </w:rPr>
      <w:fldChar w:fldCharType="end"/>
    </w:r>
    <w:r w:rsidR="00CF26E7" w:rsidRPr="00A22F27">
      <w:rPr>
        <w:rFonts w:asciiTheme="minorHAnsi" w:hAnsiTheme="minorHAnsi" w:cstheme="minorHAnsi"/>
      </w:rPr>
      <w:t>/</w:t>
    </w:r>
    <w:r w:rsidR="00293F7D" w:rsidRPr="00A22F27">
      <w:rPr>
        <w:rFonts w:asciiTheme="minorHAnsi" w:hAnsiTheme="minorHAnsi" w:cstheme="minorHAnsi"/>
      </w:rPr>
      <w:fldChar w:fldCharType="begin"/>
    </w:r>
    <w:r w:rsidR="00293F7D" w:rsidRPr="00A22F27">
      <w:rPr>
        <w:rFonts w:asciiTheme="minorHAnsi" w:hAnsiTheme="minorHAnsi" w:cstheme="minorHAnsi"/>
      </w:rPr>
      <w:instrText xml:space="preserve"> NUMPAGES  \* Arabic  \* MERGEFORMAT </w:instrText>
    </w:r>
    <w:r w:rsidR="00293F7D" w:rsidRPr="00A22F27">
      <w:rPr>
        <w:rFonts w:asciiTheme="minorHAnsi" w:hAnsiTheme="minorHAnsi" w:cstheme="minorHAnsi"/>
      </w:rPr>
      <w:fldChar w:fldCharType="separate"/>
    </w:r>
    <w:r w:rsidR="008C7F85">
      <w:rPr>
        <w:rFonts w:asciiTheme="minorHAnsi" w:hAnsiTheme="minorHAnsi" w:cstheme="minorHAnsi"/>
        <w:noProof/>
      </w:rPr>
      <w:t>2</w:t>
    </w:r>
    <w:r w:rsidR="00293F7D" w:rsidRPr="00A22F27">
      <w:rPr>
        <w:rFonts w:asciiTheme="minorHAnsi" w:hAnsiTheme="minorHAnsi" w:cstheme="minorHAnsi"/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34AB38" w14:textId="145489A2" w:rsidR="00CF26E7" w:rsidRPr="00A22F27" w:rsidRDefault="007C00CC" w:rsidP="00CF26E7">
    <w:pPr>
      <w:pStyle w:val="Kopfzeile"/>
      <w:rPr>
        <w:rFonts w:asciiTheme="minorHAnsi" w:hAnsiTheme="minorHAnsi" w:cstheme="minorHAnsi"/>
        <w:color w:val="414141" w:themeColor="accent2"/>
      </w:rPr>
    </w:pPr>
    <w:r w:rsidRPr="00A22F27">
      <w:rPr>
        <w:rFonts w:asciiTheme="minorHAnsi" w:hAnsiTheme="minorHAnsi" w:cstheme="minorHAnsi"/>
        <w:color w:val="414141" w:themeColor="accent2"/>
        <w:lang w:val="en-US"/>
      </w:rPr>
      <w:t>PRESS</w:t>
    </w:r>
    <w:r w:rsidR="00311826" w:rsidRPr="00A22F27">
      <w:rPr>
        <w:rFonts w:asciiTheme="minorHAnsi" w:hAnsiTheme="minorHAnsi" w:cstheme="minorHAnsi"/>
        <w:caps w:val="0"/>
        <w:noProof/>
        <w:color w:val="414141" w:themeColor="accent2"/>
        <w:lang w:val="en-US" w:eastAsia="en-US"/>
      </w:rPr>
      <w:drawing>
        <wp:anchor distT="0" distB="0" distL="114300" distR="114300" simplePos="0" relativeHeight="251663872" behindDoc="0" locked="1" layoutInCell="1" allowOverlap="1" wp14:anchorId="6CC55732" wp14:editId="69AF1791">
          <wp:simplePos x="0" y="0"/>
          <wp:positionH relativeFrom="page">
            <wp:posOffset>900430</wp:posOffset>
          </wp:positionH>
          <wp:positionV relativeFrom="page">
            <wp:posOffset>398780</wp:posOffset>
          </wp:positionV>
          <wp:extent cx="3153600" cy="694800"/>
          <wp:effectExtent l="0" t="0" r="0" b="0"/>
          <wp:wrapNone/>
          <wp:docPr id="19" name="Grafik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5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53600" cy="69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0FA1">
      <w:rPr>
        <w:rFonts w:asciiTheme="minorHAnsi" w:hAnsiTheme="minorHAnsi" w:cstheme="minorHAnsi"/>
        <w:color w:val="414141" w:themeColor="accent2"/>
      </w:rPr>
      <w:t>eMITTEILUNG</w:t>
    </w:r>
  </w:p>
  <w:p w14:paraId="65994B0C" w14:textId="719D4945" w:rsidR="00CF26E7" w:rsidRPr="000D0839" w:rsidRDefault="00CF26E7" w:rsidP="00CF26E7">
    <w:pPr>
      <w:pStyle w:val="Kopfzeile"/>
      <w:rPr>
        <w:rFonts w:ascii="UnitPro" w:hAnsi="UnitPro" w:cs="UnitPro"/>
        <w:color w:val="414141" w:themeColor="accent2"/>
      </w:rPr>
    </w:pPr>
    <w:r w:rsidRPr="00A22F27">
      <w:rPr>
        <w:rFonts w:asciiTheme="minorHAnsi" w:hAnsiTheme="minorHAnsi" w:cstheme="minorHAnsi"/>
        <w:color w:val="414141" w:themeColor="accent2"/>
      </w:rPr>
      <w:fldChar w:fldCharType="begin"/>
    </w:r>
    <w:r w:rsidRPr="00A22F27">
      <w:rPr>
        <w:rFonts w:asciiTheme="minorHAnsi" w:hAnsiTheme="minorHAnsi" w:cstheme="minorHAnsi"/>
        <w:color w:val="414141" w:themeColor="accent2"/>
      </w:rPr>
      <w:instrText xml:space="preserve"> PAGE  \* Arabic  \* MERGEFORMAT </w:instrText>
    </w:r>
    <w:r w:rsidRPr="00A22F27">
      <w:rPr>
        <w:rFonts w:asciiTheme="minorHAnsi" w:hAnsiTheme="minorHAnsi" w:cstheme="minorHAnsi"/>
        <w:color w:val="414141" w:themeColor="accent2"/>
      </w:rPr>
      <w:fldChar w:fldCharType="separate"/>
    </w:r>
    <w:r w:rsidR="008C7F85">
      <w:rPr>
        <w:rFonts w:asciiTheme="minorHAnsi" w:hAnsiTheme="minorHAnsi" w:cstheme="minorHAnsi"/>
        <w:noProof/>
        <w:color w:val="414141" w:themeColor="accent2"/>
      </w:rPr>
      <w:t>1</w:t>
    </w:r>
    <w:r w:rsidRPr="00A22F27">
      <w:rPr>
        <w:rFonts w:asciiTheme="minorHAnsi" w:hAnsiTheme="minorHAnsi" w:cstheme="minorHAnsi"/>
        <w:color w:val="414141" w:themeColor="accent2"/>
      </w:rPr>
      <w:fldChar w:fldCharType="end"/>
    </w:r>
    <w:r w:rsidRPr="00A22F27">
      <w:rPr>
        <w:rFonts w:asciiTheme="minorHAnsi" w:hAnsiTheme="minorHAnsi" w:cstheme="minorHAnsi"/>
        <w:color w:val="414141" w:themeColor="accent2"/>
      </w:rPr>
      <w:t>/</w:t>
    </w:r>
    <w:r w:rsidRPr="00A22F27">
      <w:rPr>
        <w:rFonts w:asciiTheme="minorHAnsi" w:hAnsiTheme="minorHAnsi" w:cstheme="minorHAnsi"/>
        <w:color w:val="414141" w:themeColor="accent2"/>
      </w:rPr>
      <w:fldChar w:fldCharType="begin"/>
    </w:r>
    <w:r w:rsidRPr="00A22F27">
      <w:rPr>
        <w:rFonts w:asciiTheme="minorHAnsi" w:hAnsiTheme="minorHAnsi" w:cstheme="minorHAnsi"/>
        <w:color w:val="414141" w:themeColor="accent2"/>
      </w:rPr>
      <w:instrText xml:space="preserve"> NUMPAGES  \* Arabic  \* MERGEFORMAT </w:instrText>
    </w:r>
    <w:r w:rsidRPr="00A22F27">
      <w:rPr>
        <w:rFonts w:asciiTheme="minorHAnsi" w:hAnsiTheme="minorHAnsi" w:cstheme="minorHAnsi"/>
        <w:color w:val="414141" w:themeColor="accent2"/>
      </w:rPr>
      <w:fldChar w:fldCharType="separate"/>
    </w:r>
    <w:r w:rsidR="008C7F85">
      <w:rPr>
        <w:rFonts w:asciiTheme="minorHAnsi" w:hAnsiTheme="minorHAnsi" w:cstheme="minorHAnsi"/>
        <w:noProof/>
        <w:color w:val="414141" w:themeColor="accent2"/>
      </w:rPr>
      <w:t>2</w:t>
    </w:r>
    <w:r w:rsidRPr="00A22F27">
      <w:rPr>
        <w:rFonts w:asciiTheme="minorHAnsi" w:hAnsiTheme="minorHAnsi" w:cstheme="minorHAnsi"/>
        <w:color w:val="414141" w:themeColor="accent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52BC74F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Symbol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1B136671"/>
    <w:multiLevelType w:val="hybridMultilevel"/>
    <w:tmpl w:val="9CCE34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AE6641"/>
    <w:multiLevelType w:val="hybridMultilevel"/>
    <w:tmpl w:val="22A44048"/>
    <w:lvl w:ilvl="0" w:tplc="40182C3E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446D00"/>
    <w:multiLevelType w:val="hybridMultilevel"/>
    <w:tmpl w:val="E1007E32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D41163F"/>
    <w:multiLevelType w:val="hybridMultilevel"/>
    <w:tmpl w:val="3B6277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0F061E"/>
    <w:multiLevelType w:val="hybridMultilevel"/>
    <w:tmpl w:val="CEC013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491BDF"/>
    <w:multiLevelType w:val="hybridMultilevel"/>
    <w:tmpl w:val="E5F0AF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4"/>
  </w:num>
  <w:num w:numId="6">
    <w:abstractNumId w:val="6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embedTrueTypeFonts/>
  <w:activeWritingStyle w:appName="MSWord" w:lang="en-US" w:vendorID="64" w:dllVersion="0" w:nlCheck="1" w:checkStyle="0"/>
  <w:activeWritingStyle w:appName="MSWord" w:lang="en-US" w:vendorID="64" w:dllVersion="6" w:nlCheck="1" w:checkStyle="1"/>
  <w:activeWritingStyle w:appName="MSWord" w:lang="de-DE" w:vendorID="64" w:dllVersion="6" w:nlCheck="1" w:checkStyle="0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de-DE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3FE8"/>
    <w:rsid w:val="000049C8"/>
    <w:rsid w:val="00005543"/>
    <w:rsid w:val="0002699E"/>
    <w:rsid w:val="00027F42"/>
    <w:rsid w:val="00031F2A"/>
    <w:rsid w:val="00033182"/>
    <w:rsid w:val="00036334"/>
    <w:rsid w:val="000401EB"/>
    <w:rsid w:val="00043993"/>
    <w:rsid w:val="00051C8E"/>
    <w:rsid w:val="00055E12"/>
    <w:rsid w:val="000808FD"/>
    <w:rsid w:val="000834F5"/>
    <w:rsid w:val="00087835"/>
    <w:rsid w:val="000922DA"/>
    <w:rsid w:val="0009516E"/>
    <w:rsid w:val="000A5CAD"/>
    <w:rsid w:val="000A6BD0"/>
    <w:rsid w:val="000C5D49"/>
    <w:rsid w:val="000D0839"/>
    <w:rsid w:val="000D66DA"/>
    <w:rsid w:val="000E3661"/>
    <w:rsid w:val="000E4907"/>
    <w:rsid w:val="000E6D9B"/>
    <w:rsid w:val="000F18C2"/>
    <w:rsid w:val="000F4E31"/>
    <w:rsid w:val="000F7E1C"/>
    <w:rsid w:val="001064F7"/>
    <w:rsid w:val="001107BC"/>
    <w:rsid w:val="0014028C"/>
    <w:rsid w:val="00157C98"/>
    <w:rsid w:val="00166A53"/>
    <w:rsid w:val="00174D2F"/>
    <w:rsid w:val="0017502A"/>
    <w:rsid w:val="00184E77"/>
    <w:rsid w:val="001869E9"/>
    <w:rsid w:val="001A3791"/>
    <w:rsid w:val="001C0401"/>
    <w:rsid w:val="001D0CC3"/>
    <w:rsid w:val="001E6BD7"/>
    <w:rsid w:val="001F0467"/>
    <w:rsid w:val="001F275C"/>
    <w:rsid w:val="0020279E"/>
    <w:rsid w:val="002053BA"/>
    <w:rsid w:val="00210EFD"/>
    <w:rsid w:val="00213C61"/>
    <w:rsid w:val="0022377B"/>
    <w:rsid w:val="00227AB1"/>
    <w:rsid w:val="002354A9"/>
    <w:rsid w:val="00243C61"/>
    <w:rsid w:val="00245058"/>
    <w:rsid w:val="002611B4"/>
    <w:rsid w:val="00262CA7"/>
    <w:rsid w:val="00266FEB"/>
    <w:rsid w:val="002744A8"/>
    <w:rsid w:val="00280534"/>
    <w:rsid w:val="002919D0"/>
    <w:rsid w:val="002938E4"/>
    <w:rsid w:val="00293F7D"/>
    <w:rsid w:val="002949AA"/>
    <w:rsid w:val="00297733"/>
    <w:rsid w:val="002C629A"/>
    <w:rsid w:val="002C69B6"/>
    <w:rsid w:val="002C6BE7"/>
    <w:rsid w:val="002D26EF"/>
    <w:rsid w:val="002D2D00"/>
    <w:rsid w:val="002E1B40"/>
    <w:rsid w:val="002F7F4D"/>
    <w:rsid w:val="00301CB7"/>
    <w:rsid w:val="00311826"/>
    <w:rsid w:val="00311D5F"/>
    <w:rsid w:val="00312A53"/>
    <w:rsid w:val="003154D6"/>
    <w:rsid w:val="00315E38"/>
    <w:rsid w:val="00334743"/>
    <w:rsid w:val="00343A56"/>
    <w:rsid w:val="00350C01"/>
    <w:rsid w:val="00351AEC"/>
    <w:rsid w:val="00362CAF"/>
    <w:rsid w:val="0037587A"/>
    <w:rsid w:val="00375D35"/>
    <w:rsid w:val="00376FB3"/>
    <w:rsid w:val="00382963"/>
    <w:rsid w:val="00393969"/>
    <w:rsid w:val="00393996"/>
    <w:rsid w:val="00395731"/>
    <w:rsid w:val="00397338"/>
    <w:rsid w:val="003A3466"/>
    <w:rsid w:val="003B39A1"/>
    <w:rsid w:val="003C141C"/>
    <w:rsid w:val="003C165F"/>
    <w:rsid w:val="003D792B"/>
    <w:rsid w:val="00400525"/>
    <w:rsid w:val="00401154"/>
    <w:rsid w:val="00410A68"/>
    <w:rsid w:val="0041111F"/>
    <w:rsid w:val="0044297D"/>
    <w:rsid w:val="00443762"/>
    <w:rsid w:val="00446FB3"/>
    <w:rsid w:val="00451C28"/>
    <w:rsid w:val="00454EB2"/>
    <w:rsid w:val="004620AA"/>
    <w:rsid w:val="00462EDE"/>
    <w:rsid w:val="0046468F"/>
    <w:rsid w:val="004649EB"/>
    <w:rsid w:val="00471F51"/>
    <w:rsid w:val="00474914"/>
    <w:rsid w:val="00485E2F"/>
    <w:rsid w:val="00491BAC"/>
    <w:rsid w:val="0049211B"/>
    <w:rsid w:val="004A18E8"/>
    <w:rsid w:val="004A3713"/>
    <w:rsid w:val="004A402E"/>
    <w:rsid w:val="004B22D2"/>
    <w:rsid w:val="004C32C6"/>
    <w:rsid w:val="004E3C5C"/>
    <w:rsid w:val="004F3796"/>
    <w:rsid w:val="00500A75"/>
    <w:rsid w:val="00507C89"/>
    <w:rsid w:val="005250F0"/>
    <w:rsid w:val="00530E48"/>
    <w:rsid w:val="00532511"/>
    <w:rsid w:val="00532FF8"/>
    <w:rsid w:val="0055283C"/>
    <w:rsid w:val="00566061"/>
    <w:rsid w:val="00566C47"/>
    <w:rsid w:val="00582A3B"/>
    <w:rsid w:val="00583FA1"/>
    <w:rsid w:val="00593B57"/>
    <w:rsid w:val="005B0D2E"/>
    <w:rsid w:val="005B4459"/>
    <w:rsid w:val="005B553B"/>
    <w:rsid w:val="005C35A8"/>
    <w:rsid w:val="005E7014"/>
    <w:rsid w:val="005E77A0"/>
    <w:rsid w:val="005F2F1F"/>
    <w:rsid w:val="00613BFA"/>
    <w:rsid w:val="00627C37"/>
    <w:rsid w:val="00633C4E"/>
    <w:rsid w:val="00635799"/>
    <w:rsid w:val="006419E7"/>
    <w:rsid w:val="006428F7"/>
    <w:rsid w:val="006655D2"/>
    <w:rsid w:val="006A34D9"/>
    <w:rsid w:val="006A6042"/>
    <w:rsid w:val="006C343F"/>
    <w:rsid w:val="006C4144"/>
    <w:rsid w:val="006D33FC"/>
    <w:rsid w:val="006D45CF"/>
    <w:rsid w:val="007069FD"/>
    <w:rsid w:val="007074A3"/>
    <w:rsid w:val="00714A7F"/>
    <w:rsid w:val="00730659"/>
    <w:rsid w:val="007330F5"/>
    <w:rsid w:val="007356C0"/>
    <w:rsid w:val="00737521"/>
    <w:rsid w:val="00740E2A"/>
    <w:rsid w:val="00743192"/>
    <w:rsid w:val="00745BA5"/>
    <w:rsid w:val="007506CE"/>
    <w:rsid w:val="0075278A"/>
    <w:rsid w:val="007676A2"/>
    <w:rsid w:val="00773590"/>
    <w:rsid w:val="007904C2"/>
    <w:rsid w:val="0079791B"/>
    <w:rsid w:val="007A5E9A"/>
    <w:rsid w:val="007A6246"/>
    <w:rsid w:val="007B3825"/>
    <w:rsid w:val="007B383C"/>
    <w:rsid w:val="007B792D"/>
    <w:rsid w:val="007C00CC"/>
    <w:rsid w:val="007C1FBF"/>
    <w:rsid w:val="007C3958"/>
    <w:rsid w:val="007C6E88"/>
    <w:rsid w:val="007E012D"/>
    <w:rsid w:val="007F03AE"/>
    <w:rsid w:val="007F1132"/>
    <w:rsid w:val="0080053D"/>
    <w:rsid w:val="008035B6"/>
    <w:rsid w:val="00811D3F"/>
    <w:rsid w:val="00823229"/>
    <w:rsid w:val="00825292"/>
    <w:rsid w:val="008338B3"/>
    <w:rsid w:val="00833C76"/>
    <w:rsid w:val="00835141"/>
    <w:rsid w:val="00846F74"/>
    <w:rsid w:val="00852BC5"/>
    <w:rsid w:val="00855777"/>
    <w:rsid w:val="0086488B"/>
    <w:rsid w:val="008666EB"/>
    <w:rsid w:val="00870785"/>
    <w:rsid w:val="00872B58"/>
    <w:rsid w:val="00872BB0"/>
    <w:rsid w:val="00882174"/>
    <w:rsid w:val="008824FF"/>
    <w:rsid w:val="00891275"/>
    <w:rsid w:val="00893898"/>
    <w:rsid w:val="0089518B"/>
    <w:rsid w:val="008A306F"/>
    <w:rsid w:val="008B336B"/>
    <w:rsid w:val="008C1C03"/>
    <w:rsid w:val="008C3C29"/>
    <w:rsid w:val="008C4077"/>
    <w:rsid w:val="008C55EA"/>
    <w:rsid w:val="008C7F85"/>
    <w:rsid w:val="008D12F5"/>
    <w:rsid w:val="008E0E73"/>
    <w:rsid w:val="008E3863"/>
    <w:rsid w:val="008E7194"/>
    <w:rsid w:val="008F137C"/>
    <w:rsid w:val="008F1B03"/>
    <w:rsid w:val="008F3CC0"/>
    <w:rsid w:val="008F5204"/>
    <w:rsid w:val="008F67CE"/>
    <w:rsid w:val="008F796A"/>
    <w:rsid w:val="00902035"/>
    <w:rsid w:val="00910242"/>
    <w:rsid w:val="00911532"/>
    <w:rsid w:val="0091364D"/>
    <w:rsid w:val="00913E70"/>
    <w:rsid w:val="0091722D"/>
    <w:rsid w:val="0091796F"/>
    <w:rsid w:val="00927812"/>
    <w:rsid w:val="00933C79"/>
    <w:rsid w:val="00945A95"/>
    <w:rsid w:val="00946244"/>
    <w:rsid w:val="0094700A"/>
    <w:rsid w:val="0095228D"/>
    <w:rsid w:val="00957D7D"/>
    <w:rsid w:val="009635C9"/>
    <w:rsid w:val="00980325"/>
    <w:rsid w:val="0099477D"/>
    <w:rsid w:val="009A798D"/>
    <w:rsid w:val="009B6181"/>
    <w:rsid w:val="009C1D53"/>
    <w:rsid w:val="009D0EAD"/>
    <w:rsid w:val="009E221C"/>
    <w:rsid w:val="009E71F2"/>
    <w:rsid w:val="009F37BB"/>
    <w:rsid w:val="00A02855"/>
    <w:rsid w:val="00A05282"/>
    <w:rsid w:val="00A10121"/>
    <w:rsid w:val="00A20B43"/>
    <w:rsid w:val="00A22F27"/>
    <w:rsid w:val="00A23FD8"/>
    <w:rsid w:val="00A24E64"/>
    <w:rsid w:val="00A42F9D"/>
    <w:rsid w:val="00A45AF0"/>
    <w:rsid w:val="00A6247D"/>
    <w:rsid w:val="00A70D7D"/>
    <w:rsid w:val="00A76A65"/>
    <w:rsid w:val="00A801AE"/>
    <w:rsid w:val="00A86D48"/>
    <w:rsid w:val="00A91C60"/>
    <w:rsid w:val="00A9668E"/>
    <w:rsid w:val="00AA0134"/>
    <w:rsid w:val="00AA37A8"/>
    <w:rsid w:val="00AB6634"/>
    <w:rsid w:val="00AE51D7"/>
    <w:rsid w:val="00AE5652"/>
    <w:rsid w:val="00B02778"/>
    <w:rsid w:val="00B10B1E"/>
    <w:rsid w:val="00B12BF8"/>
    <w:rsid w:val="00B143E1"/>
    <w:rsid w:val="00B2011D"/>
    <w:rsid w:val="00B31624"/>
    <w:rsid w:val="00B539E3"/>
    <w:rsid w:val="00B61B25"/>
    <w:rsid w:val="00B8122B"/>
    <w:rsid w:val="00B97EA0"/>
    <w:rsid w:val="00BA1D72"/>
    <w:rsid w:val="00BA698C"/>
    <w:rsid w:val="00BA6E2E"/>
    <w:rsid w:val="00BB2808"/>
    <w:rsid w:val="00BB7EEE"/>
    <w:rsid w:val="00BC01FF"/>
    <w:rsid w:val="00BC13F5"/>
    <w:rsid w:val="00BC30EA"/>
    <w:rsid w:val="00BE1B81"/>
    <w:rsid w:val="00BE3406"/>
    <w:rsid w:val="00BE5EA1"/>
    <w:rsid w:val="00BE7925"/>
    <w:rsid w:val="00BF00EF"/>
    <w:rsid w:val="00BF131D"/>
    <w:rsid w:val="00BF537B"/>
    <w:rsid w:val="00BF6469"/>
    <w:rsid w:val="00BF6D7D"/>
    <w:rsid w:val="00BF72CE"/>
    <w:rsid w:val="00C02E3C"/>
    <w:rsid w:val="00C06949"/>
    <w:rsid w:val="00C1352F"/>
    <w:rsid w:val="00C14E95"/>
    <w:rsid w:val="00C16D4F"/>
    <w:rsid w:val="00C21489"/>
    <w:rsid w:val="00C21CFC"/>
    <w:rsid w:val="00C3446D"/>
    <w:rsid w:val="00C464FE"/>
    <w:rsid w:val="00C64E81"/>
    <w:rsid w:val="00C66FBA"/>
    <w:rsid w:val="00C73CCB"/>
    <w:rsid w:val="00C74764"/>
    <w:rsid w:val="00C82199"/>
    <w:rsid w:val="00C82305"/>
    <w:rsid w:val="00C90C90"/>
    <w:rsid w:val="00C92F6C"/>
    <w:rsid w:val="00C964A3"/>
    <w:rsid w:val="00CA1EB9"/>
    <w:rsid w:val="00CC2ED0"/>
    <w:rsid w:val="00CC6FA2"/>
    <w:rsid w:val="00CD2505"/>
    <w:rsid w:val="00CE58AE"/>
    <w:rsid w:val="00CF26E7"/>
    <w:rsid w:val="00CF2CE6"/>
    <w:rsid w:val="00CF338D"/>
    <w:rsid w:val="00D10DA4"/>
    <w:rsid w:val="00D1289A"/>
    <w:rsid w:val="00D12AB9"/>
    <w:rsid w:val="00D130A7"/>
    <w:rsid w:val="00D145F9"/>
    <w:rsid w:val="00D179A5"/>
    <w:rsid w:val="00D33BCC"/>
    <w:rsid w:val="00D34FB2"/>
    <w:rsid w:val="00D54E6A"/>
    <w:rsid w:val="00D64556"/>
    <w:rsid w:val="00D7470D"/>
    <w:rsid w:val="00D839EA"/>
    <w:rsid w:val="00D9317B"/>
    <w:rsid w:val="00DA1385"/>
    <w:rsid w:val="00DB2515"/>
    <w:rsid w:val="00DB5521"/>
    <w:rsid w:val="00DB6648"/>
    <w:rsid w:val="00DE1922"/>
    <w:rsid w:val="00E000F6"/>
    <w:rsid w:val="00E162FE"/>
    <w:rsid w:val="00E243F0"/>
    <w:rsid w:val="00E31B4F"/>
    <w:rsid w:val="00E320EB"/>
    <w:rsid w:val="00E321F1"/>
    <w:rsid w:val="00E44C31"/>
    <w:rsid w:val="00E46D95"/>
    <w:rsid w:val="00E560CE"/>
    <w:rsid w:val="00E70B1B"/>
    <w:rsid w:val="00E73767"/>
    <w:rsid w:val="00E854C0"/>
    <w:rsid w:val="00E93487"/>
    <w:rsid w:val="00EA3FEC"/>
    <w:rsid w:val="00EB5F2A"/>
    <w:rsid w:val="00EB7EB2"/>
    <w:rsid w:val="00ED0FF3"/>
    <w:rsid w:val="00ED230F"/>
    <w:rsid w:val="00EE3DCA"/>
    <w:rsid w:val="00EE71C7"/>
    <w:rsid w:val="00F028AA"/>
    <w:rsid w:val="00F075DF"/>
    <w:rsid w:val="00F10793"/>
    <w:rsid w:val="00F12827"/>
    <w:rsid w:val="00F15A15"/>
    <w:rsid w:val="00F20FE1"/>
    <w:rsid w:val="00F26C71"/>
    <w:rsid w:val="00F3053A"/>
    <w:rsid w:val="00F426AF"/>
    <w:rsid w:val="00F45D82"/>
    <w:rsid w:val="00F52E52"/>
    <w:rsid w:val="00F56D0E"/>
    <w:rsid w:val="00F6556E"/>
    <w:rsid w:val="00F7209B"/>
    <w:rsid w:val="00F745BA"/>
    <w:rsid w:val="00F7549B"/>
    <w:rsid w:val="00F832AE"/>
    <w:rsid w:val="00FA0FA1"/>
    <w:rsid w:val="00FA353C"/>
    <w:rsid w:val="00FA4739"/>
    <w:rsid w:val="00FB2B6D"/>
    <w:rsid w:val="00FB3795"/>
    <w:rsid w:val="00FC65B8"/>
    <w:rsid w:val="00FC663A"/>
    <w:rsid w:val="00FD0DF3"/>
    <w:rsid w:val="00FF001B"/>
    <w:rsid w:val="00FF7B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8A3CBE8"/>
  <w15:docId w15:val="{0D82D841-1981-4B02-959C-FBA50370A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Sennheiser Office" w:eastAsia="Sennheiser Office" w:hAnsi="Sennheiser Office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nhideWhenUsed="1"/>
    <w:lsdException w:name="List Bullet 3" w:semiHidden="1" w:unhideWhenUsed="1"/>
    <w:lsdException w:name="List Bullet 4" w:semiHidden="1" w:unhideWhenUsed="1"/>
    <w:lsdException w:name="List Bullet 5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unhideWhenUsed="1"/>
    <w:lsdException w:name="Body Text Indent 2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633C4E"/>
    <w:pPr>
      <w:spacing w:line="360" w:lineRule="auto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9C45A2"/>
    <w:pPr>
      <w:outlineLvl w:val="0"/>
    </w:pPr>
    <w:rPr>
      <w:b/>
      <w:caps/>
      <w:color w:val="0095D5"/>
      <w:lang w:eastAsia="x-none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9C45A2"/>
    <w:pPr>
      <w:outlineLvl w:val="1"/>
    </w:pPr>
    <w:rPr>
      <w:b/>
      <w:lang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  <w:lang w:eastAsia="x-none"/>
    </w:rPr>
  </w:style>
  <w:style w:type="character" w:customStyle="1" w:styleId="KopfzeileZchn">
    <w:name w:val="Kopfzeile Zchn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  <w:lang w:eastAsia="x-none"/>
    </w:rPr>
  </w:style>
  <w:style w:type="character" w:customStyle="1" w:styleId="FuzeileZchn">
    <w:name w:val="Fußzeile Zchn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iPriority w:val="59"/>
    <w:unhideWhenUsed/>
    <w:rsid w:val="005327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qFormat/>
    <w:rsid w:val="00AC4E77"/>
    <w:pPr>
      <w:spacing w:before="440" w:after="200"/>
      <w:contextualSpacing/>
    </w:pPr>
    <w:rPr>
      <w:sz w:val="24"/>
      <w:lang w:eastAsia="x-none"/>
    </w:rPr>
  </w:style>
  <w:style w:type="character" w:customStyle="1" w:styleId="TitelZchn">
    <w:name w:val="Titel Zchn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link w:val="berschrift1"/>
    <w:uiPriority w:val="9"/>
    <w:rsid w:val="009C45A2"/>
    <w:rPr>
      <w:b/>
      <w:caps/>
      <w:color w:val="0095D5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uiPriority w:val="99"/>
    <w:unhideWhenUsed/>
    <w:rsid w:val="00C24DAB"/>
    <w:rPr>
      <w:color w:val="000000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character" w:styleId="Kommentarzeichen">
    <w:name w:val="annotation reference"/>
    <w:rsid w:val="005C164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5C1648"/>
    <w:rPr>
      <w:lang w:val="x-none"/>
    </w:rPr>
  </w:style>
  <w:style w:type="character" w:customStyle="1" w:styleId="KommentartextZchn">
    <w:name w:val="Kommentartext Zchn"/>
    <w:link w:val="Kommentartext"/>
    <w:rsid w:val="005C1648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rsid w:val="005C1648"/>
    <w:rPr>
      <w:b/>
      <w:bCs/>
    </w:rPr>
  </w:style>
  <w:style w:type="character" w:customStyle="1" w:styleId="KommentarthemaZchn">
    <w:name w:val="Kommentarthema Zchn"/>
    <w:link w:val="Kommentarthema"/>
    <w:rsid w:val="005C1648"/>
    <w:rPr>
      <w:b/>
      <w:bCs/>
      <w:lang w:eastAsia="en-US"/>
    </w:rPr>
  </w:style>
  <w:style w:type="paragraph" w:styleId="Sprechblasentext">
    <w:name w:val="Balloon Text"/>
    <w:basedOn w:val="Standard"/>
    <w:link w:val="SprechblasentextZchn"/>
    <w:rsid w:val="005C1648"/>
    <w:pPr>
      <w:spacing w:line="240" w:lineRule="auto"/>
    </w:pPr>
    <w:rPr>
      <w:rFonts w:ascii="Arial" w:hAnsi="Arial"/>
      <w:szCs w:val="18"/>
      <w:lang w:val="x-none"/>
    </w:rPr>
  </w:style>
  <w:style w:type="character" w:customStyle="1" w:styleId="SprechblasentextZchn">
    <w:name w:val="Sprechblasentext Zchn"/>
    <w:link w:val="Sprechblasentext"/>
    <w:rsid w:val="005C1648"/>
    <w:rPr>
      <w:rFonts w:ascii="Arial" w:hAnsi="Arial" w:cs="Segoe UI"/>
      <w:sz w:val="18"/>
      <w:szCs w:val="18"/>
      <w:lang w:eastAsia="en-US"/>
    </w:rPr>
  </w:style>
  <w:style w:type="character" w:styleId="BesuchterLink">
    <w:name w:val="FollowedHyperlink"/>
    <w:basedOn w:val="Absatz-Standardschriftart"/>
    <w:semiHidden/>
    <w:unhideWhenUsed/>
    <w:rsid w:val="00F15A15"/>
    <w:rPr>
      <w:color w:val="000000" w:themeColor="followedHyperlink"/>
      <w:u w:val="single"/>
    </w:rPr>
  </w:style>
  <w:style w:type="paragraph" w:customStyle="1" w:styleId="NeumannTabelle9pt">
    <w:name w:val="Neumann Tabelle 9 pt"/>
    <w:basedOn w:val="Standard"/>
    <w:rsid w:val="002919D0"/>
    <w:pPr>
      <w:spacing w:line="240" w:lineRule="auto"/>
    </w:pPr>
    <w:rPr>
      <w:rFonts w:ascii="Avenir Next Condensed Regular" w:eastAsia="MS Mincho" w:hAnsi="Avenir Next Condensed Regular"/>
      <w:sz w:val="18"/>
      <w:szCs w:val="18"/>
      <w:lang w:val="en-US"/>
    </w:rPr>
  </w:style>
  <w:style w:type="character" w:customStyle="1" w:styleId="apple-converted-space">
    <w:name w:val="apple-converted-space"/>
    <w:basedOn w:val="Absatz-Standardschriftart"/>
    <w:rsid w:val="00F075DF"/>
  </w:style>
  <w:style w:type="paragraph" w:customStyle="1" w:styleId="p1">
    <w:name w:val="p1"/>
    <w:basedOn w:val="Standard"/>
    <w:rsid w:val="008666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p2">
    <w:name w:val="p2"/>
    <w:basedOn w:val="Standard"/>
    <w:rsid w:val="008666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NichtaufgelsteErwhnung1">
    <w:name w:val="Nicht aufgelöste Erwähnung1"/>
    <w:basedOn w:val="Absatz-Standardschriftart"/>
    <w:rsid w:val="00C14E95"/>
    <w:rPr>
      <w:color w:val="605E5C"/>
      <w:shd w:val="clear" w:color="auto" w:fill="E1DFDD"/>
    </w:rPr>
  </w:style>
  <w:style w:type="paragraph" w:customStyle="1" w:styleId="BildunterschriftHau">
    <w:name w:val="Bildunterschrift Hau"/>
    <w:basedOn w:val="Standard"/>
    <w:rsid w:val="007B3825"/>
    <w:pPr>
      <w:spacing w:line="240" w:lineRule="auto"/>
    </w:pPr>
    <w:rPr>
      <w:rFonts w:ascii="Arial Narrow" w:eastAsia="MS Mincho" w:hAnsi="Arial Narrow"/>
      <w:b/>
      <w:szCs w:val="24"/>
    </w:rPr>
  </w:style>
  <w:style w:type="paragraph" w:styleId="Listenabsatz">
    <w:name w:val="List Paragraph"/>
    <w:basedOn w:val="Standard"/>
    <w:uiPriority w:val="34"/>
    <w:qFormat/>
    <w:rsid w:val="00633C4E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F45D82"/>
    <w:rPr>
      <w:color w:val="605E5C"/>
      <w:shd w:val="clear" w:color="auto" w:fill="E1DFDD"/>
    </w:rPr>
  </w:style>
  <w:style w:type="paragraph" w:styleId="berarbeitung">
    <w:name w:val="Revision"/>
    <w:hidden/>
    <w:semiHidden/>
    <w:rsid w:val="008B33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46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0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9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0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s://de-de.neumann.com/kh-750-aes67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Design">
  <a:themeElements>
    <a:clrScheme name="Benutzerdefiniert 2">
      <a:dk1>
        <a:srgbClr val="000000"/>
      </a:dk1>
      <a:lt1>
        <a:srgbClr val="FFFFFF"/>
      </a:lt1>
      <a:dk2>
        <a:srgbClr val="E0E0E0"/>
      </a:dk2>
      <a:lt2>
        <a:srgbClr val="E0E0E0"/>
      </a:lt2>
      <a:accent1>
        <a:srgbClr val="E8833B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4FA9072-E04C-F840-A26E-938FB888A1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728</Words>
  <Characters>4587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5305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Sablotny, Andreas</cp:lastModifiedBy>
  <cp:revision>13</cp:revision>
  <cp:lastPrinted>2020-11-09T10:08:00Z</cp:lastPrinted>
  <dcterms:created xsi:type="dcterms:W3CDTF">2021-07-05T11:52:00Z</dcterms:created>
  <dcterms:modified xsi:type="dcterms:W3CDTF">2021-07-07T10:45:00Z</dcterms:modified>
</cp:coreProperties>
</file>