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2A7F" w14:textId="77777777" w:rsidR="002270CB" w:rsidRPr="002270CB" w:rsidRDefault="002270CB" w:rsidP="002270CB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</w:pPr>
      <w:r w:rsidRPr="002270C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ARK Communication remporte le Golden Bee </w:t>
      </w:r>
      <w:proofErr w:type="spellStart"/>
      <w:r w:rsidRPr="002270C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Award</w:t>
      </w:r>
      <w:proofErr w:type="spellEnd"/>
      <w:r w:rsidRPr="002270C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pour l’Expédition </w:t>
      </w:r>
      <w:proofErr w:type="spellStart"/>
      <w:r w:rsidRPr="002270C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>eneloop</w:t>
      </w:r>
      <w:proofErr w:type="spellEnd"/>
      <w:r w:rsidRPr="002270CB"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  <w:t xml:space="preserve"> 2100</w:t>
      </w:r>
    </w:p>
    <w:p w14:paraId="462BD20C" w14:textId="3C5A27C0" w:rsidR="00AA495F" w:rsidRPr="002270CB" w:rsidRDefault="00AA495F" w:rsidP="00B936C9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</w:pPr>
    </w:p>
    <w:p w14:paraId="1E181335" w14:textId="5400217A" w:rsidR="002270CB" w:rsidRPr="002270CB" w:rsidRDefault="002270CB" w:rsidP="002270CB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proofErr w:type="spellStart"/>
      <w:r w:rsidRPr="002270C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Rupelmonde</w:t>
      </w:r>
      <w:proofErr w:type="spellEnd"/>
      <w:r w:rsidRPr="002270C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, 2</w:t>
      </w:r>
      <w:r w:rsidR="00D33258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>5</w:t>
      </w:r>
      <w:r w:rsidRPr="002270C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fr-BE"/>
        </w:rPr>
        <w:t xml:space="preserve"> octobre 2017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– L</w:t>
      </w:r>
      <w:r w:rsidR="00174F3F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’agence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international</w:t>
      </w:r>
      <w:r w:rsidR="00174F3F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B2B BBN </w:t>
      </w:r>
      <w:r w:rsidR="00174F3F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Ltd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a attribu</w:t>
      </w:r>
      <w:r w:rsidR="00315A37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é le Golden Bee </w:t>
      </w:r>
      <w:proofErr w:type="spellStart"/>
      <w:r w:rsidR="00315A37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Award</w:t>
      </w:r>
      <w:proofErr w:type="spellEnd"/>
      <w:r w:rsidR="00315A37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au Bureau</w:t>
      </w:r>
      <w:bookmarkStart w:id="0" w:name="_GoBack"/>
      <w:bookmarkEnd w:id="0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406C9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de </w:t>
      </w:r>
      <w:r w:rsidR="00174F3F"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Communication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406C9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ARK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pour l’Expédition </w:t>
      </w:r>
      <w:proofErr w:type="spellStart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2100. Cette campagne d’image pour </w:t>
      </w:r>
      <w:proofErr w:type="spellStart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a laissé des traces partout en Europe. Le vendredi 20 octobre, ARK </w:t>
      </w:r>
      <w:r w:rsidR="00406C9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Communication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et Panasonic </w:t>
      </w:r>
      <w:proofErr w:type="spellStart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Energy</w:t>
      </w:r>
      <w:proofErr w:type="spellEnd"/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Europe ont fêté ensemble la finale à Milan.</w:t>
      </w:r>
    </w:p>
    <w:p w14:paraId="407D3ABF" w14:textId="77777777" w:rsidR="006C4462" w:rsidRPr="002270CB" w:rsidRDefault="006C4462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71A52EA5" w14:textId="147E5935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Un an après qu’ARK Communication et Panasonic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Energy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="009B2508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Europe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ont lancé l’Expédition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2100, ils ont accueilli la semaine passée les finalistes au cours d’un événement de clôture à Milan.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En tout, le périple a duré 120 jours. Avec un parcours d’épreuves et de plans médiatiques</w:t>
      </w:r>
      <w:r w:rsidR="00F264C2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 xml:space="preserve"> astucieux,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ARK a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transformé les participants en de véritables ambassadeurs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</w:t>
      </w:r>
    </w:p>
    <w:p w14:paraId="68FB59E3" w14:textId="77777777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0DB453AD" w14:textId="356BB25A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Une aventure qui a réuni non seulement Panasonic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Energy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Europe et les participants du concours, mais aussi les sponsors, les organisations environnementales et les distributeurs de piles Panasonic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 Ils ont partagé l’histoire de marque d’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avec la presse, sur les réseaux sociaux, les sites internet, les émetteurs radio et télé</w:t>
      </w:r>
      <w:r w:rsidR="0088625F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…</w:t>
      </w:r>
      <w:r w:rsidR="0088625F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La campagne était déjà devenue virale avant que l’expédition ne commence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</w:t>
      </w:r>
    </w:p>
    <w:p w14:paraId="59FAD123" w14:textId="77777777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06361BE3" w14:textId="70EE0C52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Le monde du marketing aussi a été interpellé par la campagne. À la distribution des prix des Golden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Bees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BBN 2017, ARK Communication a décroché le trophée de la ‘Best Use of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Creative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’. </w:t>
      </w:r>
      <w:hyperlink r:id="rId7" w:history="1">
        <w:r w:rsidRPr="002270C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lang w:val="fr-BE"/>
          </w:rPr>
          <w:t>L</w:t>
        </w:r>
        <w:r w:rsidR="00174F3F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lang w:val="fr-BE"/>
          </w:rPr>
          <w:t xml:space="preserve">’agence B2B </w:t>
        </w:r>
        <w:r w:rsidRPr="002270CB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lang w:val="fr-BE"/>
          </w:rPr>
          <w:t>BBN</w:t>
        </w:r>
      </w:hyperlink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a déclaré l’Expédition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2100,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la campagne de marketing B2B la plus créative de l’année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, du concept et de la mise en œuvre au résultat. </w:t>
      </w:r>
    </w:p>
    <w:p w14:paraId="64D883B7" w14:textId="77777777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</w:p>
    <w:p w14:paraId="614202C8" w14:textId="77777777" w:rsidR="002270CB" w:rsidRPr="002270CB" w:rsidRDefault="002270CB" w:rsidP="002270C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ARK a imaginé cette expédition européenne dans un but écologique, pour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mettre en évidence le caractère durable </w:t>
      </w:r>
      <w:hyperlink r:id="rId8" w:history="1">
        <w:r w:rsidRPr="002270CB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lang w:val="fr-BE"/>
          </w:rPr>
          <w:t xml:space="preserve">des piles </w:t>
        </w:r>
        <w:proofErr w:type="spellStart"/>
        <w:r w:rsidRPr="002270CB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lang w:val="fr-BE"/>
          </w:rPr>
          <w:t>eneloop</w:t>
        </w:r>
        <w:proofErr w:type="spellEnd"/>
      </w:hyperlink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: elles sont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préchargées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à l’énergie solaire</w:t>
      </w:r>
      <w:r w:rsidRPr="002270CB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elles peuvent être rechargées jusqu’à 2100 fois et elles sont de plus longue durée que les piles traditionnelles par leur tension électrique supérieure. Par leur résistance à la température, elles conviennent idéalement aux randonneurs et aux photographes de la nature. </w:t>
      </w:r>
    </w:p>
    <w:p w14:paraId="3C71A3CC" w14:textId="77777777" w:rsidR="002270CB" w:rsidRPr="002270CB" w:rsidRDefault="002270CB" w:rsidP="002270CB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6EA5AD96" w14:textId="77777777" w:rsidR="002270CB" w:rsidRPr="002270CB" w:rsidRDefault="002270CB" w:rsidP="002270CB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Concours &amp; gagnants</w:t>
      </w:r>
    </w:p>
    <w:p w14:paraId="3E0E5298" w14:textId="32C991A9" w:rsidR="00862203" w:rsidRPr="00E6474E" w:rsidRDefault="002270CB" w:rsidP="00E6474E">
      <w:pPr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  <w:lang w:val="fr-BE"/>
        </w:rPr>
      </w:pP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Le 23 juin, ARK Communication et Panasonic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Energy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Europe ont donné le signal de départ à trois équipes internationales, pour une expédition à travers l’Europe au bénéfice d’une organisation environnementale de leur choix. En cours de route, elles ont été évaluées sur des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épreuves durables et des duels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. Chaque duo a fait étape dans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quatre villes pour susciter de l’énergie verte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avec l’aide de fans ou de passants présents par </w:t>
      </w:r>
      <w:r w:rsidRPr="00F06AF0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hasard. Elles avaient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chacune leur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propre page Facebook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pour activer les groupes cible et rassembler des voix sous forme de réactions et de ‘j’aime’. 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lastRenderedPageBreak/>
        <w:t xml:space="preserve">Les réactions et les récits des suiveurs ont pris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vie sur le site internet de l’expédition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grâce au logiciel UGC de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Sparkle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. Et c’est l’implication des bases de fans qui a fait la différence vendredi.</w:t>
      </w:r>
      <w:r w:rsidR="00E6474E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L</w:t>
      </w:r>
      <w:r w:rsidR="00E6474E" w:rsidRPr="00E6474E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 couple britannique d'origine lituanienne</w:t>
      </w:r>
      <w:r w:rsidR="00E6474E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Romas</w:t>
      </w:r>
      <w:proofErr w:type="spellEnd"/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et Simona de l’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Equipe jaune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ont remporté le </w:t>
      </w:r>
      <w:r w:rsidRPr="002270CB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prix principal de 21000 euros</w:t>
      </w:r>
      <w:r w:rsidRPr="002270CB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 xml:space="preserve"> pour leur cause verte : </w:t>
      </w:r>
      <w:proofErr w:type="spellStart"/>
      <w:r w:rsidRPr="002270C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BE" w:eastAsia="en-US"/>
        </w:rPr>
        <w:t>Čepkeliai-Dzūkija</w:t>
      </w:r>
      <w:proofErr w:type="spellEnd"/>
      <w:r w:rsidRPr="002270C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r-BE" w:eastAsia="en-US"/>
        </w:rPr>
        <w:t xml:space="preserve"> National/PAN Park, une ONG lituanienne</w:t>
      </w:r>
      <w:r w:rsidRPr="002270CB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 xml:space="preserve"> qui s’active pour la préservation de l’écosystème de la forêt de </w:t>
      </w:r>
      <w:proofErr w:type="spellStart"/>
      <w:r w:rsidRPr="002270CB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>Dainava</w:t>
      </w:r>
      <w:proofErr w:type="spellEnd"/>
      <w:r w:rsidRPr="002270CB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>. Amnesty International et l’</w:t>
      </w:r>
      <w:proofErr w:type="spellStart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Environmental</w:t>
      </w:r>
      <w:proofErr w:type="spellEnd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 xml:space="preserve"> Protection </w:t>
      </w:r>
      <w:proofErr w:type="spellStart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Students</w:t>
      </w:r>
      <w:proofErr w:type="spellEnd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 xml:space="preserve">’ Association estonienne ont reçu un chèque vert de Panasonic </w:t>
      </w:r>
      <w:proofErr w:type="spellStart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Energy</w:t>
      </w:r>
      <w:proofErr w:type="spellEnd"/>
      <w:r w:rsidRPr="002270CB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 xml:space="preserve"> Europe d’un montant de 2100 euros grâce, respectivement, aux camarades de voyage polonais de l’Equipe rouge et aux jumeaux danois de l’Equipe pourpre.</w:t>
      </w:r>
    </w:p>
    <w:p w14:paraId="6D54BF23" w14:textId="77777777" w:rsidR="002270CB" w:rsidRPr="002270CB" w:rsidRDefault="002270CB" w:rsidP="002270CB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46835AA6" w14:textId="77777777" w:rsidR="001861D8" w:rsidRPr="002270CB" w:rsidRDefault="001861D8" w:rsidP="001861D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38396C72" w14:textId="58C2730B" w:rsidR="006C4462" w:rsidRPr="002270CB" w:rsidRDefault="004A7AF0" w:rsidP="004A7AF0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/>
          <w:b/>
          <w:color w:val="000000" w:themeColor="text1"/>
          <w:sz w:val="20"/>
          <w:szCs w:val="20"/>
        </w:rPr>
        <w:t xml:space="preserve">À propos </w:t>
      </w:r>
      <w:r w:rsidR="00F70E3A" w:rsidRPr="002270CB">
        <w:rPr>
          <w:rFonts w:asciiTheme="minorBidi" w:hAnsiTheme="minorBidi"/>
          <w:b/>
          <w:color w:val="000000" w:themeColor="text1"/>
          <w:sz w:val="20"/>
          <w:szCs w:val="20"/>
        </w:rPr>
        <w:t>de ARK Communication</w:t>
      </w:r>
    </w:p>
    <w:p w14:paraId="0BA53991" w14:textId="0C358A7C" w:rsidR="004A7AF0" w:rsidRPr="004A7AF0" w:rsidRDefault="004A7AF0" w:rsidP="004A7AF0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</w:pPr>
      <w:r w:rsidRPr="004A7AF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>ARK Communication est un bureau de communication belge full-service. Notre équipe assiste nos clients dans toutes les facettes de leur communication professionnelle : du conseil marketing stratégique, au contenu, RP et création conceptuelle à l’intégration digitale. ARK Communication est membre du BBN</w:t>
      </w:r>
      <w:r w:rsidR="00174F3F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 xml:space="preserve"> Ltd</w:t>
      </w:r>
      <w:r w:rsidRPr="004A7AF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val="fr-BE" w:eastAsia="en-US"/>
        </w:rPr>
        <w:t>, une agence internationale B2B de bureaux de communication indépendants qui soutiennent des marques internationales dans différents pays. Pour en savoir plus :</w:t>
      </w:r>
      <w:r w:rsidRPr="004A7AF0">
        <w:rPr>
          <w:bCs/>
          <w:color w:val="000000" w:themeColor="text1"/>
          <w:sz w:val="20"/>
          <w:szCs w:val="20"/>
          <w:lang w:val="fr-BE" w:eastAsia="en-US"/>
        </w:rPr>
        <w:t> </w:t>
      </w:r>
      <w:hyperlink r:id="rId9" w:history="1">
        <w:r w:rsidRPr="004A7AF0">
          <w:rPr>
            <w:rFonts w:ascii="Arial" w:hAnsi="Arial" w:cs="Arial"/>
            <w:bCs/>
            <w:color w:val="000000" w:themeColor="text1"/>
            <w:sz w:val="20"/>
            <w:szCs w:val="20"/>
            <w:u w:val="single"/>
            <w:shd w:val="clear" w:color="auto" w:fill="FFFFFF"/>
            <w:lang w:val="fr-BE" w:eastAsia="en-US"/>
          </w:rPr>
          <w:t>www.ark.be</w:t>
        </w:r>
      </w:hyperlink>
      <w:r w:rsidRPr="004A7AF0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shd w:val="clear" w:color="auto" w:fill="FFFFFF"/>
          <w:lang w:val="fr-BE" w:eastAsia="en-US"/>
        </w:rPr>
        <w:t>.</w:t>
      </w:r>
    </w:p>
    <w:p w14:paraId="01766E7E" w14:textId="77777777" w:rsidR="006C4462" w:rsidRPr="002270CB" w:rsidRDefault="006C4462" w:rsidP="006C4462">
      <w:pPr>
        <w:pBdr>
          <w:bottom w:val="single" w:sz="6" w:space="1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37798122" w14:textId="77777777" w:rsidR="006C4462" w:rsidRPr="002270CB" w:rsidRDefault="006C4462" w:rsidP="006C4462">
      <w:pP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4B5BD962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sectPr w:rsidR="006C4462" w:rsidRPr="002270CB" w:rsidSect="000363D6">
          <w:headerReference w:type="default" r:id="rId10"/>
          <w:pgSz w:w="11900" w:h="16840"/>
          <w:pgMar w:top="1417" w:right="1417" w:bottom="1417" w:left="1417" w:header="708" w:footer="708" w:gutter="0"/>
          <w:cols w:space="708"/>
          <w:docGrid w:linePitch="400"/>
        </w:sectPr>
      </w:pPr>
    </w:p>
    <w:p w14:paraId="1DAF565A" w14:textId="6C1B814A" w:rsidR="006C4462" w:rsidRPr="002270CB" w:rsidRDefault="00DA133A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  <w:r w:rsidRPr="002270CB"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lastRenderedPageBreak/>
        <w:t>CONTACTS DE PRESSE</w:t>
      </w:r>
    </w:p>
    <w:p w14:paraId="6A9074B0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</w:p>
    <w:p w14:paraId="42D97468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sectPr w:rsidR="006C4462" w:rsidRPr="002270CB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2B5385E9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E45041A" w14:textId="77777777" w:rsidR="008E2186" w:rsidRPr="002270CB" w:rsidRDefault="008E2186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sectPr w:rsidR="008E2186" w:rsidRPr="002270CB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3EA3009A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proofErr w:type="spellStart"/>
      <w:r w:rsidRPr="002270CB">
        <w:rPr>
          <w:rFonts w:asciiTheme="minorBidi" w:hAnsiTheme="minorBidi"/>
          <w:color w:val="000000" w:themeColor="text1"/>
          <w:sz w:val="20"/>
          <w:szCs w:val="20"/>
          <w:lang w:val="fr-BE"/>
        </w:rPr>
        <w:lastRenderedPageBreak/>
        <w:t>Ann-Sophie</w:t>
      </w:r>
      <w:proofErr w:type="spellEnd"/>
      <w:r w:rsidRPr="002270CB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Cardoen</w:t>
      </w:r>
    </w:p>
    <w:p w14:paraId="4E1F6F32" w14:textId="77777777" w:rsidR="006C4462" w:rsidRPr="002270CB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2270CB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26F9B066" w14:textId="77777777" w:rsidR="006C4462" w:rsidRPr="002270CB" w:rsidRDefault="0034446F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</w:pPr>
      <w:hyperlink r:id="rId11" w:history="1">
        <w:r w:rsidR="006C4462" w:rsidRPr="002270CB">
          <w:rPr>
            <w:rFonts w:asciiTheme="minorBidi" w:hAnsiTheme="minorBidi"/>
            <w:color w:val="000000" w:themeColor="text1"/>
            <w:sz w:val="20"/>
            <w:szCs w:val="20"/>
            <w:u w:val="single"/>
            <w:lang w:val="fr-BE"/>
          </w:rPr>
          <w:t xml:space="preserve">ann-sophie@ark.be </w:t>
        </w:r>
      </w:hyperlink>
    </w:p>
    <w:p w14:paraId="53F10DB9" w14:textId="77777777" w:rsidR="006C4462" w:rsidRPr="002270CB" w:rsidRDefault="0034446F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</w:pPr>
      <w:hyperlink r:id="rId12" w:history="1">
        <w:r w:rsidR="006C4462" w:rsidRPr="002270CB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www.ark.be</w:t>
        </w:r>
      </w:hyperlink>
    </w:p>
    <w:p w14:paraId="61A855C9" w14:textId="77777777" w:rsidR="006C4462" w:rsidRPr="002270CB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5448149" w14:textId="77777777" w:rsidR="006C4462" w:rsidRPr="002270CB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2270CB">
        <w:rPr>
          <w:rFonts w:asciiTheme="minorBidi" w:hAnsiTheme="minorBidi"/>
          <w:color w:val="000000" w:themeColor="text1"/>
          <w:sz w:val="20"/>
          <w:szCs w:val="20"/>
          <w:lang w:val="fr-BE"/>
        </w:rPr>
        <w:t>Julie Post</w:t>
      </w:r>
    </w:p>
    <w:p w14:paraId="43D4B726" w14:textId="77777777" w:rsidR="006C4462" w:rsidRPr="002270CB" w:rsidRDefault="006C4462" w:rsidP="006C4462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2270CB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5283066B" w14:textId="77777777" w:rsidR="006C4462" w:rsidRPr="002270CB" w:rsidRDefault="0034446F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</w:pPr>
      <w:hyperlink r:id="rId13" w:history="1">
        <w:r w:rsidR="006C4462" w:rsidRPr="002270CB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julie@ark.be</w:t>
        </w:r>
      </w:hyperlink>
    </w:p>
    <w:p w14:paraId="079A1A01" w14:textId="77777777" w:rsidR="008E2186" w:rsidRPr="002270CB" w:rsidRDefault="006C4462" w:rsidP="008E2186">
      <w:pPr>
        <w:spacing w:line="360" w:lineRule="auto"/>
        <w:rPr>
          <w:color w:val="000000" w:themeColor="text1"/>
          <w:u w:val="single"/>
          <w:lang w:val="fr-BE"/>
        </w:rPr>
      </w:pPr>
      <w:r w:rsidRPr="002270CB"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  <w:t>www.ark.be</w:t>
      </w:r>
    </w:p>
    <w:sectPr w:rsidR="008E2186" w:rsidRPr="002270CB" w:rsidSect="008E2186">
      <w:type w:val="continuous"/>
      <w:pgSz w:w="11900" w:h="16840"/>
      <w:pgMar w:top="1417" w:right="1417" w:bottom="1417" w:left="1417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5BEE7" w14:textId="77777777" w:rsidR="0034446F" w:rsidRDefault="0034446F">
      <w:r>
        <w:separator/>
      </w:r>
    </w:p>
  </w:endnote>
  <w:endnote w:type="continuationSeparator" w:id="0">
    <w:p w14:paraId="0EEDC01B" w14:textId="77777777" w:rsidR="0034446F" w:rsidRDefault="003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585D9" w14:textId="77777777" w:rsidR="0034446F" w:rsidRDefault="0034446F">
      <w:r>
        <w:separator/>
      </w:r>
    </w:p>
  </w:footnote>
  <w:footnote w:type="continuationSeparator" w:id="0">
    <w:p w14:paraId="2CA407ED" w14:textId="77777777" w:rsidR="0034446F" w:rsidRDefault="00344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565D" w14:textId="77777777" w:rsidR="00D4042A" w:rsidRDefault="00700C6E" w:rsidP="00D4042A">
    <w:pPr>
      <w:pStyle w:val="Koptekst"/>
    </w:pPr>
    <w:r>
      <w:rPr>
        <w:noProof/>
        <w:lang w:eastAsia="nl-NL"/>
      </w:rPr>
      <w:drawing>
        <wp:inline distT="0" distB="0" distL="0" distR="0" wp14:anchorId="5C3E7B8B" wp14:editId="64166281">
          <wp:extent cx="2304000" cy="300079"/>
          <wp:effectExtent l="0" t="0" r="7620" b="5080"/>
          <wp:docPr id="1" name="Afbeelding 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4251FF75" w14:textId="77777777" w:rsidR="00D4042A" w:rsidRDefault="0034446F" w:rsidP="00D4042A">
    <w:pPr>
      <w:pStyle w:val="Koptekst"/>
    </w:pPr>
  </w:p>
  <w:p w14:paraId="5EC204E4" w14:textId="1173E8A8" w:rsidR="00D4042A" w:rsidRDefault="000363D6" w:rsidP="00D4042A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D05CCD">
      <w:rPr>
        <w:rFonts w:ascii="Arial" w:hAnsi="Arial" w:cs="Arial"/>
        <w:b/>
        <w:caps/>
        <w:sz w:val="30"/>
        <w:szCs w:val="30"/>
      </w:rPr>
      <w:t>COMMUNIQUÉ DE PRESSE</w:t>
    </w:r>
  </w:p>
  <w:p w14:paraId="5442936A" w14:textId="77777777" w:rsidR="00D4042A" w:rsidRPr="00D4042A" w:rsidRDefault="0034446F" w:rsidP="00D4042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A19"/>
    <w:multiLevelType w:val="hybridMultilevel"/>
    <w:tmpl w:val="D1C88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62"/>
    <w:rsid w:val="00015668"/>
    <w:rsid w:val="0003292D"/>
    <w:rsid w:val="000363D6"/>
    <w:rsid w:val="00046E59"/>
    <w:rsid w:val="00051E83"/>
    <w:rsid w:val="000813C5"/>
    <w:rsid w:val="000F1E3B"/>
    <w:rsid w:val="000F650F"/>
    <w:rsid w:val="00115CD8"/>
    <w:rsid w:val="00163D34"/>
    <w:rsid w:val="00164A6F"/>
    <w:rsid w:val="00174F3F"/>
    <w:rsid w:val="001861D8"/>
    <w:rsid w:val="001D1E93"/>
    <w:rsid w:val="001E2DF1"/>
    <w:rsid w:val="002270CB"/>
    <w:rsid w:val="00270E24"/>
    <w:rsid w:val="00273385"/>
    <w:rsid w:val="002A43E7"/>
    <w:rsid w:val="002A51EC"/>
    <w:rsid w:val="002D4852"/>
    <w:rsid w:val="00315A37"/>
    <w:rsid w:val="0034446F"/>
    <w:rsid w:val="0035486C"/>
    <w:rsid w:val="00365DBA"/>
    <w:rsid w:val="00385E50"/>
    <w:rsid w:val="003A6E77"/>
    <w:rsid w:val="003B3892"/>
    <w:rsid w:val="003D1864"/>
    <w:rsid w:val="003E0BD6"/>
    <w:rsid w:val="003E66D5"/>
    <w:rsid w:val="003E7D2B"/>
    <w:rsid w:val="00406C99"/>
    <w:rsid w:val="0041277A"/>
    <w:rsid w:val="004376D3"/>
    <w:rsid w:val="00483C1A"/>
    <w:rsid w:val="004A0FFE"/>
    <w:rsid w:val="004A39FF"/>
    <w:rsid w:val="004A7AF0"/>
    <w:rsid w:val="004B274D"/>
    <w:rsid w:val="004B4429"/>
    <w:rsid w:val="004E4461"/>
    <w:rsid w:val="004F2A71"/>
    <w:rsid w:val="004F3224"/>
    <w:rsid w:val="0051257B"/>
    <w:rsid w:val="00545B25"/>
    <w:rsid w:val="00547B32"/>
    <w:rsid w:val="005800FA"/>
    <w:rsid w:val="0059104D"/>
    <w:rsid w:val="005A1263"/>
    <w:rsid w:val="005B3682"/>
    <w:rsid w:val="006B0A16"/>
    <w:rsid w:val="006C4462"/>
    <w:rsid w:val="006E2538"/>
    <w:rsid w:val="00700C6E"/>
    <w:rsid w:val="00710A2A"/>
    <w:rsid w:val="00722917"/>
    <w:rsid w:val="007446D0"/>
    <w:rsid w:val="007537D3"/>
    <w:rsid w:val="007836D6"/>
    <w:rsid w:val="007862FC"/>
    <w:rsid w:val="00810C23"/>
    <w:rsid w:val="0083530D"/>
    <w:rsid w:val="00862203"/>
    <w:rsid w:val="00872A39"/>
    <w:rsid w:val="00880211"/>
    <w:rsid w:val="0088625F"/>
    <w:rsid w:val="008878B3"/>
    <w:rsid w:val="00893A04"/>
    <w:rsid w:val="008A56E0"/>
    <w:rsid w:val="008B1B42"/>
    <w:rsid w:val="008E2186"/>
    <w:rsid w:val="008E5827"/>
    <w:rsid w:val="00900C1A"/>
    <w:rsid w:val="00955131"/>
    <w:rsid w:val="009B2508"/>
    <w:rsid w:val="009C65B7"/>
    <w:rsid w:val="009F3634"/>
    <w:rsid w:val="00A00A6C"/>
    <w:rsid w:val="00A13E63"/>
    <w:rsid w:val="00A9000E"/>
    <w:rsid w:val="00AA3EA6"/>
    <w:rsid w:val="00AA495F"/>
    <w:rsid w:val="00AC3F3D"/>
    <w:rsid w:val="00AD690D"/>
    <w:rsid w:val="00AE0AE7"/>
    <w:rsid w:val="00AF11AA"/>
    <w:rsid w:val="00AF7187"/>
    <w:rsid w:val="00B2383A"/>
    <w:rsid w:val="00B4168C"/>
    <w:rsid w:val="00B51CE8"/>
    <w:rsid w:val="00B72EC1"/>
    <w:rsid w:val="00B7388A"/>
    <w:rsid w:val="00B936C9"/>
    <w:rsid w:val="00B97D3D"/>
    <w:rsid w:val="00BE7931"/>
    <w:rsid w:val="00C82E41"/>
    <w:rsid w:val="00C923FF"/>
    <w:rsid w:val="00CE761A"/>
    <w:rsid w:val="00CF2251"/>
    <w:rsid w:val="00D003D6"/>
    <w:rsid w:val="00D05CCD"/>
    <w:rsid w:val="00D33258"/>
    <w:rsid w:val="00D66E01"/>
    <w:rsid w:val="00DA133A"/>
    <w:rsid w:val="00DB2BF0"/>
    <w:rsid w:val="00DB3DC2"/>
    <w:rsid w:val="00DD76C7"/>
    <w:rsid w:val="00DE6B59"/>
    <w:rsid w:val="00E00B01"/>
    <w:rsid w:val="00E15B25"/>
    <w:rsid w:val="00E3686B"/>
    <w:rsid w:val="00E410D0"/>
    <w:rsid w:val="00E4457C"/>
    <w:rsid w:val="00E6474E"/>
    <w:rsid w:val="00EE5E46"/>
    <w:rsid w:val="00EF7046"/>
    <w:rsid w:val="00F06AF0"/>
    <w:rsid w:val="00F13707"/>
    <w:rsid w:val="00F264C2"/>
    <w:rsid w:val="00F31BEE"/>
    <w:rsid w:val="00F35C78"/>
    <w:rsid w:val="00F70E3A"/>
    <w:rsid w:val="00F836E2"/>
    <w:rsid w:val="00FE769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C44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462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6C446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4462"/>
  </w:style>
  <w:style w:type="paragraph" w:customStyle="1" w:styleId="Basisalinea">
    <w:name w:val="[Basisalinea]"/>
    <w:basedOn w:val="Standaard"/>
    <w:uiPriority w:val="99"/>
    <w:rsid w:val="006C44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Lijstalinea">
    <w:name w:val="List Paragraph"/>
    <w:basedOn w:val="Standaard"/>
    <w:uiPriority w:val="34"/>
    <w:qFormat/>
    <w:rsid w:val="005B368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11AA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EF7046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F7046"/>
    <w:rPr>
      <w:rFonts w:ascii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046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F704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F7046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F704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F7046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F7046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7046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7537D3"/>
  </w:style>
  <w:style w:type="paragraph" w:styleId="Voettekst">
    <w:name w:val="footer"/>
    <w:basedOn w:val="Standaard"/>
    <w:link w:val="VoettekstTeken"/>
    <w:uiPriority w:val="99"/>
    <w:unhideWhenUsed/>
    <w:rsid w:val="00D05C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05CCD"/>
  </w:style>
  <w:style w:type="character" w:customStyle="1" w:styleId="apple-converted-space">
    <w:name w:val="apple-converted-space"/>
    <w:basedOn w:val="Standaardalinea-lettertype"/>
    <w:rsid w:val="004A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-sophie@ark.be" TargetMode="External"/><Relationship Id="rId12" Type="http://schemas.openxmlformats.org/officeDocument/2006/relationships/hyperlink" Target="http://www.ark.be" TargetMode="External"/><Relationship Id="rId13" Type="http://schemas.openxmlformats.org/officeDocument/2006/relationships/hyperlink" Target="mailto:julie@ark.b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bn-international.com/" TargetMode="External"/><Relationship Id="rId8" Type="http://schemas.openxmlformats.org/officeDocument/2006/relationships/hyperlink" Target="https://www.eneloopexpedition.com/what_is_eneloop/" TargetMode="External"/><Relationship Id="rId9" Type="http://schemas.openxmlformats.org/officeDocument/2006/relationships/hyperlink" Target="http://www.ark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4</cp:revision>
  <cp:lastPrinted>2017-11-09T13:52:00Z</cp:lastPrinted>
  <dcterms:created xsi:type="dcterms:W3CDTF">2017-11-09T13:52:00Z</dcterms:created>
  <dcterms:modified xsi:type="dcterms:W3CDTF">2017-11-09T13:54:00Z</dcterms:modified>
</cp:coreProperties>
</file>