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highlight w:val="white"/>
          <w:rtl w:val="0"/>
        </w:rPr>
        <w:t xml:space="preserve">G-SHOCK</w:t>
      </w:r>
      <w:r w:rsidDel="00000000" w:rsidR="00000000" w:rsidRPr="00000000">
        <w:rPr>
          <w:b w:val="1"/>
          <w:sz w:val="28"/>
          <w:szCs w:val="28"/>
          <w:highlight w:val="white"/>
          <w:rtl w:val="0"/>
        </w:rPr>
        <w:t xml:space="preserve"> presenta las 5 colecciones especiales por su 35 aniversario</w:t>
      </w: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 marca símbolo de resistencia absoluta ha creado cinco colecciones para conmemorar el origen de la </w:t>
      </w:r>
      <w:r w:rsidDel="00000000" w:rsidR="00000000" w:rsidRPr="00000000">
        <w:rPr>
          <w:i w:val="1"/>
          <w:rtl w:val="0"/>
        </w:rPr>
        <w:t xml:space="preserve">marca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5">
      <w:pPr>
        <w:contextualSpacing w:val="0"/>
        <w:jc w:val="both"/>
        <w:rPr>
          <w:b w:val="1"/>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b w:val="1"/>
          <w:rtl w:val="0"/>
        </w:rPr>
        <w:t xml:space="preserve">Ciudad de México, a 11 de septiembre de 2018.– </w:t>
      </w:r>
      <w:r w:rsidDel="00000000" w:rsidR="00000000" w:rsidRPr="00000000">
        <w:rPr>
          <w:rtl w:val="0"/>
        </w:rPr>
        <w:t xml:space="preserve">Desde su origen en 1983 </w:t>
      </w:r>
      <w:r w:rsidDel="00000000" w:rsidR="00000000" w:rsidRPr="00000000">
        <w:rPr>
          <w:b w:val="1"/>
          <w:rtl w:val="0"/>
        </w:rPr>
        <w:t xml:space="preserve">G-SHOCK</w:t>
      </w:r>
      <w:r w:rsidDel="00000000" w:rsidR="00000000" w:rsidRPr="00000000">
        <w:rPr>
          <w:rtl w:val="0"/>
        </w:rPr>
        <w:t xml:space="preserve">, la marca sinónimo de resistencia, ha evolucionado a través de numerosas siluetas, colores, funciones y diseños para enmarcar </w:t>
      </w:r>
      <w:r w:rsidDel="00000000" w:rsidR="00000000" w:rsidRPr="00000000">
        <w:rPr>
          <w:color w:val="222222"/>
          <w:rtl w:val="0"/>
        </w:rPr>
        <w:t xml:space="preserve">su propio tiempo, y configurar un legado que atestigua las tendencias más trascendentes de la cultura urbana y el</w:t>
      </w:r>
      <w:r w:rsidDel="00000000" w:rsidR="00000000" w:rsidRPr="00000000">
        <w:rPr>
          <w:i w:val="1"/>
          <w:color w:val="222222"/>
          <w:rtl w:val="0"/>
        </w:rPr>
        <w:t xml:space="preserve"> street wear</w:t>
      </w:r>
      <w:r w:rsidDel="00000000" w:rsidR="00000000" w:rsidRPr="00000000">
        <w:rPr>
          <w:color w:val="222222"/>
          <w:rtl w:val="0"/>
        </w:rPr>
        <w:t xml:space="preserve">. </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La innovación ha sido el punto de origen de una marca con herencia japonesa que ha buscado marcar el tiempo con originalidad, resistencia y funcionalidad desde hace más de tres décadas. Para celebrar su nacimiento y permanencia, en </w:t>
      </w:r>
      <w:r w:rsidDel="00000000" w:rsidR="00000000" w:rsidRPr="00000000">
        <w:rPr>
          <w:color w:val="222222"/>
          <w:rtl w:val="0"/>
        </w:rPr>
        <w:t xml:space="preserve">esta </w:t>
      </w:r>
      <w:r w:rsidDel="00000000" w:rsidR="00000000" w:rsidRPr="00000000">
        <w:rPr>
          <w:color w:val="222222"/>
          <w:rtl w:val="0"/>
        </w:rPr>
        <w:t xml:space="preserve">ocasión G-SHOCK ha presentado cinco colecciones especiales que buscan encantar a sus fanáticos y seguidores al ofrecerles una pieza icónica más para añadir a su colección. A continuación te presentamos todas las ediciones especiales con las que G-SHOCK ha celebrado su aniversario 35, hasta ahora:</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b w:val="1"/>
          <w:color w:val="222222"/>
          <w:rtl w:val="0"/>
        </w:rPr>
        <w:t xml:space="preserve">1. Eric Haze </w:t>
      </w:r>
      <w:r w:rsidDel="00000000" w:rsidR="00000000" w:rsidRPr="00000000">
        <w:rPr>
          <w:b w:val="1"/>
          <w:color w:val="222222"/>
          <w:rtl w:val="0"/>
        </w:rPr>
        <w:t xml:space="preserve">Collaboration</w:t>
      </w:r>
      <w:r w:rsidDel="00000000" w:rsidR="00000000" w:rsidRPr="00000000">
        <w:rPr>
          <w:b w:val="1"/>
          <w:color w:val="222222"/>
          <w:rtl w:val="0"/>
        </w:rPr>
        <w:t xml:space="preserve">.-</w:t>
      </w:r>
      <w:r w:rsidDel="00000000" w:rsidR="00000000" w:rsidRPr="00000000">
        <w:rPr>
          <w:color w:val="222222"/>
          <w:rtl w:val="0"/>
        </w:rPr>
        <w:t xml:space="preserve"> El primer modelo revelado en 2017 con el que G-SHOCK daría comienzo a un año de celebraciones por su aniversario número 35. Esta pieza especial, el modelo </w:t>
      </w:r>
      <w:hyperlink r:id="rId6">
        <w:r w:rsidDel="00000000" w:rsidR="00000000" w:rsidRPr="00000000">
          <w:rPr>
            <w:color w:val="1155cc"/>
            <w:u w:val="single"/>
            <w:rtl w:val="0"/>
          </w:rPr>
          <w:t xml:space="preserve">GA700EH-1A</w:t>
        </w:r>
      </w:hyperlink>
      <w:r w:rsidDel="00000000" w:rsidR="00000000" w:rsidRPr="00000000">
        <w:rPr>
          <w:color w:val="222222"/>
          <w:rtl w:val="0"/>
        </w:rPr>
        <w:t xml:space="preserve">, fue una colaboración con Eric Haze, artista visual y diseñador de Nueva York cuya relación como colaborador data desde hace más de veinte años. Es un modelo con un toque urbano y distintivo que lo hacen inconfundible para los seguidores de la </w:t>
      </w:r>
      <w:r w:rsidDel="00000000" w:rsidR="00000000" w:rsidRPr="00000000">
        <w:rPr>
          <w:color w:val="222222"/>
          <w:rtl w:val="0"/>
        </w:rPr>
        <w:t xml:space="preserve">marca</w:t>
      </w:r>
      <w:r w:rsidDel="00000000" w:rsidR="00000000" w:rsidRPr="00000000">
        <w:rPr>
          <w:color w:val="222222"/>
          <w:rtl w:val="0"/>
        </w:rPr>
        <w:t xml:space="preserve"> y fanáticos del legado </w:t>
      </w:r>
      <w:r w:rsidDel="00000000" w:rsidR="00000000" w:rsidRPr="00000000">
        <w:rPr>
          <w:i w:val="1"/>
          <w:color w:val="222222"/>
          <w:rtl w:val="0"/>
        </w:rPr>
        <w:t xml:space="preserve">street</w:t>
      </w:r>
      <w:r w:rsidDel="00000000" w:rsidR="00000000" w:rsidRPr="00000000">
        <w:rPr>
          <w:color w:val="222222"/>
          <w:rtl w:val="0"/>
        </w:rPr>
        <w:t xml:space="preserve"> de Haze.</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b w:val="1"/>
          <w:color w:val="222222"/>
          <w:rtl w:val="0"/>
        </w:rPr>
        <w:t xml:space="preserve">2</w:t>
      </w:r>
      <w:r w:rsidDel="00000000" w:rsidR="00000000" w:rsidRPr="00000000">
        <w:rPr>
          <w:b w:val="1"/>
          <w:color w:val="222222"/>
          <w:rtl w:val="0"/>
        </w:rPr>
        <w:t xml:space="preserve">. Big Bang Black.- </w:t>
      </w:r>
      <w:r w:rsidDel="00000000" w:rsidR="00000000" w:rsidRPr="00000000">
        <w:rPr>
          <w:color w:val="222222"/>
          <w:rtl w:val="0"/>
        </w:rPr>
        <w:t xml:space="preserve">Si bien el negro implica ausencia de color, es también el todo que complementa cualquier accesorio con su elegancia pura. El acabado mate de esta </w:t>
      </w:r>
      <w:hyperlink r:id="rId7">
        <w:r w:rsidDel="00000000" w:rsidR="00000000" w:rsidRPr="00000000">
          <w:rPr>
            <w:color w:val="1155cc"/>
            <w:u w:val="single"/>
            <w:rtl w:val="0"/>
          </w:rPr>
          <w:t xml:space="preserve">colección </w:t>
        </w:r>
      </w:hyperlink>
      <w:r w:rsidDel="00000000" w:rsidR="00000000" w:rsidRPr="00000000">
        <w:rPr>
          <w:color w:val="222222"/>
          <w:rtl w:val="0"/>
        </w:rPr>
        <w:t xml:space="preserve">fue logrado usando tecnología que incorpora partículas en la pintura para crear una textura en negro que parece absorber toda la luz. Evoca al estado que antecedió al origen del universo. El color oro brillante de la caja posterior representa la instantánea mega explosión del Big Bang con que se originó todo.</w:t>
      </w: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b w:val="1"/>
          <w:color w:val="222222"/>
          <w:rtl w:val="0"/>
        </w:rPr>
        <w:t xml:space="preserve">3.</w:t>
      </w:r>
      <w:r w:rsidDel="00000000" w:rsidR="00000000" w:rsidRPr="00000000">
        <w:rPr>
          <w:b w:val="1"/>
          <w:color w:val="222222"/>
          <w:rtl w:val="0"/>
        </w:rPr>
        <w:t xml:space="preserve"> Gold Tornado.-</w:t>
      </w:r>
      <w:r w:rsidDel="00000000" w:rsidR="00000000" w:rsidRPr="00000000">
        <w:rPr>
          <w:color w:val="222222"/>
          <w:rtl w:val="0"/>
        </w:rPr>
        <w:t xml:space="preserve"> Esta </w:t>
      </w:r>
      <w:hyperlink r:id="rId8">
        <w:r w:rsidDel="00000000" w:rsidR="00000000" w:rsidRPr="00000000">
          <w:rPr>
            <w:color w:val="1155cc"/>
            <w:u w:val="single"/>
            <w:rtl w:val="0"/>
          </w:rPr>
          <w:t xml:space="preserve">edición especial</w:t>
        </w:r>
      </w:hyperlink>
      <w:r w:rsidDel="00000000" w:rsidR="00000000" w:rsidRPr="00000000">
        <w:rPr>
          <w:color w:val="222222"/>
          <w:rtl w:val="0"/>
        </w:rPr>
        <w:t xml:space="preserve"> llegó a principios de 2018 con la fuerza arrasadora de un tornado. Cuenta con un esquema de color diseñado para destacar en dorado los detalles en negro mate del reloj, así como  con un grabado del logo del 35 aniversario expresamente confeccionado por el mismo Eric Haze. Este modelo también porta un anillo en la correa decorado con un grupo de estrellas que representan el número 35 empacado en un elegante negro y dorado que termina de enmarcar esta edición única.</w:t>
      </w:r>
      <w:r w:rsidDel="00000000" w:rsidR="00000000" w:rsidRPr="00000000">
        <w:rPr>
          <w:rtl w:val="0"/>
        </w:rPr>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color w:val="222222"/>
        </w:rPr>
      </w:pPr>
      <w:r w:rsidDel="00000000" w:rsidR="00000000" w:rsidRPr="00000000">
        <w:rPr>
          <w:rtl w:val="0"/>
        </w:rPr>
      </w:r>
    </w:p>
    <w:p w:rsidR="00000000" w:rsidDel="00000000" w:rsidP="00000000" w:rsidRDefault="00000000" w:rsidRPr="00000000" w14:paraId="00000011">
      <w:pPr>
        <w:contextualSpacing w:val="0"/>
        <w:jc w:val="both"/>
        <w:rPr>
          <w:color w:val="222222"/>
        </w:rPr>
      </w:pPr>
      <w:r w:rsidDel="00000000" w:rsidR="00000000" w:rsidRPr="00000000">
        <w:rPr>
          <w:b w:val="1"/>
          <w:color w:val="222222"/>
          <w:rtl w:val="0"/>
        </w:rPr>
        <w:t xml:space="preserve">4</w:t>
      </w:r>
      <w:r w:rsidDel="00000000" w:rsidR="00000000" w:rsidRPr="00000000">
        <w:rPr>
          <w:b w:val="1"/>
          <w:color w:val="222222"/>
          <w:rtl w:val="0"/>
        </w:rPr>
        <w:t xml:space="preserve">. Red Out Collection.- </w:t>
      </w:r>
      <w:r w:rsidDel="00000000" w:rsidR="00000000" w:rsidRPr="00000000">
        <w:rPr>
          <w:color w:val="222222"/>
          <w:rtl w:val="0"/>
        </w:rPr>
        <w:t xml:space="preserve">Para esta colección, G-SHOCK desarrolló una tecnología cromática mezclando partículas para producir un efecto de luz difuminada, suprimiendo el brillo y los reflejos. Esto dio como resultado un recubrimiento en mate nunca antes visto que hace de </w:t>
      </w:r>
      <w:hyperlink r:id="rId9">
        <w:r w:rsidDel="00000000" w:rsidR="00000000" w:rsidRPr="00000000">
          <w:rPr>
            <w:color w:val="1155cc"/>
            <w:u w:val="single"/>
            <w:rtl w:val="0"/>
          </w:rPr>
          <w:t xml:space="preserve">estos modelos</w:t>
        </w:r>
      </w:hyperlink>
      <w:r w:rsidDel="00000000" w:rsidR="00000000" w:rsidRPr="00000000">
        <w:rPr>
          <w:color w:val="222222"/>
          <w:rtl w:val="0"/>
        </w:rPr>
        <w:t xml:space="preserve"> una experiencia irrepetible. Incluso los paneles LCD incorporan el mismo tono rojizo para lograr un concepto que refuerza la identidad pionera de G-SHOCK.</w:t>
      </w: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rtl w:val="0"/>
        </w:rPr>
      </w:r>
    </w:p>
    <w:p w:rsidR="00000000" w:rsidDel="00000000" w:rsidP="00000000" w:rsidRDefault="00000000" w:rsidRPr="00000000" w14:paraId="00000013">
      <w:pPr>
        <w:contextualSpacing w:val="0"/>
        <w:jc w:val="both"/>
        <w:rPr>
          <w:color w:val="222222"/>
        </w:rPr>
      </w:pPr>
      <w:r w:rsidDel="00000000" w:rsidR="00000000" w:rsidRPr="00000000">
        <w:rPr>
          <w:b w:val="1"/>
          <w:color w:val="222222"/>
          <w:rtl w:val="0"/>
        </w:rPr>
        <w:t xml:space="preserve">5</w:t>
      </w:r>
      <w:r w:rsidDel="00000000" w:rsidR="00000000" w:rsidRPr="00000000">
        <w:rPr>
          <w:b w:val="1"/>
          <w:color w:val="222222"/>
          <w:rtl w:val="0"/>
        </w:rPr>
        <w:t xml:space="preserve">. Origin GOLD.- </w:t>
      </w:r>
      <w:r w:rsidDel="00000000" w:rsidR="00000000" w:rsidRPr="00000000">
        <w:rPr>
          <w:color w:val="222222"/>
          <w:rtl w:val="0"/>
        </w:rPr>
        <w:t xml:space="preserve">Esta serie de edición especial es una de las más fieles representaciones del origen de G-SHOCK. Como tributo al primer modelo presentado en 1983, la primer silueta redonda y la segunda generación del Frogman, CASIO lanzó la colección ORIGIN GOLD del 35 aniversario con sus botones, hebillas y sujetadores de bandas hechas en acero inoxidable con un tratamiento IP de oro. Los </w:t>
      </w:r>
      <w:hyperlink r:id="rId10">
        <w:r w:rsidDel="00000000" w:rsidR="00000000" w:rsidRPr="00000000">
          <w:rPr>
            <w:color w:val="1155cc"/>
            <w:u w:val="single"/>
            <w:rtl w:val="0"/>
          </w:rPr>
          <w:t xml:space="preserve">tres modelos,</w:t>
        </w:r>
      </w:hyperlink>
      <w:r w:rsidDel="00000000" w:rsidR="00000000" w:rsidRPr="00000000">
        <w:rPr>
          <w:color w:val="222222"/>
          <w:rtl w:val="0"/>
        </w:rPr>
        <w:t xml:space="preserve"> el DW-5035D-1B, el DW-5735D-1B y el Frogman GF-8235D-1B, tienen una caja atornillada igual que el modelo inaugural de G-SHOCK.</w:t>
      </w:r>
      <w:r w:rsidDel="00000000" w:rsidR="00000000" w:rsidRPr="00000000">
        <w:rPr>
          <w:rtl w:val="0"/>
        </w:rPr>
      </w:r>
    </w:p>
    <w:p w:rsidR="00000000" w:rsidDel="00000000" w:rsidP="00000000" w:rsidRDefault="00000000" w:rsidRPr="00000000" w14:paraId="00000014">
      <w:pPr>
        <w:contextualSpacing w:val="0"/>
        <w:jc w:val="both"/>
        <w:rPr>
          <w:color w:val="222222"/>
        </w:rPr>
      </w:pPr>
      <w:r w:rsidDel="00000000" w:rsidR="00000000" w:rsidRPr="00000000">
        <w:rPr>
          <w:rtl w:val="0"/>
        </w:rPr>
      </w:r>
    </w:p>
    <w:p w:rsidR="00000000" w:rsidDel="00000000" w:rsidP="00000000" w:rsidRDefault="00000000" w:rsidRPr="00000000" w14:paraId="00000015">
      <w:pPr>
        <w:contextualSpacing w:val="0"/>
        <w:jc w:val="both"/>
        <w:rPr>
          <w:color w:val="222222"/>
        </w:rPr>
      </w:pPr>
      <w:r w:rsidDel="00000000" w:rsidR="00000000" w:rsidRPr="00000000">
        <w:rPr>
          <w:color w:val="222222"/>
          <w:rtl w:val="0"/>
        </w:rPr>
        <w:t xml:space="preserve">La colección </w:t>
      </w:r>
      <w:hyperlink r:id="rId11">
        <w:r w:rsidDel="00000000" w:rsidR="00000000" w:rsidRPr="00000000">
          <w:rPr>
            <w:b w:val="1"/>
            <w:color w:val="1155cc"/>
            <w:u w:val="single"/>
            <w:rtl w:val="0"/>
          </w:rPr>
          <w:t xml:space="preserve">Gold Accent</w:t>
        </w:r>
      </w:hyperlink>
      <w:r w:rsidDel="00000000" w:rsidR="00000000" w:rsidRPr="00000000">
        <w:rPr>
          <w:color w:val="222222"/>
          <w:rtl w:val="0"/>
        </w:rPr>
        <w:t xml:space="preserve"> </w:t>
      </w:r>
      <w:r w:rsidDel="00000000" w:rsidR="00000000" w:rsidRPr="00000000">
        <w:rPr>
          <w:color w:val="222222"/>
          <w:rtl w:val="0"/>
        </w:rPr>
        <w:t xml:space="preserve">incluye los modelos GA-710B-1A4 Y GA-710B-1A9 con detalles conmemorativos en rosa y dorado, los cuales llegan para continuar la celebración por los 35 años de G-SHOCK en Latinoamérica. Estas dos piezas están disponibles en México y</w:t>
      </w:r>
      <w:r w:rsidDel="00000000" w:rsidR="00000000" w:rsidRPr="00000000">
        <w:rPr>
          <w:color w:val="222222"/>
          <w:rtl w:val="0"/>
        </w:rPr>
        <w:t xml:space="preserve"> tienen un costo estimado de $3,129. Puedes encontrarlos en las </w:t>
      </w:r>
      <w:r w:rsidDel="00000000" w:rsidR="00000000" w:rsidRPr="00000000">
        <w:rPr>
          <w:highlight w:val="white"/>
          <w:rtl w:val="0"/>
        </w:rPr>
        <w:t xml:space="preserve">tiendas </w:t>
      </w:r>
      <w:hyperlink r:id="rId12">
        <w:r w:rsidDel="00000000" w:rsidR="00000000" w:rsidRPr="00000000">
          <w:rPr>
            <w:color w:val="1155cc"/>
            <w:highlight w:val="white"/>
            <w:u w:val="single"/>
            <w:rtl w:val="0"/>
          </w:rPr>
          <w:t xml:space="preserve">G-SHOCK</w:t>
        </w:r>
      </w:hyperlink>
      <w:r w:rsidDel="00000000" w:rsidR="00000000" w:rsidRPr="00000000">
        <w:rPr>
          <w:rtl w:val="0"/>
        </w:rPr>
        <w:t xml:space="preserve"> de </w:t>
      </w:r>
      <w:r w:rsidDel="00000000" w:rsidR="00000000" w:rsidRPr="00000000">
        <w:rPr>
          <w:rtl w:val="0"/>
        </w:rPr>
        <w:t xml:space="preserve">Torre Manacar, </w:t>
      </w:r>
      <w:r w:rsidDel="00000000" w:rsidR="00000000" w:rsidRPr="00000000">
        <w:rPr>
          <w:highlight w:val="white"/>
          <w:rtl w:val="0"/>
        </w:rPr>
        <w:t xml:space="preserve">Centro Comercial Santa Fe, Plaza L</w:t>
      </w:r>
      <w:r w:rsidDel="00000000" w:rsidR="00000000" w:rsidRPr="00000000">
        <w:rPr>
          <w:highlight w:val="white"/>
          <w:rtl w:val="0"/>
        </w:rPr>
        <w:t xml:space="preserve">a </w:t>
      </w:r>
      <w:r w:rsidDel="00000000" w:rsidR="00000000" w:rsidRPr="00000000">
        <w:rPr>
          <w:highlight w:val="white"/>
          <w:rtl w:val="0"/>
        </w:rPr>
        <w:t xml:space="preserve">Isla Cancún, Quintana Roo, Playa del Carmen y Plaza de las Américas Veracruz, así como en  </w:t>
      </w:r>
      <w:hyperlink r:id="rId13">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 en la tienda en línea </w:t>
      </w:r>
      <w:hyperlink r:id="rId14">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6">
      <w:pPr>
        <w:contextualSpacing w:val="0"/>
        <w:jc w:val="both"/>
        <w:rPr>
          <w:color w:val="222222"/>
        </w:rPr>
      </w:pPr>
      <w:r w:rsidDel="00000000" w:rsidR="00000000" w:rsidRPr="00000000">
        <w:rPr>
          <w:rtl w:val="0"/>
        </w:rPr>
      </w:r>
    </w:p>
    <w:p w:rsidR="00000000" w:rsidDel="00000000" w:rsidP="00000000" w:rsidRDefault="00000000" w:rsidRPr="00000000" w14:paraId="00000017">
      <w:pPr>
        <w:contextualSpacing w:val="0"/>
        <w:jc w:val="center"/>
        <w:rPr>
          <w:i w:val="1"/>
          <w:color w:val="222222"/>
          <w:sz w:val="27"/>
          <w:szCs w:val="27"/>
          <w:shd w:fill="f4f3f2" w:val="clear"/>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9">
      <w:pPr>
        <w:widowControl w:val="0"/>
        <w:spacing w:line="240" w:lineRule="auto"/>
        <w:contextualSpacing w:val="0"/>
        <w:jc w:val="center"/>
        <w:rPr>
          <w:rFonts w:ascii="Times" w:cs="Times" w:eastAsia="Times" w:hAnsi="Times"/>
        </w:rPr>
      </w:pPr>
      <w:r w:rsidDel="00000000" w:rsidR="00000000" w:rsidRPr="00000000">
        <w:rPr>
          <w:rtl w:val="0"/>
        </w:rPr>
        <w:t xml:space="preserve">Twitter: </w:t>
      </w:r>
      <w:hyperlink r:id="rId1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A">
      <w:pPr>
        <w:widowControl w:val="0"/>
        <w:spacing w:line="240" w:lineRule="auto"/>
        <w:contextualSpacing w:val="0"/>
        <w:jc w:val="center"/>
        <w:rPr>
          <w:rFonts w:ascii="Times" w:cs="Times" w:eastAsia="Times" w:hAnsi="Times"/>
        </w:rPr>
      </w:pPr>
      <w:r w:rsidDel="00000000" w:rsidR="00000000" w:rsidRPr="00000000">
        <w:rPr>
          <w:rtl w:val="0"/>
        </w:rPr>
        <w:t xml:space="preserve">Facebook: </w:t>
      </w:r>
      <w:hyperlink r:id="rId1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center"/>
        <w:rPr>
          <w:rFonts w:ascii="Times" w:cs="Times" w:eastAsia="Times" w:hAnsi="Times"/>
        </w:rPr>
      </w:pPr>
      <w:r w:rsidDel="00000000" w:rsidR="00000000" w:rsidRPr="00000000">
        <w:rPr>
          <w:rtl w:val="0"/>
        </w:rPr>
        <w:t xml:space="preserve">Instagram: </w:t>
      </w:r>
      <w:hyperlink r:id="rId17">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D">
      <w:pPr>
        <w:contextualSpacing w:val="0"/>
        <w:jc w:val="center"/>
        <w:rPr>
          <w:color w:val="222222"/>
          <w:highlight w:val="yellow"/>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1">
      <w:pPr>
        <w:widowControl w:val="0"/>
        <w:spacing w:line="240" w:lineRule="auto"/>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23">
      <w:pPr>
        <w:widowControl w:val="0"/>
        <w:shd w:fill="ffffff" w:val="clear"/>
        <w:spacing w:after="200" w:line="240" w:lineRule="auto"/>
        <w:contextualSpacing w:val="0"/>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4">
      <w:pPr>
        <w:widowControl w:val="0"/>
        <w:shd w:fill="ffffff" w:val="clear"/>
        <w:spacing w:after="200" w:line="240" w:lineRule="auto"/>
        <w:contextualSpacing w:val="0"/>
        <w:jc w:val="both"/>
        <w:rPr>
          <w:rFonts w:ascii="Cambria" w:cs="Cambria" w:eastAsia="Cambria" w:hAnsi="Cambria"/>
          <w:b w:val="1"/>
          <w:color w:val="333333"/>
          <w:sz w:val="24"/>
          <w:szCs w:val="24"/>
        </w:rPr>
      </w:pPr>
      <w:r w:rsidDel="00000000" w:rsidR="00000000" w:rsidRPr="00000000">
        <w:rPr>
          <w:sz w:val="20"/>
          <w:szCs w:val="20"/>
          <w:rtl w:val="0"/>
        </w:rPr>
        <w:t xml:space="preserve">Para más información visita, </w:t>
      </w:r>
      <w:hyperlink r:id="rId18">
        <w:r w:rsidDel="00000000" w:rsidR="00000000" w:rsidRPr="00000000">
          <w:rPr>
            <w:color w:val="1155cc"/>
            <w:sz w:val="20"/>
            <w:szCs w:val="20"/>
            <w:u w:val="single"/>
            <w:rtl w:val="0"/>
          </w:rPr>
          <w:t xml:space="preserve">www.casio-intl.com/latin/es/wat/g_shock/</w:t>
        </w:r>
      </w:hyperlink>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w:t>
      </w:r>
      <w:hyperlink r:id="rId19">
        <w:r w:rsidDel="00000000" w:rsidR="00000000" w:rsidRPr="00000000">
          <w:rPr>
            <w:color w:val="1155cc"/>
            <w:sz w:val="20"/>
            <w:szCs w:val="20"/>
            <w:u w:val="single"/>
            <w:rtl w:val="0"/>
          </w:rPr>
          <w:t xml:space="preserve"> https://www.gshocklatam.com/</w:t>
        </w:r>
      </w:hyperlink>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left"/>
        <w:rPr>
          <w:rFonts w:ascii="Times" w:cs="Times" w:eastAsia="Times" w:hAnsi="Times"/>
          <w:sz w:val="20"/>
          <w:szCs w:val="20"/>
        </w:rPr>
      </w:pPr>
      <w:r w:rsidDel="00000000" w:rsidR="00000000" w:rsidRPr="00000000">
        <w:rPr>
          <w:sz w:val="20"/>
          <w:szCs w:val="20"/>
          <w:rtl w:val="0"/>
        </w:rPr>
        <w:t xml:space="preserve">Para más información, visita </w:t>
      </w:r>
      <w:hyperlink r:id="rId20">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F">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30">
      <w:pPr>
        <w:widowControl w:val="0"/>
        <w:spacing w:line="240" w:lineRule="auto"/>
        <w:contextualSpacing w:val="0"/>
        <w:jc w:val="both"/>
        <w:rPr/>
      </w:pPr>
      <w:hyperlink r:id="rId21">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8">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A">
      <w:pPr>
        <w:widowControl w:val="0"/>
        <w:spacing w:line="240" w:lineRule="auto"/>
        <w:contextualSpacing w:val="0"/>
        <w:jc w:val="both"/>
        <w:rPr>
          <w:rFonts w:ascii="Times" w:cs="Times" w:eastAsia="Times" w:hAnsi="Times"/>
        </w:rPr>
      </w:pPr>
      <w:hyperlink r:id="rId22">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B">
      <w:pPr>
        <w:widowControl w:val="0"/>
        <w:spacing w:line="240" w:lineRule="auto"/>
        <w:contextualSpacing w:val="0"/>
        <w:rPr>
          <w:b w:val="1"/>
        </w:rPr>
      </w:pPr>
      <w:r w:rsidDel="00000000" w:rsidR="00000000" w:rsidRPr="00000000">
        <w:rPr>
          <w:rtl w:val="0"/>
        </w:rPr>
      </w:r>
    </w:p>
    <w:p w:rsidR="00000000" w:rsidDel="00000000" w:rsidP="00000000" w:rsidRDefault="00000000" w:rsidRPr="00000000" w14:paraId="0000003C">
      <w:pPr>
        <w:contextualSpacing w:val="0"/>
        <w:jc w:val="both"/>
        <w:rPr/>
      </w:pPr>
      <w:r w:rsidDel="00000000" w:rsidR="00000000" w:rsidRPr="00000000">
        <w:rPr>
          <w:rtl w:val="0"/>
        </w:rPr>
      </w:r>
    </w:p>
    <w:sectPr>
      <w:headerReference r:id="rId2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drawing>
        <wp:inline distB="114300" distT="114300" distL="114300" distR="114300">
          <wp:extent cx="1566863" cy="88561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66863" cy="8856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4829175</wp:posOffset>
          </wp:positionH>
          <wp:positionV relativeFrom="paragraph">
            <wp:posOffset>409575</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asiomx.com/products/Watches/" TargetMode="External"/><Relationship Id="rId11" Type="http://schemas.openxmlformats.org/officeDocument/2006/relationships/hyperlink" Target="https://g-shock.another.co/g-shock-se-viste-de-dorado-para-su-35-aniversario" TargetMode="External"/><Relationship Id="rId22" Type="http://schemas.openxmlformats.org/officeDocument/2006/relationships/hyperlink" Target="mailto:showroom@another.co" TargetMode="External"/><Relationship Id="rId10" Type="http://schemas.openxmlformats.org/officeDocument/2006/relationships/hyperlink" Target="https://g-shock.another.co/el-origen-de-la-resistencia-g-shock-evoca-su-historia-con-la-coleccion-origin-gold" TargetMode="External"/><Relationship Id="rId21" Type="http://schemas.openxmlformats.org/officeDocument/2006/relationships/hyperlink" Target="mailto:andrea.munguia@another.co" TargetMode="External"/><Relationship Id="rId13" Type="http://schemas.openxmlformats.org/officeDocument/2006/relationships/hyperlink" Target="https://www.liverpool.com.mx/tienda/?s=casio" TargetMode="External"/><Relationship Id="rId12" Type="http://schemas.openxmlformats.org/officeDocument/2006/relationships/hyperlink" Target="http://www.gshock.mx/tiendas/"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shock.another.co/continua-la-celebracion-de-35-anos-de-g-shock-con-red-out" TargetMode="External"/><Relationship Id="rId15" Type="http://schemas.openxmlformats.org/officeDocument/2006/relationships/hyperlink" Target="https://twitter.com/casiogshockmx" TargetMode="External"/><Relationship Id="rId14" Type="http://schemas.openxmlformats.org/officeDocument/2006/relationships/hyperlink" Target="http://www.casioshop.mx" TargetMode="External"/><Relationship Id="rId17" Type="http://schemas.openxmlformats.org/officeDocument/2006/relationships/hyperlink" Target="http://www.instagram.com/casiogshockmx" TargetMode="External"/><Relationship Id="rId16" Type="http://schemas.openxmlformats.org/officeDocument/2006/relationships/hyperlink" Target="https://www.facebook.com/CASIOGSHOCKMexico/?fref=nf" TargetMode="External"/><Relationship Id="rId5" Type="http://schemas.openxmlformats.org/officeDocument/2006/relationships/styles" Target="styles.xml"/><Relationship Id="rId19" Type="http://schemas.openxmlformats.org/officeDocument/2006/relationships/hyperlink" Target="https://www.gshocklatam.com/" TargetMode="External"/><Relationship Id="rId6" Type="http://schemas.openxmlformats.org/officeDocument/2006/relationships/hyperlink" Target="https://g-shock.another.co/eric-haze-colabora-con-g-shock-en-una-edicion-limitada-del-modelo-ga700" TargetMode="External"/><Relationship Id="rId18" Type="http://schemas.openxmlformats.org/officeDocument/2006/relationships/hyperlink" Target="http://www.casio-intl.com/latin/es/wat/g_shock/" TargetMode="External"/><Relationship Id="rId7" Type="http://schemas.openxmlformats.org/officeDocument/2006/relationships/hyperlink" Target="https://g-shock.another.co/casio-lanza-big-bang-black-la-coleccion-de-35-aniversario-de-g-shock" TargetMode="External"/><Relationship Id="rId8" Type="http://schemas.openxmlformats.org/officeDocument/2006/relationships/hyperlink" Target="https://g-shock.another.co/alerta-se-pronostican-fuertes-vientos-dorados-y-rojos-la-coleccion-gold-tornado-de-g-shock-se-ac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