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entury Gothic" w:cs="Century Gothic" w:eastAsia="Century Gothic" w:hAnsi="Century Gothic"/>
          <w:b w:val="1"/>
          <w:color w:val="002060"/>
          <w:sz w:val="28"/>
          <w:szCs w:val="28"/>
        </w:rPr>
      </w:pPr>
      <w:r w:rsidDel="00000000" w:rsidR="00000000" w:rsidRPr="00000000">
        <w:rPr>
          <w:rFonts w:ascii="Century Gothic" w:cs="Century Gothic" w:eastAsia="Century Gothic" w:hAnsi="Century Gothic"/>
          <w:b w:val="1"/>
          <w:color w:val="002060"/>
          <w:sz w:val="28"/>
          <w:szCs w:val="28"/>
          <w:rtl w:val="0"/>
        </w:rPr>
        <w:t xml:space="preserve">¿Olvidaste algo de tu despensa? ¡No te preocupes!  Ya puedes comprar en Amazon.com.mx con Vale Despensas Edenred</w:t>
      </w:r>
    </w:p>
    <w:p w:rsidR="00000000" w:rsidDel="00000000" w:rsidP="00000000" w:rsidRDefault="00000000" w:rsidRPr="00000000" w14:paraId="00000002">
      <w:pPr>
        <w:jc w:val="center"/>
        <w:rPr>
          <w:rFonts w:ascii="Century Gothic" w:cs="Century Gothic" w:eastAsia="Century Gothic" w:hAnsi="Century Gothic"/>
          <w:b w:val="1"/>
          <w:color w:val="002060"/>
          <w:sz w:val="28"/>
          <w:szCs w:val="28"/>
        </w:rPr>
      </w:pPr>
      <w:r w:rsidDel="00000000" w:rsidR="00000000" w:rsidRPr="00000000">
        <w:rPr>
          <w:rtl w:val="0"/>
        </w:rPr>
      </w:r>
    </w:p>
    <w:p w:rsidR="00000000" w:rsidDel="00000000" w:rsidP="00000000" w:rsidRDefault="00000000" w:rsidRPr="00000000" w14:paraId="00000003">
      <w:pPr>
        <w:numPr>
          <w:ilvl w:val="0"/>
          <w:numId w:val="2"/>
        </w:numPr>
        <w:spacing w:line="276" w:lineRule="auto"/>
        <w:ind w:left="284" w:hanging="284"/>
        <w:jc w:val="both"/>
        <w:rPr>
          <w:rFonts w:ascii="Century Gothic" w:cs="Century Gothic" w:eastAsia="Century Gothic" w:hAnsi="Century Gothic"/>
          <w:b w:val="1"/>
          <w:color w:val="808080"/>
          <w:sz w:val="20"/>
          <w:szCs w:val="20"/>
        </w:rPr>
      </w:pPr>
      <w:r w:rsidDel="00000000" w:rsidR="00000000" w:rsidRPr="00000000">
        <w:rPr>
          <w:rFonts w:ascii="Century Gothic" w:cs="Century Gothic" w:eastAsia="Century Gothic" w:hAnsi="Century Gothic"/>
          <w:b w:val="1"/>
          <w:color w:val="808080"/>
          <w:sz w:val="20"/>
          <w:szCs w:val="20"/>
          <w:rtl w:val="0"/>
        </w:rPr>
        <w:t xml:space="preserve">Un total de 3.5 millones de usuarios de Edenred podrán comprar lo básico en Amazon.com.mx con su tarjeta de despensa.</w:t>
      </w:r>
    </w:p>
    <w:p w:rsidR="00000000" w:rsidDel="00000000" w:rsidP="00000000" w:rsidRDefault="00000000" w:rsidRPr="00000000" w14:paraId="0000000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276" w:lineRule="auto"/>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b w:val="1"/>
          <w:sz w:val="20"/>
          <w:szCs w:val="20"/>
          <w:rtl w:val="0"/>
        </w:rPr>
        <w:t xml:space="preserve">Ciudad de México, 10 de enero de 2022. </w:t>
      </w:r>
      <w:r w:rsidDel="00000000" w:rsidR="00000000" w:rsidRPr="00000000">
        <w:rPr>
          <w:rFonts w:ascii="Century Gothic" w:cs="Century Gothic" w:eastAsia="Century Gothic" w:hAnsi="Century Gothic"/>
          <w:sz w:val="20"/>
          <w:szCs w:val="20"/>
          <w:rtl w:val="0"/>
        </w:rPr>
        <w:t xml:space="preserve">Edenred México arranca el 2022 con fuerza, dando pasos enormes en el mundo del comercio electrónico, ya que ahora los </w:t>
      </w:r>
      <w:r w:rsidDel="00000000" w:rsidR="00000000" w:rsidRPr="00000000">
        <w:rPr>
          <w:rFonts w:ascii="Century Gothic" w:cs="Century Gothic" w:eastAsia="Century Gothic" w:hAnsi="Century Gothic"/>
          <w:b w:val="1"/>
          <w:sz w:val="20"/>
          <w:szCs w:val="20"/>
          <w:rtl w:val="0"/>
        </w:rPr>
        <w:t xml:space="preserve">3.5 millones de usuarios</w:t>
      </w:r>
      <w:r w:rsidDel="00000000" w:rsidR="00000000" w:rsidRPr="00000000">
        <w:rPr>
          <w:rFonts w:ascii="Century Gothic" w:cs="Century Gothic" w:eastAsia="Century Gothic" w:hAnsi="Century Gothic"/>
          <w:sz w:val="20"/>
          <w:szCs w:val="20"/>
          <w:rtl w:val="0"/>
        </w:rPr>
        <w:t xml:space="preserve"> de la solución </w:t>
      </w:r>
      <w:r w:rsidDel="00000000" w:rsidR="00000000" w:rsidRPr="00000000">
        <w:rPr>
          <w:rFonts w:ascii="Century Gothic" w:cs="Century Gothic" w:eastAsia="Century Gothic" w:hAnsi="Century Gothic"/>
          <w:b w:val="1"/>
          <w:sz w:val="20"/>
          <w:szCs w:val="20"/>
          <w:rtl w:val="0"/>
        </w:rPr>
        <w:t xml:space="preserve">Vale Despensas Edenred,</w:t>
      </w:r>
      <w:r w:rsidDel="00000000" w:rsidR="00000000" w:rsidRPr="00000000">
        <w:rPr>
          <w:rFonts w:ascii="Century Gothic" w:cs="Century Gothic" w:eastAsia="Century Gothic" w:hAnsi="Century Gothic"/>
          <w:sz w:val="20"/>
          <w:szCs w:val="20"/>
          <w:rtl w:val="0"/>
        </w:rPr>
        <w:t xml:space="preserve"> podrán realizar sus compras de artículos de primera necesidad en Amazon México</w:t>
      </w:r>
      <w:r w:rsidDel="00000000" w:rsidR="00000000" w:rsidRPr="00000000">
        <w:rPr>
          <w:rFonts w:ascii="Century Gothic" w:cs="Century Gothic" w:eastAsia="Century Gothic" w:hAnsi="Century Gothic"/>
          <w:i w:val="1"/>
          <w:sz w:val="20"/>
          <w:szCs w:val="20"/>
          <w:rtl w:val="0"/>
        </w:rPr>
        <w:t xml:space="preserve">. </w:t>
      </w:r>
    </w:p>
    <w:p w:rsidR="00000000" w:rsidDel="00000000" w:rsidP="00000000" w:rsidRDefault="00000000" w:rsidRPr="00000000" w14:paraId="00000006">
      <w:pPr>
        <w:spacing w:line="276" w:lineRule="auto"/>
        <w:jc w:val="both"/>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07">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 las últimas semanas del 2021, la compañía liderada por David Miller en México incluyó las tarjetas de despensa de Edenred como método de pago para adquirir miles de productos que se encuentran disponibles en su tienda. Sin embargo, en línea con la regulación, al ser una solución de Despensa, hay restricciones en la compra de productos como alcohol y tabaco. </w:t>
      </w:r>
    </w:p>
    <w:p w:rsidR="00000000" w:rsidDel="00000000" w:rsidP="00000000" w:rsidRDefault="00000000" w:rsidRPr="00000000" w14:paraId="00000008">
      <w:pPr>
        <w:spacing w:line="276"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spacing w:line="276" w:lineRule="auto"/>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Al respecto, </w:t>
      </w:r>
      <w:r w:rsidDel="00000000" w:rsidR="00000000" w:rsidRPr="00000000">
        <w:rPr>
          <w:rFonts w:ascii="Century Gothic" w:cs="Century Gothic" w:eastAsia="Century Gothic" w:hAnsi="Century Gothic"/>
          <w:b w:val="1"/>
          <w:sz w:val="20"/>
          <w:szCs w:val="20"/>
          <w:rtl w:val="0"/>
        </w:rPr>
        <w:t xml:space="preserve">Francisco Brunet, director del área de </w:t>
      </w:r>
      <w:r w:rsidDel="00000000" w:rsidR="00000000" w:rsidRPr="00000000">
        <w:rPr>
          <w:rFonts w:ascii="Century Gothic" w:cs="Century Gothic" w:eastAsia="Century Gothic" w:hAnsi="Century Gothic"/>
          <w:b w:val="1"/>
          <w:i w:val="1"/>
          <w:sz w:val="20"/>
          <w:szCs w:val="20"/>
          <w:rtl w:val="0"/>
        </w:rPr>
        <w:t xml:space="preserve">Benefits</w:t>
      </w:r>
      <w:r w:rsidDel="00000000" w:rsidR="00000000" w:rsidRPr="00000000">
        <w:rPr>
          <w:rFonts w:ascii="Century Gothic" w:cs="Century Gothic" w:eastAsia="Century Gothic" w:hAnsi="Century Gothic"/>
          <w:b w:val="1"/>
          <w:sz w:val="20"/>
          <w:szCs w:val="20"/>
          <w:rtl w:val="0"/>
        </w:rPr>
        <w:t xml:space="preserve"> en Edenred México</w:t>
      </w:r>
      <w:r w:rsidDel="00000000" w:rsidR="00000000" w:rsidRPr="00000000">
        <w:rPr>
          <w:rFonts w:ascii="Century Gothic" w:cs="Century Gothic" w:eastAsia="Century Gothic" w:hAnsi="Century Gothic"/>
          <w:sz w:val="20"/>
          <w:szCs w:val="20"/>
          <w:rtl w:val="0"/>
        </w:rPr>
        <w:t xml:space="preserve">, comentó lo siguiente: </w:t>
      </w:r>
      <w:r w:rsidDel="00000000" w:rsidR="00000000" w:rsidRPr="00000000">
        <w:rPr>
          <w:rFonts w:ascii="Century Gothic" w:cs="Century Gothic" w:eastAsia="Century Gothic" w:hAnsi="Century Gothic"/>
          <w:i w:val="1"/>
          <w:sz w:val="20"/>
          <w:szCs w:val="20"/>
          <w:rtl w:val="0"/>
        </w:rPr>
        <w:t xml:space="preserve">“Estamos muy contentos por este avance que hemos logrado y ser incluidos como forma de pago aceptada en Amazon México. Creemos que este paso beneficiará a miles de personas al momento de comprar productos básicos y recibirlos en la comodidad de su hogar. Sin duda, esta es otra manera en la que, desde Edenred, simplificamos la vida de la gente considerando que además en la denominada ‘cuesta de enero’ es importante contar con la mayor cantidad de alternativas económicas y donde los vales de despensa adquieren mayor relevancia al ser una prestación que complementa el ingreso de los colaboradores”.</w:t>
      </w:r>
    </w:p>
    <w:p w:rsidR="00000000" w:rsidDel="00000000" w:rsidP="00000000" w:rsidRDefault="00000000" w:rsidRPr="00000000" w14:paraId="0000000A">
      <w:pPr>
        <w:spacing w:line="276" w:lineRule="auto"/>
        <w:jc w:val="both"/>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rtl w:val="0"/>
        </w:rPr>
        <w:t xml:space="preserve">El proceso para registrar la tarjeta de Vale Despensas Edenred es muy simple y rápido de hacer, a través de este </w:t>
      </w:r>
      <w:hyperlink r:id="rId7">
        <w:r w:rsidDel="00000000" w:rsidR="00000000" w:rsidRPr="00000000">
          <w:rPr>
            <w:rFonts w:ascii="Century Gothic" w:cs="Century Gothic" w:eastAsia="Century Gothic" w:hAnsi="Century Gothic"/>
            <w:color w:val="1155cc"/>
            <w:sz w:val="20"/>
            <w:szCs w:val="20"/>
            <w:u w:val="single"/>
            <w:rtl w:val="0"/>
          </w:rPr>
          <w:t xml:space="preserve">enlace</w:t>
        </w:r>
      </w:hyperlink>
      <w:r w:rsidDel="00000000" w:rsidR="00000000" w:rsidRPr="00000000">
        <w:rPr>
          <w:rFonts w:ascii="Century Gothic" w:cs="Century Gothic" w:eastAsia="Century Gothic" w:hAnsi="Century Gothic"/>
          <w:sz w:val="20"/>
          <w:szCs w:val="20"/>
          <w:rtl w:val="0"/>
        </w:rPr>
        <w:t xml:space="preserve"> realiza</w:t>
      </w:r>
      <w:r w:rsidDel="00000000" w:rsidR="00000000" w:rsidRPr="00000000">
        <w:rPr>
          <w:rFonts w:ascii="Century Gothic" w:cs="Century Gothic" w:eastAsia="Century Gothic" w:hAnsi="Century Gothic"/>
          <w:sz w:val="20"/>
          <w:szCs w:val="20"/>
          <w:highlight w:val="white"/>
          <w:rtl w:val="0"/>
        </w:rPr>
        <w:t xml:space="preserve"> los siguientes pasos: </w:t>
      </w:r>
    </w:p>
    <w:p w:rsidR="00000000" w:rsidDel="00000000" w:rsidP="00000000" w:rsidRDefault="00000000" w:rsidRPr="00000000" w14:paraId="0000000C">
      <w:pPr>
        <w:spacing w:line="276" w:lineRule="auto"/>
        <w:jc w:val="both"/>
        <w:rPr>
          <w:rFonts w:ascii="Century Gothic" w:cs="Century Gothic" w:eastAsia="Century Gothic" w:hAnsi="Century Gothic"/>
          <w:sz w:val="20"/>
          <w:szCs w:val="20"/>
          <w:highlight w:val="white"/>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both"/>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Ve a </w:t>
      </w:r>
      <w:r w:rsidDel="00000000" w:rsidR="00000000" w:rsidRPr="00000000">
        <w:rPr>
          <w:rFonts w:ascii="Century Gothic" w:cs="Century Gothic" w:eastAsia="Century Gothic" w:hAnsi="Century Gothic"/>
          <w:b w:val="1"/>
          <w:sz w:val="20"/>
          <w:szCs w:val="20"/>
          <w:highlight w:val="white"/>
          <w:rtl w:val="0"/>
        </w:rPr>
        <w:t xml:space="preserve">Mi cuenta.</w:t>
      </w: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Da clic en </w:t>
      </w:r>
      <w:r w:rsidDel="00000000" w:rsidR="00000000" w:rsidRPr="00000000">
        <w:rPr>
          <w:rFonts w:ascii="Century Gothic" w:cs="Century Gothic" w:eastAsia="Century Gothic" w:hAnsi="Century Gothic"/>
          <w:b w:val="1"/>
          <w:sz w:val="20"/>
          <w:szCs w:val="20"/>
          <w:highlight w:val="white"/>
          <w:rtl w:val="0"/>
        </w:rPr>
        <w:t xml:space="preserve">Mis vales de despensa.</w:t>
      </w:r>
      <w:r w:rsidDel="00000000" w:rsidR="00000000" w:rsidRPr="00000000">
        <w:rPr>
          <w:rFonts w:ascii="Century Gothic" w:cs="Century Gothic" w:eastAsia="Century Gothic" w:hAnsi="Century Gothic"/>
          <w:sz w:val="20"/>
          <w:szCs w:val="20"/>
          <w:highlight w:val="white"/>
          <w:rtl w:val="0"/>
        </w:rPr>
        <w:t xml:space="preserve"> </w:t>
      </w:r>
    </w:p>
    <w:p w:rsidR="00000000" w:rsidDel="00000000" w:rsidP="00000000" w:rsidRDefault="00000000" w:rsidRPr="00000000" w14:paraId="0000000F">
      <w:pPr>
        <w:numPr>
          <w:ilvl w:val="0"/>
          <w:numId w:val="1"/>
        </w:numPr>
        <w:spacing w:line="276" w:lineRule="auto"/>
        <w:ind w:left="720" w:hanging="360"/>
        <w:jc w:val="both"/>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Agrega la información de tu tarjeta Edenred (nombre del titular, fecha de vencimiento y código de seguridad CVV de la tarjeta) </w:t>
      </w:r>
    </w:p>
    <w:p w:rsidR="00000000" w:rsidDel="00000000" w:rsidP="00000000" w:rsidRDefault="00000000" w:rsidRPr="00000000" w14:paraId="00000010">
      <w:pPr>
        <w:numPr>
          <w:ilvl w:val="0"/>
          <w:numId w:val="1"/>
        </w:numPr>
        <w:spacing w:line="276" w:lineRule="auto"/>
        <w:ind w:left="720" w:hanging="360"/>
        <w:jc w:val="both"/>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highlight w:val="white"/>
          <w:rtl w:val="0"/>
        </w:rPr>
        <w:t xml:space="preserve">Amazon te pedirá el CVV dinámico para verificar tu plástico, por lo que deberás descargar la app </w:t>
      </w:r>
      <w:r w:rsidDel="00000000" w:rsidR="00000000" w:rsidRPr="00000000">
        <w:rPr>
          <w:rFonts w:ascii="Century Gothic" w:cs="Century Gothic" w:eastAsia="Century Gothic" w:hAnsi="Century Gothic"/>
          <w:b w:val="1"/>
          <w:sz w:val="20"/>
          <w:szCs w:val="20"/>
          <w:highlight w:val="white"/>
          <w:rtl w:val="0"/>
        </w:rPr>
        <w:t xml:space="preserve">Edenred Wallet</w:t>
      </w:r>
      <w:r w:rsidDel="00000000" w:rsidR="00000000" w:rsidRPr="00000000">
        <w:rPr>
          <w:rFonts w:ascii="Century Gothic" w:cs="Century Gothic" w:eastAsia="Century Gothic" w:hAnsi="Century Gothic"/>
          <w:sz w:val="20"/>
          <w:szCs w:val="20"/>
          <w:highlight w:val="white"/>
          <w:rtl w:val="0"/>
        </w:rPr>
        <w:t xml:space="preserve"> (totalmente gratis y disponible para dispositivos </w:t>
      </w:r>
      <w:hyperlink r:id="rId8">
        <w:r w:rsidDel="00000000" w:rsidR="00000000" w:rsidRPr="00000000">
          <w:rPr>
            <w:rFonts w:ascii="Century Gothic" w:cs="Century Gothic" w:eastAsia="Century Gothic" w:hAnsi="Century Gothic"/>
            <w:color w:val="1155cc"/>
            <w:sz w:val="20"/>
            <w:szCs w:val="20"/>
            <w:highlight w:val="white"/>
            <w:u w:val="single"/>
            <w:rtl w:val="0"/>
          </w:rPr>
          <w:t xml:space="preserve">Android</w:t>
        </w:r>
      </w:hyperlink>
      <w:r w:rsidDel="00000000" w:rsidR="00000000" w:rsidRPr="00000000">
        <w:rPr>
          <w:rFonts w:ascii="Century Gothic" w:cs="Century Gothic" w:eastAsia="Century Gothic" w:hAnsi="Century Gothic"/>
          <w:sz w:val="20"/>
          <w:szCs w:val="20"/>
          <w:highlight w:val="white"/>
          <w:rtl w:val="0"/>
        </w:rPr>
        <w:t xml:space="preserve"> y </w:t>
      </w:r>
      <w:hyperlink r:id="rId9">
        <w:r w:rsidDel="00000000" w:rsidR="00000000" w:rsidRPr="00000000">
          <w:rPr>
            <w:rFonts w:ascii="Century Gothic" w:cs="Century Gothic" w:eastAsia="Century Gothic" w:hAnsi="Century Gothic"/>
            <w:color w:val="1155cc"/>
            <w:sz w:val="20"/>
            <w:szCs w:val="20"/>
            <w:highlight w:val="white"/>
            <w:u w:val="single"/>
            <w:rtl w:val="0"/>
          </w:rPr>
          <w:t xml:space="preserve">Apple</w:t>
        </w:r>
      </w:hyperlink>
      <w:r w:rsidDel="00000000" w:rsidR="00000000" w:rsidRPr="00000000">
        <w:rPr>
          <w:rFonts w:ascii="Century Gothic" w:cs="Century Gothic" w:eastAsia="Century Gothic" w:hAnsi="Century Gothic"/>
          <w:sz w:val="20"/>
          <w:szCs w:val="20"/>
          <w:highlight w:val="white"/>
          <w:rtl w:val="0"/>
        </w:rPr>
        <w:t xml:space="preserve">) y solicitar el código único de CVV. </w:t>
      </w:r>
    </w:p>
    <w:p w:rsidR="00000000" w:rsidDel="00000000" w:rsidP="00000000" w:rsidRDefault="00000000" w:rsidRPr="00000000" w14:paraId="00000011">
      <w:pPr>
        <w:spacing w:line="276" w:lineRule="auto"/>
        <w:jc w:val="both"/>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12">
      <w:pPr>
        <w:spacing w:line="276"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incentivo de vales de despensa ha sido, desde su implementación en los esquemas laborales, hasta el día de hoy, una manera de incrementar el poder adquisitivo y la calidad de vida de muchos trabajadores y a partir de ahora, los clientes y usuarios de Edenred tendrán una amplia y novedosa alternativa para efectuar sus compras esenciales; esto último como complemento de los 250 mil comercios afiliados a nivel nacional que actualmente aceptan ya este monedero electrónico. </w:t>
      </w:r>
    </w:p>
    <w:p w:rsidR="00000000" w:rsidDel="00000000" w:rsidP="00000000" w:rsidRDefault="00000000" w:rsidRPr="00000000" w14:paraId="00000013">
      <w:pPr>
        <w:spacing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18"/>
          <w:szCs w:val="18"/>
        </w:rPr>
      </w:pPr>
      <w:bookmarkStart w:colFirst="0" w:colLast="0" w:name="_heading=h.gjdgxs" w:id="0"/>
      <w:bookmarkEnd w:id="0"/>
      <w:r w:rsidDel="00000000" w:rsidR="00000000" w:rsidRPr="00000000">
        <w:br w:type="page"/>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15">
      <w:pPr>
        <w:shd w:fill="ffffff" w:val="clear"/>
        <w:spacing w:line="276"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Edenred </w:t>
      </w:r>
      <w:r w:rsidDel="00000000" w:rsidR="00000000" w:rsidRPr="00000000">
        <w:rPr>
          <w:rFonts w:ascii="Century Gothic" w:cs="Century Gothic" w:eastAsia="Century Gothic" w:hAnsi="Century Gothic"/>
          <w:sz w:val="16"/>
          <w:szCs w:val="16"/>
          <w:rtl w:val="0"/>
        </w:rPr>
        <w:t xml:space="preserve">es la plataforma líder en servicios y pagos, así como el compañero diario de los trabajadores, conectando a más de 50 millones de empleados y 2 millones de comercios asociados en 46 países a través de más de 850,000 clientes corporativos.</w:t>
      </w:r>
    </w:p>
    <w:p w:rsidR="00000000" w:rsidDel="00000000" w:rsidP="00000000" w:rsidRDefault="00000000" w:rsidRPr="00000000" w14:paraId="00000016">
      <w:pPr>
        <w:shd w:fill="ffffff" w:val="clear"/>
        <w:spacing w:line="276" w:lineRule="auto"/>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7">
      <w:pPr>
        <w:shd w:fill="ffffff" w:val="clear"/>
        <w:spacing w:line="276"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Edenred ofrece soluciones de pago con fines específicos para </w:t>
      </w:r>
      <w:r w:rsidDel="00000000" w:rsidR="00000000" w:rsidRPr="00000000">
        <w:rPr>
          <w:rFonts w:ascii="Century Gothic" w:cs="Century Gothic" w:eastAsia="Century Gothic" w:hAnsi="Century Gothic"/>
          <w:b w:val="1"/>
          <w:sz w:val="16"/>
          <w:szCs w:val="16"/>
          <w:rtl w:val="0"/>
        </w:rPr>
        <w:t xml:space="preserve">la alimentación</w:t>
      </w:r>
      <w:r w:rsidDel="00000000" w:rsidR="00000000" w:rsidRPr="00000000">
        <w:rPr>
          <w:rFonts w:ascii="Century Gothic" w:cs="Century Gothic" w:eastAsia="Century Gothic" w:hAnsi="Century Gothic"/>
          <w:sz w:val="16"/>
          <w:szCs w:val="16"/>
          <w:rtl w:val="0"/>
        </w:rPr>
        <w:t xml:space="preserve"> (vales de despensa y restaurante), </w:t>
      </w:r>
      <w:r w:rsidDel="00000000" w:rsidR="00000000" w:rsidRPr="00000000">
        <w:rPr>
          <w:rFonts w:ascii="Century Gothic" w:cs="Century Gothic" w:eastAsia="Century Gothic" w:hAnsi="Century Gothic"/>
          <w:b w:val="1"/>
          <w:sz w:val="16"/>
          <w:szCs w:val="16"/>
          <w:rtl w:val="0"/>
        </w:rPr>
        <w:t xml:space="preserve">la</w:t>
      </w: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b w:val="1"/>
          <w:sz w:val="16"/>
          <w:szCs w:val="16"/>
          <w:rtl w:val="0"/>
        </w:rPr>
        <w:t xml:space="preserve"> movilidad</w:t>
      </w:r>
      <w:r w:rsidDel="00000000" w:rsidR="00000000" w:rsidRPr="00000000">
        <w:rPr>
          <w:rFonts w:ascii="Century Gothic" w:cs="Century Gothic" w:eastAsia="Century Gothic" w:hAnsi="Century Gothic"/>
          <w:sz w:val="16"/>
          <w:szCs w:val="16"/>
          <w:rtl w:val="0"/>
        </w:rPr>
        <w:t xml:space="preserve"> (tarjetas de combustible, mantenimiento, peaje y soluciones de desplazamiento), </w:t>
      </w:r>
      <w:r w:rsidDel="00000000" w:rsidR="00000000" w:rsidRPr="00000000">
        <w:rPr>
          <w:rFonts w:ascii="Century Gothic" w:cs="Century Gothic" w:eastAsia="Century Gothic" w:hAnsi="Century Gothic"/>
          <w:b w:val="1"/>
          <w:sz w:val="16"/>
          <w:szCs w:val="16"/>
          <w:rtl w:val="0"/>
        </w:rPr>
        <w:t xml:space="preserve">los incentivos</w:t>
      </w:r>
      <w:r w:rsidDel="00000000" w:rsidR="00000000" w:rsidRPr="00000000">
        <w:rPr>
          <w:rFonts w:ascii="Century Gothic" w:cs="Century Gothic" w:eastAsia="Century Gothic" w:hAnsi="Century Gothic"/>
          <w:sz w:val="16"/>
          <w:szCs w:val="16"/>
          <w:rtl w:val="0"/>
        </w:rPr>
        <w:t xml:space="preserve"> (tarjetas de regalo, plataformas de lealtad de empleados) </w:t>
      </w:r>
      <w:r w:rsidDel="00000000" w:rsidR="00000000" w:rsidRPr="00000000">
        <w:rPr>
          <w:rFonts w:ascii="Century Gothic" w:cs="Century Gothic" w:eastAsia="Century Gothic" w:hAnsi="Century Gothic"/>
          <w:b w:val="1"/>
          <w:sz w:val="16"/>
          <w:szCs w:val="16"/>
          <w:rtl w:val="0"/>
        </w:rPr>
        <w:t xml:space="preserve">y los gastos corporativos</w:t>
      </w:r>
      <w:r w:rsidDel="00000000" w:rsidR="00000000" w:rsidRPr="00000000">
        <w:rPr>
          <w:rFonts w:ascii="Century Gothic" w:cs="Century Gothic" w:eastAsia="Century Gothic" w:hAnsi="Century Gothic"/>
          <w:sz w:val="16"/>
          <w:szCs w:val="16"/>
          <w:rtl w:val="0"/>
        </w:rPr>
        <w:t xml:space="preserve"> (tarjetas virtuales). </w:t>
      </w:r>
    </w:p>
    <w:p w:rsidR="00000000" w:rsidDel="00000000" w:rsidP="00000000" w:rsidRDefault="00000000" w:rsidRPr="00000000" w14:paraId="00000018">
      <w:pPr>
        <w:shd w:fill="ffffff" w:val="clear"/>
        <w:spacing w:line="276" w:lineRule="auto"/>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9">
      <w:pPr>
        <w:shd w:fill="ffffff" w:val="clear"/>
        <w:spacing w:line="276"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Fieles al propósito del Grupo: “Enriquecer conexiones. Para bien” estas soluciones mejoran el poder adquisitivo y el bienestar de los usuarios, mejoran el atractivo y la eficiencia de las empresas, revitalizando el mercado laboral y la economía local. También fomentan el acceso a una alimentación más sana, a productos más respetuosos con el medio ambiente y a una movilidad más sencilla.</w:t>
      </w:r>
    </w:p>
    <w:p w:rsidR="00000000" w:rsidDel="00000000" w:rsidP="00000000" w:rsidRDefault="00000000" w:rsidRPr="00000000" w14:paraId="0000001A">
      <w:pPr>
        <w:shd w:fill="ffffff" w:val="clear"/>
        <w:spacing w:line="276" w:lineRule="auto"/>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1B">
      <w:pPr>
        <w:shd w:fill="ffffff" w:val="clear"/>
        <w:spacing w:line="276"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Los 10,000 empleados de Edenred están comprometidos para hacer del mundo un ecosistema conectado que sea más seguro, más eficiente y más responsable cada día.</w:t>
      </w:r>
    </w:p>
    <w:p w:rsidR="00000000" w:rsidDel="00000000" w:rsidP="00000000" w:rsidRDefault="00000000" w:rsidRPr="00000000" w14:paraId="0000001C">
      <w:pPr>
        <w:shd w:fill="ffffff" w:val="clear"/>
        <w:spacing w:line="276" w:lineRule="auto"/>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D">
      <w:pPr>
        <w:shd w:fill="ffffff" w:val="clear"/>
        <w:spacing w:line="276"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En 2020, gracias a sus activos tecnológicos globales, el Grupo gestionó cerca de €30 mil millones de volumen de negocio, prinicipalmente a través de aplicaciones móviles, plataformas online y tarjetas.</w:t>
      </w:r>
    </w:p>
    <w:p w:rsidR="00000000" w:rsidDel="00000000" w:rsidP="00000000" w:rsidRDefault="00000000" w:rsidRPr="00000000" w14:paraId="0000001E">
      <w:pPr>
        <w:shd w:fill="ffffff" w:val="clear"/>
        <w:spacing w:line="276" w:lineRule="auto"/>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Edenred cotiza en la bolsa Euronext de París y está incluida en los siguientes índices CAC Next 20, CAC Large 60, Euronext 100, FTSE4Good y MSCI Europe.</w:t>
      </w:r>
    </w:p>
    <w:p w:rsidR="00000000" w:rsidDel="00000000" w:rsidP="00000000" w:rsidRDefault="00000000" w:rsidRPr="00000000" w14:paraId="00000020">
      <w:pPr>
        <w:shd w:fill="ffffff" w:val="clear"/>
        <w:spacing w:line="276" w:lineRule="auto"/>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2">
      <w:pPr>
        <w:jc w:val="both"/>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Los logotipos y otras marcas comerciales mencionadas y presentadas en este comunicado de prensa son marcas registradas de Edenred S.A., sus filiales o terceros. No pueden utilizarse con fines comerciales sin el consentimiento previo por escrito de sus propietarios.</w:t>
      </w:r>
    </w:p>
    <w:p w:rsidR="00000000" w:rsidDel="00000000" w:rsidP="00000000" w:rsidRDefault="00000000" w:rsidRPr="00000000" w14:paraId="00000023">
      <w:pPr>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26">
      <w:pPr>
        <w:spacing w:line="259"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7">
      <w:pPr>
        <w:spacing w:line="259"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CONTACTOS</w:t>
      </w:r>
    </w:p>
    <w:p w:rsidR="00000000" w:rsidDel="00000000" w:rsidP="00000000" w:rsidRDefault="00000000" w:rsidRPr="00000000" w14:paraId="00000028">
      <w:pPr>
        <w:spacing w:line="259" w:lineRule="auto"/>
        <w:rPr>
          <w:rFonts w:ascii="Century Gothic" w:cs="Century Gothic" w:eastAsia="Century Gothic" w:hAnsi="Century Gothic"/>
          <w:b w:val="1"/>
          <w:sz w:val="20"/>
          <w:szCs w:val="20"/>
        </w:rPr>
      </w:pPr>
      <w:r w:rsidDel="00000000" w:rsidR="00000000" w:rsidRPr="00000000">
        <w:rPr>
          <w:rtl w:val="0"/>
        </w:rPr>
      </w:r>
    </w:p>
    <w:tbl>
      <w:tblPr>
        <w:tblStyle w:val="Table1"/>
        <w:tblW w:w="90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05"/>
        <w:tblGridChange w:id="0">
          <w:tblGrid>
            <w:gridCol w:w="4505"/>
            <w:gridCol w:w="4505"/>
          </w:tblGrid>
        </w:tblGridChange>
      </w:tblGrid>
      <w:tr>
        <w:trPr>
          <w:cantSplit w:val="0"/>
          <w:tblHeader w:val="0"/>
        </w:trPr>
        <w:tc>
          <w:tcPr/>
          <w:p w:rsidR="00000000" w:rsidDel="00000000" w:rsidP="00000000" w:rsidRDefault="00000000" w:rsidRPr="00000000" w14:paraId="00000029">
            <w:pPr>
              <w:spacing w:line="259"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Director de Marketing</w:t>
            </w:r>
          </w:p>
          <w:p w:rsidR="00000000" w:rsidDel="00000000" w:rsidP="00000000" w:rsidRDefault="00000000" w:rsidRPr="00000000" w14:paraId="0000002A">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Aurelie Bagard</w:t>
            </w:r>
          </w:p>
          <w:p w:rsidR="00000000" w:rsidDel="00000000" w:rsidP="00000000" w:rsidRDefault="00000000" w:rsidRPr="00000000" w14:paraId="0000002B">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+52 (55) 3334 1589</w:t>
            </w:r>
          </w:p>
          <w:p w:rsidR="00000000" w:rsidDel="00000000" w:rsidP="00000000" w:rsidRDefault="00000000" w:rsidRPr="00000000" w14:paraId="0000002C">
            <w:pPr>
              <w:spacing w:line="259" w:lineRule="auto"/>
              <w:rPr>
                <w:rFonts w:ascii="Century Gothic" w:cs="Century Gothic" w:eastAsia="Century Gothic" w:hAnsi="Century Gothic"/>
                <w:sz w:val="16"/>
                <w:szCs w:val="16"/>
              </w:rPr>
            </w:pPr>
            <w:hyperlink r:id="rId10">
              <w:r w:rsidDel="00000000" w:rsidR="00000000" w:rsidRPr="00000000">
                <w:rPr>
                  <w:rFonts w:ascii="Century Gothic" w:cs="Century Gothic" w:eastAsia="Century Gothic" w:hAnsi="Century Gothic"/>
                  <w:sz w:val="16"/>
                  <w:szCs w:val="16"/>
                  <w:u w:val="single"/>
                  <w:rtl w:val="0"/>
                </w:rPr>
                <w:t xml:space="preserve">santiago.gomez@edenred.com</w:t>
              </w:r>
            </w:hyperlink>
            <w:r w:rsidDel="00000000" w:rsidR="00000000" w:rsidRPr="00000000">
              <w:rPr>
                <w:rFonts w:ascii="Century Gothic" w:cs="Century Gothic" w:eastAsia="Century Gothic" w:hAnsi="Century Gothic"/>
                <w:sz w:val="16"/>
                <w:szCs w:val="16"/>
                <w:rtl w:val="0"/>
              </w:rPr>
              <w:t xml:space="preserve"> </w:t>
            </w:r>
          </w:p>
        </w:tc>
        <w:tc>
          <w:tcPr/>
          <w:p w:rsidR="00000000" w:rsidDel="00000000" w:rsidP="00000000" w:rsidRDefault="00000000" w:rsidRPr="00000000" w14:paraId="0000002D">
            <w:pPr>
              <w:spacing w:line="259"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Marketing Communication &amp; PR Manager</w:t>
            </w:r>
          </w:p>
          <w:p w:rsidR="00000000" w:rsidDel="00000000" w:rsidP="00000000" w:rsidRDefault="00000000" w:rsidRPr="00000000" w14:paraId="0000002E">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Victoria Balboa</w:t>
            </w:r>
          </w:p>
          <w:p w:rsidR="00000000" w:rsidDel="00000000" w:rsidP="00000000" w:rsidRDefault="00000000" w:rsidRPr="00000000" w14:paraId="0000002F">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+52 (55) 3555 8287</w:t>
            </w:r>
          </w:p>
          <w:p w:rsidR="00000000" w:rsidDel="00000000" w:rsidP="00000000" w:rsidRDefault="00000000" w:rsidRPr="00000000" w14:paraId="00000030">
            <w:pPr>
              <w:spacing w:line="259" w:lineRule="auto"/>
              <w:rPr>
                <w:rFonts w:ascii="Century Gothic" w:cs="Century Gothic" w:eastAsia="Century Gothic" w:hAnsi="Century Gothic"/>
                <w:sz w:val="16"/>
                <w:szCs w:val="16"/>
              </w:rPr>
            </w:pPr>
            <w:hyperlink r:id="rId11">
              <w:r w:rsidDel="00000000" w:rsidR="00000000" w:rsidRPr="00000000">
                <w:rPr>
                  <w:rFonts w:ascii="Century Gothic" w:cs="Century Gothic" w:eastAsia="Century Gothic" w:hAnsi="Century Gothic"/>
                  <w:sz w:val="16"/>
                  <w:szCs w:val="16"/>
                  <w:u w:val="single"/>
                  <w:rtl w:val="0"/>
                </w:rPr>
                <w:t xml:space="preserve">victoria.balboa@edenred.com</w:t>
              </w:r>
            </w:hyperlink>
            <w:r w:rsidDel="00000000" w:rsidR="00000000" w:rsidRPr="00000000">
              <w:rPr>
                <w:rtl w:val="0"/>
              </w:rPr>
            </w:r>
          </w:p>
        </w:tc>
      </w:tr>
      <w:tr>
        <w:trPr>
          <w:cantSplit w:val="0"/>
          <w:tblHeader w:val="0"/>
        </w:trPr>
        <w:tc>
          <w:tcPr/>
          <w:p w:rsidR="00000000" w:rsidDel="00000000" w:rsidP="00000000" w:rsidRDefault="00000000" w:rsidRPr="00000000" w14:paraId="00000031">
            <w:pPr>
              <w:spacing w:line="259" w:lineRule="auto"/>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32">
            <w:pPr>
              <w:spacing w:line="259" w:lineRule="auto"/>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Relaciones con prensa: Another Company </w:t>
            </w:r>
          </w:p>
          <w:p w:rsidR="00000000" w:rsidDel="00000000" w:rsidP="00000000" w:rsidRDefault="00000000" w:rsidRPr="00000000" w14:paraId="00000033">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Ernesto Pacheco</w:t>
            </w:r>
          </w:p>
          <w:p w:rsidR="00000000" w:rsidDel="00000000" w:rsidP="00000000" w:rsidRDefault="00000000" w:rsidRPr="00000000" w14:paraId="00000034">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+52 (55) 5213 5035</w:t>
            </w:r>
          </w:p>
          <w:p w:rsidR="00000000" w:rsidDel="00000000" w:rsidP="00000000" w:rsidRDefault="00000000" w:rsidRPr="00000000" w14:paraId="00000035">
            <w:pPr>
              <w:spacing w:line="259" w:lineRule="auto"/>
              <w:rPr>
                <w:rFonts w:ascii="Century Gothic" w:cs="Century Gothic" w:eastAsia="Century Gothic" w:hAnsi="Century Gothic"/>
                <w:sz w:val="16"/>
                <w:szCs w:val="16"/>
              </w:rPr>
            </w:pPr>
            <w:hyperlink r:id="rId12">
              <w:r w:rsidDel="00000000" w:rsidR="00000000" w:rsidRPr="00000000">
                <w:rPr>
                  <w:rFonts w:ascii="Century Gothic" w:cs="Century Gothic" w:eastAsia="Century Gothic" w:hAnsi="Century Gothic"/>
                  <w:sz w:val="16"/>
                  <w:szCs w:val="16"/>
                  <w:u w:val="single"/>
                  <w:rtl w:val="0"/>
                </w:rPr>
                <w:t xml:space="preserve">ernesto.pacheco@another.co</w:t>
              </w:r>
            </w:hyperlink>
            <w:r w:rsidDel="00000000" w:rsidR="00000000" w:rsidRPr="00000000">
              <w:rPr>
                <w:rtl w:val="0"/>
              </w:rPr>
            </w:r>
          </w:p>
        </w:tc>
        <w:tc>
          <w:tcPr/>
          <w:p w:rsidR="00000000" w:rsidDel="00000000" w:rsidP="00000000" w:rsidRDefault="00000000" w:rsidRPr="00000000" w14:paraId="00000036">
            <w:pPr>
              <w:spacing w:line="259"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7">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r>
          </w:p>
          <w:p w:rsidR="00000000" w:rsidDel="00000000" w:rsidP="00000000" w:rsidRDefault="00000000" w:rsidRPr="00000000" w14:paraId="00000038">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Elena Aranda Ramírez</w:t>
            </w:r>
          </w:p>
          <w:p w:rsidR="00000000" w:rsidDel="00000000" w:rsidP="00000000" w:rsidRDefault="00000000" w:rsidRPr="00000000" w14:paraId="00000039">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+52 (55) 79 03 43 23</w:t>
            </w:r>
          </w:p>
          <w:p w:rsidR="00000000" w:rsidDel="00000000" w:rsidP="00000000" w:rsidRDefault="00000000" w:rsidRPr="00000000" w14:paraId="0000003A">
            <w:pPr>
              <w:spacing w:line="259"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u w:val="single"/>
                <w:rtl w:val="0"/>
              </w:rPr>
              <w:t xml:space="preserve">elena.aranda@another.co</w:t>
            </w:r>
            <w:r w:rsidDel="00000000" w:rsidR="00000000" w:rsidRPr="00000000">
              <w:rPr>
                <w:rtl w:val="0"/>
              </w:rPr>
            </w:r>
          </w:p>
        </w:tc>
      </w:tr>
    </w:tbl>
    <w:p w:rsidR="00000000" w:rsidDel="00000000" w:rsidP="00000000" w:rsidRDefault="00000000" w:rsidRPr="00000000" w14:paraId="0000003B">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b w:val="1"/>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851" w:top="1135" w:left="1418" w:right="14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-81279</wp:posOffset>
          </wp:positionH>
          <wp:positionV relativeFrom="paragraph">
            <wp:posOffset>-68579</wp:posOffset>
          </wp:positionV>
          <wp:extent cx="1215390" cy="781050"/>
          <wp:effectExtent b="0" l="0" r="0" t="0"/>
          <wp:wrapTopAndBottom distB="0" distT="0"/>
          <wp:docPr descr="Logotipo&#10;&#10;Descripción generada automáticamente" id="27" name="image1.png"/>
          <a:graphic>
            <a:graphicData uri="http://schemas.openxmlformats.org/drawingml/2006/picture">
              <pic:pic>
                <pic:nvPicPr>
                  <pic:cNvPr descr="Logotipo&#10;&#10;Descripción generada automáticamente" id="0" name="image1.png"/>
                  <pic:cNvPicPr preferRelativeResize="0"/>
                </pic:nvPicPr>
                <pic:blipFill>
                  <a:blip r:embed="rId1"/>
                  <a:srcRect b="0" l="0" r="0" t="0"/>
                  <a:stretch>
                    <a:fillRect/>
                  </a:stretch>
                </pic:blipFill>
                <pic:spPr>
                  <a:xfrm>
                    <a:off x="0" y="0"/>
                    <a:ext cx="1215390" cy="781050"/>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CC3ED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F656CD"/>
    <w:pPr>
      <w:tabs>
        <w:tab w:val="center" w:pos="4252"/>
        <w:tab w:val="right" w:pos="8504"/>
      </w:tabs>
    </w:pPr>
  </w:style>
  <w:style w:type="character" w:styleId="EncabezadoCar" w:customStyle="1">
    <w:name w:val="Encabezado Car"/>
    <w:basedOn w:val="Fuentedeprrafopredeter"/>
    <w:link w:val="Encabezado"/>
    <w:uiPriority w:val="99"/>
    <w:rsid w:val="00F656CD"/>
    <w:rPr>
      <w:lang w:val="es-ES_tradnl"/>
    </w:rPr>
  </w:style>
  <w:style w:type="paragraph" w:styleId="Piedepgina">
    <w:name w:val="footer"/>
    <w:basedOn w:val="Normal"/>
    <w:link w:val="PiedepginaCar"/>
    <w:uiPriority w:val="99"/>
    <w:unhideWhenUsed w:val="1"/>
    <w:rsid w:val="00F656CD"/>
    <w:pPr>
      <w:tabs>
        <w:tab w:val="center" w:pos="4252"/>
        <w:tab w:val="right" w:pos="8504"/>
      </w:tabs>
    </w:pPr>
  </w:style>
  <w:style w:type="character" w:styleId="PiedepginaCar" w:customStyle="1">
    <w:name w:val="Pie de página Car"/>
    <w:basedOn w:val="Fuentedeprrafopredeter"/>
    <w:link w:val="Piedepgina"/>
    <w:uiPriority w:val="99"/>
    <w:rsid w:val="00F656CD"/>
    <w:rPr>
      <w:lang w:val="es-ES_tradnl"/>
    </w:rPr>
  </w:style>
  <w:style w:type="paragraph" w:styleId="Prrafodelista">
    <w:name w:val="List Paragraph"/>
    <w:basedOn w:val="Normal"/>
    <w:uiPriority w:val="34"/>
    <w:qFormat w:val="1"/>
    <w:rsid w:val="00F656CD"/>
    <w:pPr>
      <w:ind w:left="720"/>
      <w:contextualSpacing w:val="1"/>
    </w:pPr>
  </w:style>
  <w:style w:type="character" w:styleId="Ttulo1Car" w:customStyle="1">
    <w:name w:val="Título 1 Car"/>
    <w:basedOn w:val="Fuentedeprrafopredeter"/>
    <w:link w:val="Ttulo1"/>
    <w:uiPriority w:val="9"/>
    <w:rsid w:val="00CC3EDE"/>
    <w:rPr>
      <w:rFonts w:asciiTheme="majorHAnsi" w:cstheme="majorBidi" w:eastAsiaTheme="majorEastAsia" w:hAnsiTheme="majorHAnsi"/>
      <w:color w:val="2f5496" w:themeColor="accent1" w:themeShade="0000BF"/>
      <w:sz w:val="32"/>
      <w:szCs w:val="32"/>
      <w:lang w:val="es-ES_tradnl"/>
    </w:rPr>
  </w:style>
  <w:style w:type="character" w:styleId="Hipervnculo">
    <w:name w:val="Hyperlink"/>
    <w:basedOn w:val="Fuentedeprrafopredeter"/>
    <w:uiPriority w:val="99"/>
    <w:unhideWhenUsed w:val="1"/>
    <w:rsid w:val="003C42D6"/>
    <w:rPr>
      <w:color w:val="0563c1" w:themeColor="hyperlink"/>
      <w:u w:val="single"/>
    </w:rPr>
  </w:style>
  <w:style w:type="character" w:styleId="Mencinsinresolver">
    <w:name w:val="Unresolved Mention"/>
    <w:basedOn w:val="Fuentedeprrafopredeter"/>
    <w:uiPriority w:val="99"/>
    <w:semiHidden w:val="1"/>
    <w:unhideWhenUsed w:val="1"/>
    <w:rsid w:val="00AD5677"/>
    <w:rPr>
      <w:color w:val="605e5c"/>
      <w:shd w:color="auto" w:fill="e1dfdd" w:val="clear"/>
    </w:rPr>
  </w:style>
  <w:style w:type="character" w:styleId="Refdecomentario">
    <w:name w:val="annotation reference"/>
    <w:basedOn w:val="Fuentedeprrafopredeter"/>
    <w:uiPriority w:val="99"/>
    <w:semiHidden w:val="1"/>
    <w:unhideWhenUsed w:val="1"/>
    <w:rsid w:val="00E869DA"/>
    <w:rPr>
      <w:sz w:val="16"/>
      <w:szCs w:val="16"/>
    </w:rPr>
  </w:style>
  <w:style w:type="paragraph" w:styleId="Textocomentario">
    <w:name w:val="annotation text"/>
    <w:basedOn w:val="Normal"/>
    <w:link w:val="TextocomentarioCar"/>
    <w:uiPriority w:val="99"/>
    <w:semiHidden w:val="1"/>
    <w:unhideWhenUsed w:val="1"/>
    <w:rsid w:val="00E869DA"/>
    <w:rPr>
      <w:sz w:val="20"/>
      <w:szCs w:val="20"/>
    </w:rPr>
  </w:style>
  <w:style w:type="character" w:styleId="TextocomentarioCar" w:customStyle="1">
    <w:name w:val="Texto comentario Car"/>
    <w:basedOn w:val="Fuentedeprrafopredeter"/>
    <w:link w:val="Textocomentario"/>
    <w:uiPriority w:val="99"/>
    <w:semiHidden w:val="1"/>
    <w:rsid w:val="00E869DA"/>
    <w:rPr>
      <w:sz w:val="20"/>
      <w:szCs w:val="20"/>
      <w:lang w:val="es-ES_tradnl"/>
    </w:rPr>
  </w:style>
  <w:style w:type="paragraph" w:styleId="Asuntodelcomentario">
    <w:name w:val="annotation subject"/>
    <w:basedOn w:val="Textocomentario"/>
    <w:next w:val="Textocomentario"/>
    <w:link w:val="AsuntodelcomentarioCar"/>
    <w:uiPriority w:val="99"/>
    <w:semiHidden w:val="1"/>
    <w:unhideWhenUsed w:val="1"/>
    <w:rsid w:val="00E869DA"/>
    <w:rPr>
      <w:b w:val="1"/>
      <w:bCs w:val="1"/>
    </w:rPr>
  </w:style>
  <w:style w:type="character" w:styleId="AsuntodelcomentarioCar" w:customStyle="1">
    <w:name w:val="Asunto del comentario Car"/>
    <w:basedOn w:val="TextocomentarioCar"/>
    <w:link w:val="Asuntodelcomentario"/>
    <w:uiPriority w:val="99"/>
    <w:semiHidden w:val="1"/>
    <w:rsid w:val="00E869DA"/>
    <w:rPr>
      <w:b w:val="1"/>
      <w:bCs w:val="1"/>
      <w:sz w:val="20"/>
      <w:szCs w:val="20"/>
      <w:lang w:val="es-ES_tradnl"/>
    </w:rPr>
  </w:style>
  <w:style w:type="character" w:styleId="Hipervnculovisitado">
    <w:name w:val="FollowedHyperlink"/>
    <w:basedOn w:val="Fuentedeprrafopredeter"/>
    <w:uiPriority w:val="99"/>
    <w:semiHidden w:val="1"/>
    <w:unhideWhenUsed w:val="1"/>
    <w:rsid w:val="006A4290"/>
    <w:rPr>
      <w:color w:val="954f72" w:themeColor="followed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n">
    <w:name w:val="Revision"/>
    <w:hidden w:val="1"/>
    <w:uiPriority w:val="99"/>
    <w:semiHidden w:val="1"/>
    <w:rsid w:val="0095635F"/>
  </w:style>
  <w:style w:type="paragraph" w:styleId="Textodeglobo">
    <w:name w:val="Balloon Text"/>
    <w:basedOn w:val="Normal"/>
    <w:link w:val="TextodegloboCar"/>
    <w:uiPriority w:val="99"/>
    <w:semiHidden w:val="1"/>
    <w:unhideWhenUsed w:val="1"/>
    <w:rsid w:val="00B530A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530A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victoria.balboa@edenred.com" TargetMode="External"/><Relationship Id="rId10" Type="http://schemas.openxmlformats.org/officeDocument/2006/relationships/hyperlink" Target="mailto:santiago.gomez@edenred.com" TargetMode="External"/><Relationship Id="rId13" Type="http://schemas.openxmlformats.org/officeDocument/2006/relationships/header" Target="header1.xml"/><Relationship Id="rId12" Type="http://schemas.openxmlformats.org/officeDocument/2006/relationships/hyperlink" Target="mailto:ernesto.pachec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apple.com/mx/app/edenred-wallet/id414418591"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amazon.com.mx/gp/help/customer/display.html?nodeId=GNPM8JXBGNJG87BF" TargetMode="External"/><Relationship Id="rId8" Type="http://schemas.openxmlformats.org/officeDocument/2006/relationships/hyperlink" Target="https://play.google.com/store/apps/details?id=edenred.mx.mobile.services&amp;hl=es_MX&amp;gl=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YM6Oh4yr8aYe7nAgoFwO9TGLQ==">AMUW2mWHfLXmq2nXuB7YVkwrAUNSh0yhGMsIIoE77ZDhpsM6iiFCKOwdhCWmVuxz64VI7LSblFw5BqxTbEhs9l0ZdTdrshPZ9gOjPYBEG5mpHR21vsQU2pmoGmdh27HEW3Qu76Phhm8q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2022-01-06T23:38:00Z</dcterms:created>
  <dc:creator>BALBOA  Victoria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0x010100E95435124D11DE4FAC09B94581F56956</vt:lpwstr>
  </property>
</Properties>
</file>