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tbl>
      <w:tblPr>
        <w:tblStyle w:val="Table1"/>
        <w:tblW w:w="864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02">
            <w:pPr>
              <w:tabs>
                <w:tab w:val="center" w:leader="none" w:pos="4153"/>
                <w:tab w:val="right" w:leader="none" w:pos="8306"/>
              </w:tabs>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03">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G-SHOCK celebró sus 40 años en un evento lleno de música</w:t>
      </w:r>
    </w:p>
    <w:p w:rsidR="00000000" w:rsidDel="00000000" w:rsidP="00000000" w:rsidRDefault="00000000" w:rsidRPr="00000000" w14:paraId="00000004">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y estilo urbano</w:t>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Santiago de Chile, 01 de junio de 2023. – </w:t>
      </w:r>
      <w:r w:rsidDel="00000000" w:rsidR="00000000" w:rsidRPr="00000000">
        <w:rPr>
          <w:rFonts w:ascii="Calibri" w:cs="Calibri" w:eastAsia="Calibri" w:hAnsi="Calibri"/>
          <w:sz w:val="24"/>
          <w:szCs w:val="24"/>
          <w:rtl w:val="0"/>
        </w:rPr>
        <w:t xml:space="preserve">G-SHOCK, la reconocida marca de relojes resistentes a los impactos de CASIO, celebró su 40 aniversario en un gran evento junto a sus fanáticos. La noche del pasado 25 de mayo, un selecto grupo de clientes, prensa e influencers disfrutaron de un show musical de estilo urbano que contó con la participación de </w:t>
      </w:r>
      <w:hyperlink r:id="rId6">
        <w:r w:rsidDel="00000000" w:rsidR="00000000" w:rsidRPr="00000000">
          <w:rPr>
            <w:rFonts w:ascii="Calibri" w:cs="Calibri" w:eastAsia="Calibri" w:hAnsi="Calibri"/>
            <w:color w:val="1155cc"/>
            <w:sz w:val="24"/>
            <w:szCs w:val="24"/>
            <w:u w:val="single"/>
            <w:rtl w:val="0"/>
          </w:rPr>
          <w:t xml:space="preserve">Durán</w:t>
        </w:r>
      </w:hyperlink>
      <w:r w:rsidDel="00000000" w:rsidR="00000000" w:rsidRPr="00000000">
        <w:rPr>
          <w:rFonts w:ascii="Calibri" w:cs="Calibri" w:eastAsia="Calibri" w:hAnsi="Calibri"/>
          <w:sz w:val="24"/>
          <w:szCs w:val="24"/>
          <w:rtl w:val="0"/>
        </w:rPr>
        <w:t xml:space="preserve"> y </w:t>
      </w:r>
      <w:hyperlink r:id="rId7">
        <w:r w:rsidDel="00000000" w:rsidR="00000000" w:rsidRPr="00000000">
          <w:rPr>
            <w:rFonts w:ascii="Calibri" w:cs="Calibri" w:eastAsia="Calibri" w:hAnsi="Calibri"/>
            <w:color w:val="1155cc"/>
            <w:sz w:val="24"/>
            <w:szCs w:val="24"/>
            <w:u w:val="single"/>
            <w:rtl w:val="0"/>
          </w:rPr>
          <w:t xml:space="preserve">Elemental Maxi</w:t>
        </w:r>
      </w:hyperlink>
      <w:r w:rsidDel="00000000" w:rsidR="00000000" w:rsidRPr="00000000">
        <w:rPr>
          <w:rFonts w:ascii="Calibri" w:cs="Calibri" w:eastAsia="Calibri" w:hAnsi="Calibri"/>
          <w:sz w:val="24"/>
          <w:szCs w:val="24"/>
          <w:rtl w:val="0"/>
        </w:rPr>
        <w:t xml:space="preserve">, embajadores de G-SHOCK en Chile, quienes deleitaron a los asistentes con su talento. </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cita también dijo presente el rapero nacional </w:t>
      </w:r>
      <w:hyperlink r:id="rId8">
        <w:r w:rsidDel="00000000" w:rsidR="00000000" w:rsidRPr="00000000">
          <w:rPr>
            <w:rFonts w:ascii="Calibri" w:cs="Calibri" w:eastAsia="Calibri" w:hAnsi="Calibri"/>
            <w:color w:val="1155cc"/>
            <w:sz w:val="24"/>
            <w:szCs w:val="24"/>
            <w:u w:val="single"/>
            <w:rtl w:val="0"/>
          </w:rPr>
          <w:t xml:space="preserve">Lenwa Dura</w:t>
        </w:r>
      </w:hyperlink>
      <w:r w:rsidDel="00000000" w:rsidR="00000000" w:rsidRPr="00000000">
        <w:rPr>
          <w:rFonts w:ascii="Calibri" w:cs="Calibri" w:eastAsia="Calibri" w:hAnsi="Calibri"/>
          <w:sz w:val="24"/>
          <w:szCs w:val="24"/>
          <w:rtl w:val="0"/>
        </w:rPr>
        <w:t xml:space="preserve">, quien hizo viajar en el tiempo a los fans de la marca con algunos de los temas más clásicos de Tiro de Gracia. La celebración terminó al ritmo de </w:t>
      </w:r>
      <w:hyperlink r:id="rId9">
        <w:r w:rsidDel="00000000" w:rsidR="00000000" w:rsidRPr="00000000">
          <w:rPr>
            <w:rFonts w:ascii="Calibri" w:cs="Calibri" w:eastAsia="Calibri" w:hAnsi="Calibri"/>
            <w:color w:val="1155cc"/>
            <w:sz w:val="24"/>
            <w:szCs w:val="24"/>
            <w:u w:val="single"/>
            <w:rtl w:val="0"/>
          </w:rPr>
          <w:t xml:space="preserve">Movimiento Original</w:t>
        </w:r>
      </w:hyperlink>
      <w:r w:rsidDel="00000000" w:rsidR="00000000" w:rsidRPr="00000000">
        <w:rPr>
          <w:rFonts w:ascii="Calibri" w:cs="Calibri" w:eastAsia="Calibri" w:hAnsi="Calibri"/>
          <w:sz w:val="24"/>
          <w:szCs w:val="24"/>
          <w:rtl w:val="0"/>
        </w:rPr>
        <w:t xml:space="preserve">, quienes hicieron bailar al público con sus éxitos y su flow, en el marco de las cuatro décadas de Resistencia Absoluta de la marca a nivel global.</w:t>
      </w:r>
    </w:p>
    <w:p w:rsidR="00000000" w:rsidDel="00000000" w:rsidP="00000000" w:rsidRDefault="00000000" w:rsidRPr="00000000" w14:paraId="00000009">
      <w:pPr>
        <w:spacing w:line="240" w:lineRule="auto"/>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ind w:hanging="2"/>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0B">
      <w:pPr>
        <w:spacing w:line="240" w:lineRule="auto"/>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line="240" w:lineRule="auto"/>
        <w:ind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40" w:lineRule="auto"/>
        <w:ind w:hanging="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G-SHOCK</w:t>
      </w:r>
    </w:p>
    <w:p w:rsidR="00000000" w:rsidDel="00000000" w:rsidP="00000000" w:rsidRDefault="00000000" w:rsidRPr="00000000" w14:paraId="0000000E">
      <w:pPr>
        <w:spacing w:line="240" w:lineRule="auto"/>
        <w:ind w:hanging="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0">
      <w:pPr>
        <w:spacing w:line="240" w:lineRule="auto"/>
        <w:ind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más información visita, </w:t>
      </w:r>
      <w:hyperlink r:id="rId10">
        <w:r w:rsidDel="00000000" w:rsidR="00000000" w:rsidRPr="00000000">
          <w:rPr>
            <w:rFonts w:ascii="Calibri" w:cs="Calibri" w:eastAsia="Calibri" w:hAnsi="Calibri"/>
            <w:sz w:val="20"/>
            <w:szCs w:val="20"/>
            <w:u w:val="single"/>
            <w:rtl w:val="0"/>
          </w:rPr>
          <w:t xml:space="preserve">www.gshocklatam.com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spacing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hanging="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Casio Computer Co., Ltd. </w:t>
      </w:r>
    </w:p>
    <w:p w:rsidR="00000000" w:rsidDel="00000000" w:rsidP="00000000" w:rsidRDefault="00000000" w:rsidRPr="00000000" w14:paraId="00000014">
      <w:pPr>
        <w:spacing w:line="240" w:lineRule="auto"/>
        <w:ind w:hanging="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pacing w:line="240" w:lineRule="auto"/>
        <w:ind w:hanging="2"/>
        <w:jc w:val="both"/>
        <w:rPr/>
      </w:pPr>
      <w:r w:rsidDel="00000000" w:rsidR="00000000" w:rsidRPr="00000000">
        <w:rPr>
          <w:rFonts w:ascii="Calibri" w:cs="Calibri" w:eastAsia="Calibri" w:hAnsi="Calibri"/>
          <w:sz w:val="20"/>
          <w:szCs w:val="20"/>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1158712" cy="10260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8712" cy="10260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gshocklatam.com/" TargetMode="External"/><Relationship Id="rId9" Type="http://schemas.openxmlformats.org/officeDocument/2006/relationships/hyperlink" Target="https://www.instagram.com/movimientooriginal/" TargetMode="External"/><Relationship Id="rId5" Type="http://schemas.openxmlformats.org/officeDocument/2006/relationships/styles" Target="styles.xml"/><Relationship Id="rId6" Type="http://schemas.openxmlformats.org/officeDocument/2006/relationships/hyperlink" Target="https://www.instagram.com/durancl/" TargetMode="External"/><Relationship Id="rId7" Type="http://schemas.openxmlformats.org/officeDocument/2006/relationships/hyperlink" Target="https://www.instagram.com/elemental.maxi/" TargetMode="External"/><Relationship Id="rId8" Type="http://schemas.openxmlformats.org/officeDocument/2006/relationships/hyperlink" Target="https://www.instagram.com/lenwadur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