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9393EB" w14:textId="77777777" w:rsidR="005433A0" w:rsidRDefault="005433A0" w:rsidP="0021041B">
      <w:pPr>
        <w:pStyle w:val="Normal1"/>
        <w:spacing w:after="0" w:line="336" w:lineRule="auto"/>
        <w:jc w:val="center"/>
        <w:rPr>
          <w:rFonts w:ascii="Gill Sans" w:eastAsia="Gill Sans" w:hAnsi="Gill Sans" w:cs="Gill Sans"/>
          <w:b/>
          <w:sz w:val="22"/>
          <w:szCs w:val="22"/>
        </w:rPr>
      </w:pPr>
      <w:bookmarkStart w:id="0" w:name="_gjdgxs" w:colFirst="0" w:colLast="0"/>
      <w:bookmarkEnd w:id="0"/>
    </w:p>
    <w:p w14:paraId="299E6914" w14:textId="77777777" w:rsidR="005433A0" w:rsidRDefault="005433A0" w:rsidP="0021041B">
      <w:pPr>
        <w:pStyle w:val="Normal1"/>
        <w:spacing w:after="0" w:line="336" w:lineRule="auto"/>
        <w:rPr>
          <w:rFonts w:ascii="Gill Sans" w:eastAsia="Gill Sans" w:hAnsi="Gill Sans" w:cs="Gill Sans"/>
          <w:b/>
        </w:rPr>
      </w:pPr>
    </w:p>
    <w:p w14:paraId="1DE99F99" w14:textId="3C6180F3" w:rsidR="0021041B" w:rsidRDefault="0021041B" w:rsidP="0021041B">
      <w:pPr>
        <w:spacing w:line="336" w:lineRule="auto"/>
        <w:jc w:val="center"/>
        <w:rPr>
          <w:rFonts w:ascii="Gill Sans" w:eastAsia="Gill Sans" w:hAnsi="Gill Sans" w:cs="Gill Sans"/>
          <w:b/>
          <w:noProof/>
        </w:rPr>
      </w:pPr>
      <w:r>
        <w:rPr>
          <w:rFonts w:ascii="Gill Sans" w:eastAsia="Gill Sans" w:hAnsi="Gill Sans" w:cs="Gill Sans"/>
          <w:b/>
          <w:noProof/>
        </w:rPr>
        <w:t>Living Sound Selects RME</w:t>
      </w:r>
      <w:r w:rsidR="004947A5">
        <w:rPr>
          <w:rFonts w:ascii="Gill Sans" w:eastAsia="Gill Sans" w:hAnsi="Gill Sans" w:cs="Gill Sans"/>
          <w:b/>
          <w:noProof/>
        </w:rPr>
        <w:t>’s</w:t>
      </w:r>
      <w:r>
        <w:rPr>
          <w:rFonts w:ascii="Gill Sans" w:eastAsia="Gill Sans" w:hAnsi="Gill Sans" w:cs="Gill Sans"/>
          <w:b/>
          <w:noProof/>
        </w:rPr>
        <w:t xml:space="preserve"> Fireface </w:t>
      </w:r>
      <w:r>
        <w:rPr>
          <w:rFonts w:ascii="Gill Sans" w:eastAsia="Gill Sans" w:hAnsi="Gill Sans" w:cs="Gill Sans"/>
          <w:b/>
        </w:rPr>
        <w:t xml:space="preserve">UFX+ for its </w:t>
      </w:r>
      <w:r>
        <w:rPr>
          <w:rFonts w:ascii="Gill Sans" w:eastAsia="Gill Sans" w:hAnsi="Gill Sans" w:cs="Gill Sans"/>
          <w:b/>
          <w:noProof/>
        </w:rPr>
        <w:t>Direct USB Recording</w:t>
      </w:r>
      <w:r w:rsidR="004663C8">
        <w:rPr>
          <w:rFonts w:ascii="Gill Sans" w:eastAsia="Gill Sans" w:hAnsi="Gill Sans" w:cs="Gill Sans"/>
          <w:b/>
          <w:noProof/>
        </w:rPr>
        <w:t xml:space="preserve"> Capabilities for</w:t>
      </w:r>
      <w:r w:rsidR="003F0E95">
        <w:rPr>
          <w:rFonts w:ascii="Gill Sans" w:eastAsia="Gill Sans" w:hAnsi="Gill Sans" w:cs="Gill Sans"/>
          <w:b/>
          <w:noProof/>
        </w:rPr>
        <w:t xml:space="preserve"> the</w:t>
      </w:r>
      <w:r>
        <w:rPr>
          <w:rFonts w:ascii="Gill Sans" w:eastAsia="Gill Sans" w:hAnsi="Gill Sans" w:cs="Gill Sans"/>
          <w:b/>
          <w:noProof/>
        </w:rPr>
        <w:t xml:space="preserve"> </w:t>
      </w:r>
      <w:r w:rsidR="00B144A3" w:rsidRPr="00B144A3">
        <w:rPr>
          <w:rFonts w:ascii="Gill Sans" w:eastAsia="Gill Sans" w:hAnsi="Gill Sans" w:cs="Gill Sans"/>
          <w:b/>
          <w:noProof/>
        </w:rPr>
        <w:t>Sacramento Choral Society &amp;</w:t>
      </w:r>
      <w:r w:rsidR="00B144A3">
        <w:rPr>
          <w:rFonts w:ascii="Gill Sans" w:eastAsia="Gill Sans" w:hAnsi="Gill Sans" w:cs="Gill Sans"/>
          <w:b/>
          <w:noProof/>
        </w:rPr>
        <w:t xml:space="preserve"> Orchestra</w:t>
      </w:r>
    </w:p>
    <w:p w14:paraId="3D31DB6A" w14:textId="3FD10444" w:rsidR="005433A0" w:rsidRPr="00B144A3" w:rsidRDefault="004A3365" w:rsidP="0021041B">
      <w:pPr>
        <w:spacing w:line="336" w:lineRule="auto"/>
        <w:jc w:val="center"/>
        <w:rPr>
          <w:rFonts w:ascii="Gill Sans" w:eastAsia="Gill Sans" w:hAnsi="Gill Sans" w:cs="Gill Sans"/>
          <w:b/>
          <w:noProof/>
        </w:rPr>
      </w:pPr>
      <w:r>
        <w:rPr>
          <w:rFonts w:ascii="Gill Sans" w:eastAsia="Gill Sans" w:hAnsi="Gill Sans" w:cs="Gill Sans"/>
          <w:i/>
        </w:rPr>
        <w:t xml:space="preserve">The live sound and mobile </w:t>
      </w:r>
      <w:r w:rsidR="00B144A3" w:rsidRPr="00B144A3">
        <w:rPr>
          <w:rFonts w:ascii="Gill Sans" w:eastAsia="Gill Sans" w:hAnsi="Gill Sans" w:cs="Gill Sans"/>
          <w:i/>
        </w:rPr>
        <w:t>recording company upgraded to the UFX+ for RME</w:t>
      </w:r>
      <w:r>
        <w:rPr>
          <w:rFonts w:ascii="Gill Sans" w:eastAsia="Gill Sans" w:hAnsi="Gill Sans" w:cs="Gill Sans"/>
          <w:i/>
        </w:rPr>
        <w:t>’</w:t>
      </w:r>
      <w:r w:rsidR="00B144A3" w:rsidRPr="00B144A3">
        <w:rPr>
          <w:rFonts w:ascii="Gill Sans" w:eastAsia="Gill Sans" w:hAnsi="Gill Sans" w:cs="Gill Sans"/>
          <w:i/>
        </w:rPr>
        <w:t xml:space="preserve">s Direct USB Recording technology and high-channel count I/O  </w:t>
      </w:r>
      <w:r w:rsidR="0009146F">
        <w:rPr>
          <w:rFonts w:ascii="Gill Sans" w:eastAsia="Gill Sans" w:hAnsi="Gill Sans" w:cs="Gill Sans"/>
          <w:b/>
          <w:sz w:val="22"/>
          <w:szCs w:val="22"/>
        </w:rPr>
        <w:br/>
      </w:r>
    </w:p>
    <w:p w14:paraId="0CEDED32" w14:textId="44DCAAE2" w:rsidR="00326DEC" w:rsidRDefault="0021041B" w:rsidP="004A3365">
      <w:pPr>
        <w:pStyle w:val="Normal1"/>
        <w:spacing w:line="33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  <w:noProof/>
        </w:rPr>
        <w:drawing>
          <wp:anchor distT="0" distB="0" distL="114300" distR="114300" simplePos="0" relativeHeight="251658240" behindDoc="0" locked="0" layoutInCell="1" allowOverlap="1" wp14:anchorId="71E8AE14" wp14:editId="2C42E095">
            <wp:simplePos x="0" y="0"/>
            <wp:positionH relativeFrom="column">
              <wp:posOffset>3596640</wp:posOffset>
            </wp:positionH>
            <wp:positionV relativeFrom="paragraph">
              <wp:posOffset>36830</wp:posOffset>
            </wp:positionV>
            <wp:extent cx="2743200" cy="1830070"/>
            <wp:effectExtent l="0" t="0" r="0" b="0"/>
            <wp:wrapSquare wrapText="bothSides" distT="0" distB="0" distL="114300" distR="114300"/>
            <wp:docPr id="1" name="image2.jpg" descr="IMG_20181120_073555_Boke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G_20181120_073555_Bokeh.jp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30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A3365">
        <w:rPr>
          <w:rFonts w:ascii="Gill Sans" w:eastAsia="Gill Sans" w:hAnsi="Gill Sans" w:cs="Gill Sans"/>
          <w:b/>
        </w:rPr>
        <w:t>Sacramento, CA</w:t>
      </w:r>
      <w:r w:rsidR="0009146F">
        <w:rPr>
          <w:rFonts w:ascii="Gill Sans" w:eastAsia="Gill Sans" w:hAnsi="Gill Sans" w:cs="Gill Sans"/>
          <w:b/>
        </w:rPr>
        <w:t xml:space="preserve">, </w:t>
      </w:r>
      <w:r w:rsidR="004A3365">
        <w:rPr>
          <w:rFonts w:ascii="Gill Sans" w:eastAsia="Gill Sans" w:hAnsi="Gill Sans" w:cs="Gill Sans"/>
          <w:b/>
        </w:rPr>
        <w:t>May</w:t>
      </w:r>
      <w:r w:rsidR="0009146F">
        <w:rPr>
          <w:rFonts w:ascii="Gill Sans" w:eastAsia="Gill Sans" w:hAnsi="Gill Sans" w:cs="Gill Sans"/>
          <w:b/>
        </w:rPr>
        <w:t xml:space="preserve"> </w:t>
      </w:r>
      <w:r w:rsidR="00882B38">
        <w:rPr>
          <w:rFonts w:ascii="Gill Sans" w:eastAsia="Gill Sans" w:hAnsi="Gill Sans" w:cs="Gill Sans"/>
          <w:b/>
        </w:rPr>
        <w:t>14</w:t>
      </w:r>
      <w:bookmarkStart w:id="1" w:name="_GoBack"/>
      <w:bookmarkEnd w:id="1"/>
      <w:r w:rsidR="0009146F">
        <w:rPr>
          <w:rFonts w:ascii="Gill Sans" w:eastAsia="Gill Sans" w:hAnsi="Gill Sans" w:cs="Gill Sans"/>
          <w:b/>
        </w:rPr>
        <w:t>, 2019 –</w:t>
      </w:r>
      <w:r w:rsidR="0009146F">
        <w:rPr>
          <w:rFonts w:ascii="Gill Sans" w:eastAsia="Gill Sans" w:hAnsi="Gill Sans" w:cs="Gill Sans"/>
        </w:rPr>
        <w:t xml:space="preserve"> </w:t>
      </w:r>
      <w:r w:rsidR="004A3365" w:rsidRPr="004A3365">
        <w:rPr>
          <w:rFonts w:ascii="Gill Sans" w:eastAsia="Gill Sans" w:hAnsi="Gill Sans" w:cs="Gill Sans"/>
        </w:rPr>
        <w:t xml:space="preserve">Stephen </w:t>
      </w:r>
      <w:proofErr w:type="spellStart"/>
      <w:r w:rsidR="004A3365" w:rsidRPr="004A3365">
        <w:rPr>
          <w:rFonts w:ascii="Gill Sans" w:eastAsia="Gill Sans" w:hAnsi="Gill Sans" w:cs="Gill Sans"/>
        </w:rPr>
        <w:t>Bingen</w:t>
      </w:r>
      <w:proofErr w:type="spellEnd"/>
      <w:r w:rsidR="004A3365" w:rsidRPr="004A3365">
        <w:rPr>
          <w:rFonts w:ascii="Gill Sans" w:eastAsia="Gill Sans" w:hAnsi="Gill Sans" w:cs="Gill Sans"/>
        </w:rPr>
        <w:t xml:space="preserve"> has recorded </w:t>
      </w:r>
      <w:r w:rsidR="00E07C3F">
        <w:rPr>
          <w:rFonts w:ascii="Gill Sans" w:eastAsia="Gill Sans" w:hAnsi="Gill Sans" w:cs="Gill Sans"/>
        </w:rPr>
        <w:t>every performance of the</w:t>
      </w:r>
      <w:r w:rsidR="004A3365" w:rsidRPr="004A3365">
        <w:rPr>
          <w:rFonts w:ascii="Gill Sans" w:eastAsia="Gill Sans" w:hAnsi="Gill Sans" w:cs="Gill Sans"/>
        </w:rPr>
        <w:t xml:space="preserve"> Sacramento Choral Society &amp; Orchestra (SCSO) </w:t>
      </w:r>
      <w:r w:rsidR="00E07C3F">
        <w:rPr>
          <w:rFonts w:ascii="Gill Sans" w:eastAsia="Gill Sans" w:hAnsi="Gill Sans" w:cs="Gill Sans"/>
        </w:rPr>
        <w:t>for nearly</w:t>
      </w:r>
      <w:r w:rsidR="004A3365" w:rsidRPr="004A3365">
        <w:rPr>
          <w:rFonts w:ascii="Gill Sans" w:eastAsia="Gill Sans" w:hAnsi="Gill Sans" w:cs="Gill Sans"/>
        </w:rPr>
        <w:t xml:space="preserve"> 15 years as the owner of Sacramento-based Living Sound,</w:t>
      </w:r>
      <w:r w:rsidR="00A56FBC">
        <w:rPr>
          <w:rFonts w:ascii="Gill Sans" w:eastAsia="Gill Sans" w:hAnsi="Gill Sans" w:cs="Gill Sans"/>
        </w:rPr>
        <w:t xml:space="preserve"> a</w:t>
      </w:r>
      <w:r w:rsidR="004A3365" w:rsidRPr="004A3365">
        <w:rPr>
          <w:rFonts w:ascii="Gill Sans" w:eastAsia="Gill Sans" w:hAnsi="Gill Sans" w:cs="Gill Sans"/>
        </w:rPr>
        <w:t xml:space="preserve"> live sound reinforcement</w:t>
      </w:r>
      <w:r w:rsidR="00E07C3F">
        <w:rPr>
          <w:rFonts w:ascii="Gill Sans" w:eastAsia="Gill Sans" w:hAnsi="Gill Sans" w:cs="Gill Sans"/>
        </w:rPr>
        <w:t xml:space="preserve"> and location recording company</w:t>
      </w:r>
      <w:r w:rsidR="004A3365" w:rsidRPr="004A3365">
        <w:rPr>
          <w:rFonts w:ascii="Gill Sans" w:eastAsia="Gill Sans" w:hAnsi="Gill Sans" w:cs="Gill Sans"/>
        </w:rPr>
        <w:t>. But near the end of last year, when it came time to record the</w:t>
      </w:r>
      <w:r w:rsidR="00663B80">
        <w:rPr>
          <w:rFonts w:ascii="Gill Sans" w:eastAsia="Gill Sans" w:hAnsi="Gill Sans" w:cs="Gill Sans"/>
        </w:rPr>
        <w:t xml:space="preserve"> holiday</w:t>
      </w:r>
      <w:r w:rsidR="004A3365" w:rsidRPr="004A3365">
        <w:rPr>
          <w:rFonts w:ascii="Gill Sans" w:eastAsia="Gill Sans" w:hAnsi="Gill Sans" w:cs="Gill Sans"/>
        </w:rPr>
        <w:t xml:space="preserve"> performance of the 150-voice SCSO</w:t>
      </w:r>
      <w:r w:rsidR="00663B80">
        <w:rPr>
          <w:rFonts w:ascii="Gill Sans" w:eastAsia="Gill Sans" w:hAnsi="Gill Sans" w:cs="Gill Sans"/>
        </w:rPr>
        <w:t xml:space="preserve"> for an upcoming CD release, </w:t>
      </w:r>
      <w:proofErr w:type="spellStart"/>
      <w:r w:rsidR="004A3365" w:rsidRPr="00B52B04">
        <w:rPr>
          <w:rFonts w:ascii="Gill Sans" w:eastAsia="Gill Sans" w:hAnsi="Gill Sans" w:cs="Gill Sans"/>
        </w:rPr>
        <w:t>Bingen</w:t>
      </w:r>
      <w:proofErr w:type="spellEnd"/>
      <w:r w:rsidR="00F30F40">
        <w:rPr>
          <w:rFonts w:ascii="Gill Sans" w:eastAsia="Gill Sans" w:hAnsi="Gill Sans" w:cs="Gill Sans"/>
        </w:rPr>
        <w:t xml:space="preserve"> and </w:t>
      </w:r>
      <w:r w:rsidR="00F30F40" w:rsidRPr="00B52B04">
        <w:rPr>
          <w:rFonts w:ascii="Gill Sans" w:eastAsia="Gill Sans" w:hAnsi="Gill Sans" w:cs="Gill Sans"/>
        </w:rPr>
        <w:t>Living</w:t>
      </w:r>
      <w:r w:rsidR="00F30F40" w:rsidRPr="004A3365">
        <w:rPr>
          <w:rFonts w:ascii="Gill Sans" w:eastAsia="Gill Sans" w:hAnsi="Gill Sans" w:cs="Gill Sans"/>
        </w:rPr>
        <w:t xml:space="preserve"> Sound</w:t>
      </w:r>
      <w:r w:rsidR="00F30F40">
        <w:rPr>
          <w:rFonts w:ascii="Gill Sans" w:eastAsia="Gill Sans" w:hAnsi="Gill Sans" w:cs="Gill Sans"/>
        </w:rPr>
        <w:t>’s</w:t>
      </w:r>
      <w:r w:rsidR="00F30F40" w:rsidRPr="004A3365">
        <w:rPr>
          <w:rFonts w:ascii="Gill Sans" w:eastAsia="Gill Sans" w:hAnsi="Gill Sans" w:cs="Gill Sans"/>
        </w:rPr>
        <w:t xml:space="preserve"> Head Engineer John </w:t>
      </w:r>
      <w:proofErr w:type="spellStart"/>
      <w:r w:rsidR="00F30F40" w:rsidRPr="004A3365">
        <w:rPr>
          <w:rFonts w:ascii="Gill Sans" w:eastAsia="Gill Sans" w:hAnsi="Gill Sans" w:cs="Gill Sans"/>
        </w:rPr>
        <w:t>Bologni</w:t>
      </w:r>
      <w:proofErr w:type="spellEnd"/>
      <w:r w:rsidR="00F30F40" w:rsidRPr="004A3365">
        <w:rPr>
          <w:rFonts w:ascii="Gill Sans" w:eastAsia="Gill Sans" w:hAnsi="Gill Sans" w:cs="Gill Sans"/>
        </w:rPr>
        <w:t xml:space="preserve"> </w:t>
      </w:r>
      <w:r w:rsidR="00F30F40">
        <w:rPr>
          <w:rFonts w:ascii="Gill Sans" w:eastAsia="Gill Sans" w:hAnsi="Gill Sans" w:cs="Gill Sans"/>
        </w:rPr>
        <w:t>were</w:t>
      </w:r>
      <w:r w:rsidR="00B52B04">
        <w:rPr>
          <w:rFonts w:ascii="Gill Sans" w:eastAsia="Gill Sans" w:hAnsi="Gill Sans" w:cs="Gill Sans"/>
        </w:rPr>
        <w:t xml:space="preserve"> </w:t>
      </w:r>
      <w:r w:rsidR="00F30F40">
        <w:rPr>
          <w:rFonts w:ascii="Gill Sans" w:eastAsia="Gill Sans" w:hAnsi="Gill Sans" w:cs="Gill Sans"/>
        </w:rPr>
        <w:t>looking to</w:t>
      </w:r>
      <w:r w:rsidR="00B52B04">
        <w:rPr>
          <w:rFonts w:ascii="Gill Sans" w:eastAsia="Gill Sans" w:hAnsi="Gill Sans" w:cs="Gill Sans"/>
        </w:rPr>
        <w:t xml:space="preserve"> upgrade </w:t>
      </w:r>
      <w:r w:rsidR="00F30F40">
        <w:rPr>
          <w:rFonts w:ascii="Gill Sans" w:eastAsia="Gill Sans" w:hAnsi="Gill Sans" w:cs="Gill Sans"/>
        </w:rPr>
        <w:t>their audio</w:t>
      </w:r>
      <w:r w:rsidR="00B52B04">
        <w:rPr>
          <w:rFonts w:ascii="Gill Sans" w:eastAsia="Gill Sans" w:hAnsi="Gill Sans" w:cs="Gill Sans"/>
        </w:rPr>
        <w:t xml:space="preserve"> interface</w:t>
      </w:r>
      <w:r w:rsidR="00F30F40">
        <w:rPr>
          <w:rFonts w:ascii="Gill Sans" w:eastAsia="Gill Sans" w:hAnsi="Gill Sans" w:cs="Gill Sans"/>
        </w:rPr>
        <w:t xml:space="preserve"> and turned</w:t>
      </w:r>
      <w:r w:rsidR="00B52B04">
        <w:rPr>
          <w:rFonts w:ascii="Gill Sans" w:eastAsia="Gill Sans" w:hAnsi="Gill Sans" w:cs="Gill Sans"/>
        </w:rPr>
        <w:t xml:space="preserve"> </w:t>
      </w:r>
      <w:r w:rsidR="00F30F40">
        <w:rPr>
          <w:rFonts w:ascii="Gill Sans" w:eastAsia="Gill Sans" w:hAnsi="Gill Sans" w:cs="Gill Sans"/>
        </w:rPr>
        <w:t>to RME’s</w:t>
      </w:r>
      <w:r w:rsidR="00B52B04">
        <w:rPr>
          <w:rFonts w:ascii="Gill Sans" w:eastAsia="Gill Sans" w:hAnsi="Gill Sans" w:cs="Gill Sans"/>
        </w:rPr>
        <w:t xml:space="preserve"> </w:t>
      </w:r>
      <w:proofErr w:type="spellStart"/>
      <w:r w:rsidR="00F30F40">
        <w:rPr>
          <w:rFonts w:ascii="Gill Sans" w:eastAsia="Gill Sans" w:hAnsi="Gill Sans" w:cs="Gill Sans"/>
        </w:rPr>
        <w:t>Fireface</w:t>
      </w:r>
      <w:proofErr w:type="spellEnd"/>
      <w:r w:rsidR="00F30F40">
        <w:rPr>
          <w:rFonts w:ascii="Gill Sans" w:eastAsia="Gill Sans" w:hAnsi="Gill Sans" w:cs="Gill Sans"/>
        </w:rPr>
        <w:t xml:space="preserve"> </w:t>
      </w:r>
      <w:r w:rsidR="00B52B04">
        <w:rPr>
          <w:rFonts w:ascii="Gill Sans" w:eastAsia="Gill Sans" w:hAnsi="Gill Sans" w:cs="Gill Sans"/>
        </w:rPr>
        <w:t xml:space="preserve">UFX+ for its added inputs and its improved </w:t>
      </w:r>
      <w:r w:rsidR="00FE71EB">
        <w:rPr>
          <w:rFonts w:ascii="Gill Sans" w:eastAsia="Gill Sans" w:hAnsi="Gill Sans" w:cs="Gill Sans"/>
        </w:rPr>
        <w:t>Direct USB</w:t>
      </w:r>
      <w:r w:rsidR="00B52B04">
        <w:rPr>
          <w:rFonts w:ascii="Gill Sans" w:eastAsia="Gill Sans" w:hAnsi="Gill Sans" w:cs="Gill Sans"/>
        </w:rPr>
        <w:t xml:space="preserve"> recorder</w:t>
      </w:r>
      <w:r w:rsidR="004A3365" w:rsidRPr="00B52B04">
        <w:rPr>
          <w:rFonts w:ascii="Gill Sans" w:eastAsia="Gill Sans" w:hAnsi="Gill Sans" w:cs="Gill Sans"/>
        </w:rPr>
        <w:t>.</w:t>
      </w:r>
      <w:r w:rsidR="00F30F40">
        <w:rPr>
          <w:rFonts w:ascii="Gill Sans" w:eastAsia="Gill Sans" w:hAnsi="Gill Sans" w:cs="Gill Sans"/>
        </w:rPr>
        <w:t xml:space="preserve"> An avid user of the UFX since his college days at University of California, Davis, </w:t>
      </w:r>
      <w:proofErr w:type="spellStart"/>
      <w:r w:rsidR="00F30F40">
        <w:rPr>
          <w:rFonts w:ascii="Gill Sans" w:eastAsia="Gill Sans" w:hAnsi="Gill Sans" w:cs="Gill Sans"/>
        </w:rPr>
        <w:t>Bologni</w:t>
      </w:r>
      <w:proofErr w:type="spellEnd"/>
      <w:r w:rsidR="00F30F40">
        <w:rPr>
          <w:rFonts w:ascii="Gill Sans" w:eastAsia="Gill Sans" w:hAnsi="Gill Sans" w:cs="Gill Sans"/>
        </w:rPr>
        <w:t xml:space="preserve"> has found the direct recorder function to be </w:t>
      </w:r>
      <w:r w:rsidR="00DB47F0">
        <w:rPr>
          <w:rFonts w:ascii="Gill Sans" w:eastAsia="Gill Sans" w:hAnsi="Gill Sans" w:cs="Gill Sans"/>
        </w:rPr>
        <w:t>a total</w:t>
      </w:r>
      <w:r w:rsidR="00F30F40">
        <w:rPr>
          <w:rFonts w:ascii="Gill Sans" w:eastAsia="Gill Sans" w:hAnsi="Gill Sans" w:cs="Gill Sans"/>
        </w:rPr>
        <w:t xml:space="preserve"> game changer.</w:t>
      </w:r>
    </w:p>
    <w:p w14:paraId="47074C46" w14:textId="20F1C47A" w:rsidR="009471E9" w:rsidRDefault="004A3365" w:rsidP="004A3365">
      <w:pPr>
        <w:pStyle w:val="Normal1"/>
        <w:spacing w:line="33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“</w:t>
      </w:r>
      <w:r w:rsidRPr="004A3365">
        <w:rPr>
          <w:rFonts w:ascii="Gill Sans" w:eastAsia="Gill Sans" w:hAnsi="Gill Sans" w:cs="Gill Sans"/>
        </w:rPr>
        <w:t>Th</w:t>
      </w:r>
      <w:r w:rsidR="00326DEC">
        <w:rPr>
          <w:rFonts w:ascii="Gill Sans" w:eastAsia="Gill Sans" w:hAnsi="Gill Sans" w:cs="Gill Sans"/>
        </w:rPr>
        <w:t>e feature</w:t>
      </w:r>
      <w:r w:rsidRPr="004A3365">
        <w:rPr>
          <w:rFonts w:ascii="Gill Sans" w:eastAsia="Gill Sans" w:hAnsi="Gill Sans" w:cs="Gill Sans"/>
        </w:rPr>
        <w:t xml:space="preserve"> that has been absolutely indispensable to me — previously with the UFX, and now with the UFX+ — is the direct recorder,</w:t>
      </w:r>
      <w:r>
        <w:rPr>
          <w:rFonts w:ascii="Gill Sans" w:eastAsia="Gill Sans" w:hAnsi="Gill Sans" w:cs="Gill Sans"/>
        </w:rPr>
        <w:t>”</w:t>
      </w:r>
      <w:r w:rsidRPr="004A3365">
        <w:rPr>
          <w:rFonts w:ascii="Gill Sans" w:eastAsia="Gill Sans" w:hAnsi="Gill Sans" w:cs="Gill Sans"/>
        </w:rPr>
        <w:t xml:space="preserve"> </w:t>
      </w:r>
      <w:proofErr w:type="spellStart"/>
      <w:r w:rsidRPr="004A3365">
        <w:rPr>
          <w:rFonts w:ascii="Gill Sans" w:eastAsia="Gill Sans" w:hAnsi="Gill Sans" w:cs="Gill Sans"/>
        </w:rPr>
        <w:t>Bologni</w:t>
      </w:r>
      <w:proofErr w:type="spellEnd"/>
      <w:r w:rsidR="00F30F40">
        <w:rPr>
          <w:rFonts w:ascii="Gill Sans" w:eastAsia="Gill Sans" w:hAnsi="Gill Sans" w:cs="Gill Sans"/>
        </w:rPr>
        <w:t xml:space="preserve"> said</w:t>
      </w:r>
      <w:r w:rsidRPr="004A3365">
        <w:rPr>
          <w:rFonts w:ascii="Gill Sans" w:eastAsia="Gill Sans" w:hAnsi="Gill Sans" w:cs="Gill Sans"/>
        </w:rPr>
        <w:t xml:space="preserve">. The </w:t>
      </w:r>
      <w:proofErr w:type="spellStart"/>
      <w:r w:rsidRPr="004A3365">
        <w:rPr>
          <w:rFonts w:ascii="Gill Sans" w:eastAsia="Gill Sans" w:hAnsi="Gill Sans" w:cs="Gill Sans"/>
        </w:rPr>
        <w:t>Fireface</w:t>
      </w:r>
      <w:proofErr w:type="spellEnd"/>
      <w:r w:rsidRPr="004A3365">
        <w:rPr>
          <w:rFonts w:ascii="Gill Sans" w:eastAsia="Gill Sans" w:hAnsi="Gill Sans" w:cs="Gill Sans"/>
        </w:rPr>
        <w:t xml:space="preserve"> UFX+ Direct USB Recording (</w:t>
      </w:r>
      <w:proofErr w:type="spellStart"/>
      <w:r w:rsidRPr="004A3365">
        <w:rPr>
          <w:rFonts w:ascii="Gill Sans" w:eastAsia="Gill Sans" w:hAnsi="Gill Sans" w:cs="Gill Sans"/>
        </w:rPr>
        <w:t>DURec</w:t>
      </w:r>
      <w:proofErr w:type="spellEnd"/>
      <w:r w:rsidRPr="004A3365">
        <w:rPr>
          <w:rFonts w:ascii="Gill Sans" w:eastAsia="Gill Sans" w:hAnsi="Gill Sans" w:cs="Gill Sans"/>
        </w:rPr>
        <w:t xml:space="preserve">) lets users record up to 76 channels simultaneously, which allowed </w:t>
      </w:r>
      <w:proofErr w:type="spellStart"/>
      <w:r w:rsidRPr="004A3365">
        <w:rPr>
          <w:rFonts w:ascii="Gill Sans" w:eastAsia="Gill Sans" w:hAnsi="Gill Sans" w:cs="Gill Sans"/>
        </w:rPr>
        <w:t>Bologni</w:t>
      </w:r>
      <w:proofErr w:type="spellEnd"/>
      <w:r w:rsidRPr="004A3365">
        <w:rPr>
          <w:rFonts w:ascii="Gill Sans" w:eastAsia="Gill Sans" w:hAnsi="Gill Sans" w:cs="Gill Sans"/>
        </w:rPr>
        <w:t xml:space="preserve"> to record all 60 channels of I/O to a USB flash drive as a multitrack WAV file during the recent concert recording of the SCSO. </w:t>
      </w:r>
    </w:p>
    <w:p w14:paraId="53E83C3F" w14:textId="4B379C2D" w:rsidR="004A3365" w:rsidRPr="004A3365" w:rsidRDefault="009471E9" w:rsidP="004A3365">
      <w:pPr>
        <w:pStyle w:val="Normal1"/>
        <w:spacing w:line="33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“</w:t>
      </w:r>
      <w:r w:rsidR="004A3365" w:rsidRPr="004A3365">
        <w:rPr>
          <w:rFonts w:ascii="Gill Sans" w:eastAsia="Gill Sans" w:hAnsi="Gill Sans" w:cs="Gill Sans"/>
        </w:rPr>
        <w:t>The weakest link is our recording software,</w:t>
      </w:r>
      <w:r w:rsidR="004A3365">
        <w:rPr>
          <w:rFonts w:ascii="Gill Sans" w:eastAsia="Gill Sans" w:hAnsi="Gill Sans" w:cs="Gill Sans"/>
        </w:rPr>
        <w:t>”</w:t>
      </w:r>
      <w:r w:rsidR="004A3365" w:rsidRPr="004A3365">
        <w:rPr>
          <w:rFonts w:ascii="Gill Sans" w:eastAsia="Gill Sans" w:hAnsi="Gill Sans" w:cs="Gill Sans"/>
        </w:rPr>
        <w:t xml:space="preserve"> he continued. </w:t>
      </w:r>
      <w:r w:rsidR="004A3365">
        <w:rPr>
          <w:rFonts w:ascii="Gill Sans" w:eastAsia="Gill Sans" w:hAnsi="Gill Sans" w:cs="Gill Sans"/>
        </w:rPr>
        <w:t>“</w:t>
      </w:r>
      <w:r w:rsidR="004A3365" w:rsidRPr="004A3365">
        <w:rPr>
          <w:rFonts w:ascii="Gill Sans" w:eastAsia="Gill Sans" w:hAnsi="Gill Sans" w:cs="Gill Sans"/>
        </w:rPr>
        <w:t>If our DAW freezes for any reason, or the computer freezes, or someone trips and knocks over the laptop, knowing the direct recorder is still going is a huge stress reliever.</w:t>
      </w:r>
      <w:r w:rsidR="004A3365">
        <w:rPr>
          <w:rFonts w:ascii="Gill Sans" w:eastAsia="Gill Sans" w:hAnsi="Gill Sans" w:cs="Gill Sans"/>
        </w:rPr>
        <w:t>”</w:t>
      </w:r>
    </w:p>
    <w:p w14:paraId="27551E8F" w14:textId="180B84BB" w:rsidR="009471E9" w:rsidRDefault="009471E9" w:rsidP="004A3365">
      <w:pPr>
        <w:pStyle w:val="Normal1"/>
        <w:spacing w:line="336" w:lineRule="auto"/>
        <w:rPr>
          <w:rFonts w:ascii="Gill Sans" w:eastAsia="Gill Sans" w:hAnsi="Gill Sans" w:cs="Gill Sans"/>
        </w:rPr>
      </w:pPr>
      <w:proofErr w:type="spellStart"/>
      <w:r>
        <w:rPr>
          <w:rFonts w:ascii="Gill Sans" w:eastAsia="Gill Sans" w:hAnsi="Gill Sans" w:cs="Gill Sans"/>
        </w:rPr>
        <w:t>Bingen</w:t>
      </w:r>
      <w:proofErr w:type="spellEnd"/>
      <w:r>
        <w:rPr>
          <w:rFonts w:ascii="Gill Sans" w:eastAsia="Gill Sans" w:hAnsi="Gill Sans" w:cs="Gill Sans"/>
        </w:rPr>
        <w:t xml:space="preserve"> mentioned that direct recorder</w:t>
      </w:r>
      <w:r w:rsidR="004A3365" w:rsidRPr="004A3365">
        <w:rPr>
          <w:rFonts w:ascii="Gill Sans" w:eastAsia="Gill Sans" w:hAnsi="Gill Sans" w:cs="Gill Sans"/>
        </w:rPr>
        <w:t xml:space="preserve"> has saved </w:t>
      </w:r>
      <w:r>
        <w:rPr>
          <w:rFonts w:ascii="Gill Sans" w:eastAsia="Gill Sans" w:hAnsi="Gill Sans" w:cs="Gill Sans"/>
        </w:rPr>
        <w:t>them</w:t>
      </w:r>
      <w:r w:rsidR="004A3365" w:rsidRPr="004A3365">
        <w:rPr>
          <w:rFonts w:ascii="Gill Sans" w:eastAsia="Gill Sans" w:hAnsi="Gill Sans" w:cs="Gill Sans"/>
        </w:rPr>
        <w:t xml:space="preserve"> on more than one occasion</w:t>
      </w:r>
      <w:r>
        <w:rPr>
          <w:rFonts w:ascii="Gill Sans" w:eastAsia="Gill Sans" w:hAnsi="Gill Sans" w:cs="Gill Sans"/>
        </w:rPr>
        <w:t xml:space="preserve">. </w:t>
      </w:r>
    </w:p>
    <w:p w14:paraId="0F5C1BF9" w14:textId="6D26FACE" w:rsidR="004A3365" w:rsidRPr="004A3365" w:rsidRDefault="009471E9" w:rsidP="004A3365">
      <w:pPr>
        <w:pStyle w:val="Normal1"/>
        <w:spacing w:line="33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“</w:t>
      </w:r>
      <w:r w:rsidR="004A3365" w:rsidRPr="004A3365">
        <w:rPr>
          <w:rFonts w:ascii="Gill Sans" w:eastAsia="Gill Sans" w:hAnsi="Gill Sans" w:cs="Gill Sans"/>
        </w:rPr>
        <w:t>As soon as it was time to upgrade, I looked at every single interface out there, regardless of price point</w:t>
      </w:r>
      <w:r>
        <w:rPr>
          <w:rFonts w:ascii="Gill Sans" w:eastAsia="Gill Sans" w:hAnsi="Gill Sans" w:cs="Gill Sans"/>
        </w:rPr>
        <w:t xml:space="preserve">,” </w:t>
      </w:r>
      <w:proofErr w:type="spellStart"/>
      <w:r>
        <w:rPr>
          <w:rFonts w:ascii="Gill Sans" w:eastAsia="Gill Sans" w:hAnsi="Gill Sans" w:cs="Gill Sans"/>
        </w:rPr>
        <w:t>Bingen</w:t>
      </w:r>
      <w:proofErr w:type="spellEnd"/>
      <w:r>
        <w:rPr>
          <w:rFonts w:ascii="Gill Sans" w:eastAsia="Gill Sans" w:hAnsi="Gill Sans" w:cs="Gill Sans"/>
        </w:rPr>
        <w:t xml:space="preserve"> said.</w:t>
      </w:r>
      <w:r w:rsidR="004A3365" w:rsidRPr="004A3365">
        <w:rPr>
          <w:rFonts w:ascii="Gill Sans" w:eastAsia="Gill Sans" w:hAnsi="Gill Sans" w:cs="Gill Sans"/>
        </w:rPr>
        <w:t xml:space="preserve"> </w:t>
      </w:r>
      <w:r>
        <w:rPr>
          <w:rFonts w:ascii="Gill Sans" w:eastAsia="Gill Sans" w:hAnsi="Gill Sans" w:cs="Gill Sans"/>
        </w:rPr>
        <w:t>“</w:t>
      </w:r>
      <w:r w:rsidR="004A3365" w:rsidRPr="004A3365">
        <w:rPr>
          <w:rFonts w:ascii="Gill Sans" w:eastAsia="Gill Sans" w:hAnsi="Gill Sans" w:cs="Gill Sans"/>
        </w:rPr>
        <w:t>As somebody who does live recordings, I</w:t>
      </w:r>
      <w:r w:rsidR="004A3365">
        <w:rPr>
          <w:rFonts w:ascii="Gill Sans" w:eastAsia="Gill Sans" w:hAnsi="Gill Sans" w:cs="Gill Sans"/>
        </w:rPr>
        <w:t>’</w:t>
      </w:r>
      <w:r w:rsidR="004A3365" w:rsidRPr="004A3365">
        <w:rPr>
          <w:rFonts w:ascii="Gill Sans" w:eastAsia="Gill Sans" w:hAnsi="Gill Sans" w:cs="Gill Sans"/>
        </w:rPr>
        <w:t>m not going to carry two laptops around to every gig — and even then you would still have a single point of failure. So, in addition to all the other features on the UFX+, the Direct USB Recorder</w:t>
      </w:r>
      <w:r w:rsidR="004A3365">
        <w:rPr>
          <w:rFonts w:ascii="Gill Sans" w:eastAsia="Gill Sans" w:hAnsi="Gill Sans" w:cs="Gill Sans"/>
        </w:rPr>
        <w:t xml:space="preserve"> sealed the deal, hands down.” </w:t>
      </w:r>
    </w:p>
    <w:p w14:paraId="5BA9E630" w14:textId="5E6D2857" w:rsidR="004A3365" w:rsidRPr="004A3365" w:rsidRDefault="00B67399" w:rsidP="004A3365">
      <w:pPr>
        <w:pStyle w:val="Normal1"/>
        <w:spacing w:line="33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Channel Count</w:t>
      </w:r>
      <w:r w:rsidR="003422B6">
        <w:rPr>
          <w:rFonts w:ascii="Gill Sans" w:eastAsia="Gill Sans" w:hAnsi="Gill Sans" w:cs="Gill Sans"/>
          <w:b/>
        </w:rPr>
        <w:t>,</w:t>
      </w:r>
      <w:r>
        <w:rPr>
          <w:rFonts w:ascii="Gill Sans" w:eastAsia="Gill Sans" w:hAnsi="Gill Sans" w:cs="Gill Sans"/>
          <w:b/>
        </w:rPr>
        <w:t xml:space="preserve"> Counts</w:t>
      </w:r>
      <w:r>
        <w:rPr>
          <w:rFonts w:ascii="Gill Sans" w:eastAsia="Gill Sans" w:hAnsi="Gill Sans" w:cs="Gill Sans"/>
          <w:b/>
        </w:rPr>
        <w:br/>
      </w:r>
      <w:proofErr w:type="spellStart"/>
      <w:r>
        <w:rPr>
          <w:rFonts w:ascii="Gill Sans" w:eastAsia="Gill Sans" w:hAnsi="Gill Sans" w:cs="Gill Sans"/>
        </w:rPr>
        <w:t>Bologni</w:t>
      </w:r>
      <w:proofErr w:type="spellEnd"/>
      <w:r w:rsidRPr="004A3365">
        <w:rPr>
          <w:rFonts w:ascii="Gill Sans" w:eastAsia="Gill Sans" w:hAnsi="Gill Sans" w:cs="Gill Sans"/>
        </w:rPr>
        <w:t xml:space="preserve"> </w:t>
      </w:r>
      <w:r w:rsidR="004A3365" w:rsidRPr="004A3365">
        <w:rPr>
          <w:rFonts w:ascii="Gill Sans" w:eastAsia="Gill Sans" w:hAnsi="Gill Sans" w:cs="Gill Sans"/>
        </w:rPr>
        <w:t xml:space="preserve">and </w:t>
      </w:r>
      <w:proofErr w:type="spellStart"/>
      <w:r w:rsidR="004A3365" w:rsidRPr="004A3365">
        <w:rPr>
          <w:rFonts w:ascii="Gill Sans" w:eastAsia="Gill Sans" w:hAnsi="Gill Sans" w:cs="Gill Sans"/>
        </w:rPr>
        <w:t>Bingen</w:t>
      </w:r>
      <w:proofErr w:type="spellEnd"/>
      <w:r w:rsidR="004A3365" w:rsidRPr="004A3365">
        <w:rPr>
          <w:rFonts w:ascii="Gill Sans" w:eastAsia="Gill Sans" w:hAnsi="Gill Sans" w:cs="Gill Sans"/>
        </w:rPr>
        <w:t xml:space="preserve"> both cite</w:t>
      </w:r>
      <w:r w:rsidR="00272C77">
        <w:rPr>
          <w:rFonts w:ascii="Gill Sans" w:eastAsia="Gill Sans" w:hAnsi="Gill Sans" w:cs="Gill Sans"/>
        </w:rPr>
        <w:t xml:space="preserve"> the</w:t>
      </w:r>
      <w:r w:rsidR="004A3365" w:rsidRPr="004A3365">
        <w:rPr>
          <w:rFonts w:ascii="Gill Sans" w:eastAsia="Gill Sans" w:hAnsi="Gill Sans" w:cs="Gill Sans"/>
        </w:rPr>
        <w:t xml:space="preserve"> high-channel count as another major selling point for the UFX+ — which includes MADI optical I/O, in addition to ADAT, analog and AES — in part because it lets them connect more external preamps when recording live concerts. </w:t>
      </w:r>
      <w:r w:rsidR="004A3365">
        <w:rPr>
          <w:rFonts w:ascii="Gill Sans" w:eastAsia="Gill Sans" w:hAnsi="Gill Sans" w:cs="Gill Sans"/>
        </w:rPr>
        <w:t>“</w:t>
      </w:r>
      <w:r w:rsidR="004A3365" w:rsidRPr="004A3365">
        <w:rPr>
          <w:rFonts w:ascii="Gill Sans" w:eastAsia="Gill Sans" w:hAnsi="Gill Sans" w:cs="Gill Sans"/>
        </w:rPr>
        <w:t>There have been occasions where we</w:t>
      </w:r>
      <w:r w:rsidR="004A3365">
        <w:rPr>
          <w:rFonts w:ascii="Gill Sans" w:eastAsia="Gill Sans" w:hAnsi="Gill Sans" w:cs="Gill Sans"/>
        </w:rPr>
        <w:t>’</w:t>
      </w:r>
      <w:r w:rsidR="004A3365" w:rsidRPr="004A3365">
        <w:rPr>
          <w:rFonts w:ascii="Gill Sans" w:eastAsia="Gill Sans" w:hAnsi="Gill Sans" w:cs="Gill Sans"/>
        </w:rPr>
        <w:t>ve had ribbon mics going over a long cable run,</w:t>
      </w:r>
      <w:r w:rsidR="004A3365">
        <w:rPr>
          <w:rFonts w:ascii="Gill Sans" w:eastAsia="Gill Sans" w:hAnsi="Gill Sans" w:cs="Gill Sans"/>
        </w:rPr>
        <w:t>”</w:t>
      </w:r>
      <w:r w:rsidR="004A3365" w:rsidRPr="004A3365">
        <w:rPr>
          <w:rFonts w:ascii="Gill Sans" w:eastAsia="Gill Sans" w:hAnsi="Gill Sans" w:cs="Gill Sans"/>
        </w:rPr>
        <w:t xml:space="preserve"> </w:t>
      </w:r>
      <w:proofErr w:type="spellStart"/>
      <w:r w:rsidR="004A3365" w:rsidRPr="004A3365">
        <w:rPr>
          <w:rFonts w:ascii="Gill Sans" w:eastAsia="Gill Sans" w:hAnsi="Gill Sans" w:cs="Gill Sans"/>
        </w:rPr>
        <w:t>Bingen</w:t>
      </w:r>
      <w:proofErr w:type="spellEnd"/>
      <w:r w:rsidR="004A3365" w:rsidRPr="004A3365">
        <w:rPr>
          <w:rFonts w:ascii="Gill Sans" w:eastAsia="Gill Sans" w:hAnsi="Gill Sans" w:cs="Gill Sans"/>
        </w:rPr>
        <w:t xml:space="preserve"> said, </w:t>
      </w:r>
      <w:r w:rsidR="004A3365">
        <w:rPr>
          <w:rFonts w:ascii="Gill Sans" w:eastAsia="Gill Sans" w:hAnsi="Gill Sans" w:cs="Gill Sans"/>
        </w:rPr>
        <w:t>“</w:t>
      </w:r>
      <w:r w:rsidR="004A3365" w:rsidRPr="004A3365">
        <w:rPr>
          <w:rFonts w:ascii="Gill Sans" w:eastAsia="Gill Sans" w:hAnsi="Gill Sans" w:cs="Gill Sans"/>
        </w:rPr>
        <w:t>The UFX+ gives us the flexibility to put an analog preamp closer to those ribbon mics and give the signal a boost in gain before it travels all that distance and picks up a bunch of</w:t>
      </w:r>
      <w:r w:rsidR="004A3365">
        <w:rPr>
          <w:rFonts w:ascii="Gill Sans" w:eastAsia="Gill Sans" w:hAnsi="Gill Sans" w:cs="Gill Sans"/>
        </w:rPr>
        <w:t xml:space="preserve"> noise, which is another plus.</w:t>
      </w:r>
    </w:p>
    <w:p w14:paraId="1FF0AB43" w14:textId="221E99A2" w:rsidR="005433A0" w:rsidRDefault="004A3365" w:rsidP="004A3365">
      <w:pPr>
        <w:pStyle w:val="Normal1"/>
        <w:spacing w:line="336" w:lineRule="auto"/>
        <w:rPr>
          <w:rFonts w:ascii="Gill Sans" w:eastAsia="Gill Sans" w:hAnsi="Gill Sans" w:cs="Gill Sans"/>
        </w:rPr>
      </w:pPr>
      <w:proofErr w:type="spellStart"/>
      <w:r w:rsidRPr="004A3365">
        <w:rPr>
          <w:rFonts w:ascii="Gill Sans" w:eastAsia="Gill Sans" w:hAnsi="Gill Sans" w:cs="Gill Sans"/>
        </w:rPr>
        <w:t>Bingen</w:t>
      </w:r>
      <w:proofErr w:type="spellEnd"/>
      <w:r w:rsidRPr="004A3365">
        <w:rPr>
          <w:rFonts w:ascii="Gill Sans" w:eastAsia="Gill Sans" w:hAnsi="Gill Sans" w:cs="Gill Sans"/>
        </w:rPr>
        <w:t xml:space="preserve"> also points to the improved dynamic range of the converters and redesigned built-in preamps, which have helped them to get the levels right as quickly as possible before recording the previous SCS</w:t>
      </w:r>
      <w:r w:rsidR="00DF6368">
        <w:rPr>
          <w:rFonts w:ascii="Gill Sans" w:eastAsia="Gill Sans" w:hAnsi="Gill Sans" w:cs="Gill Sans"/>
        </w:rPr>
        <w:t>O</w:t>
      </w:r>
      <w:r w:rsidRPr="004A3365">
        <w:rPr>
          <w:rFonts w:ascii="Gill Sans" w:eastAsia="Gill Sans" w:hAnsi="Gill Sans" w:cs="Gill Sans"/>
        </w:rPr>
        <w:t xml:space="preserve"> performance. </w:t>
      </w:r>
      <w:r>
        <w:rPr>
          <w:rFonts w:ascii="Gill Sans" w:eastAsia="Gill Sans" w:hAnsi="Gill Sans" w:cs="Gill Sans"/>
        </w:rPr>
        <w:t>“</w:t>
      </w:r>
      <w:r w:rsidRPr="004A3365">
        <w:rPr>
          <w:rFonts w:ascii="Gill Sans" w:eastAsia="Gill Sans" w:hAnsi="Gill Sans" w:cs="Gill Sans"/>
        </w:rPr>
        <w:t>A lot of times we</w:t>
      </w:r>
      <w:r>
        <w:rPr>
          <w:rFonts w:ascii="Gill Sans" w:eastAsia="Gill Sans" w:hAnsi="Gill Sans" w:cs="Gill Sans"/>
        </w:rPr>
        <w:t>’</w:t>
      </w:r>
      <w:r w:rsidRPr="004A3365">
        <w:rPr>
          <w:rFonts w:ascii="Gill Sans" w:eastAsia="Gill Sans" w:hAnsi="Gill Sans" w:cs="Gill Sans"/>
        </w:rPr>
        <w:t>re sitting through a long dress rehearsal, and we are just trying to get good levels for the recording,</w:t>
      </w:r>
      <w:r>
        <w:rPr>
          <w:rFonts w:ascii="Gill Sans" w:eastAsia="Gill Sans" w:hAnsi="Gill Sans" w:cs="Gill Sans"/>
        </w:rPr>
        <w:t>”</w:t>
      </w:r>
      <w:r w:rsidRPr="004A3365">
        <w:rPr>
          <w:rFonts w:ascii="Gill Sans" w:eastAsia="Gill Sans" w:hAnsi="Gill Sans" w:cs="Gill Sans"/>
        </w:rPr>
        <w:t xml:space="preserve"> he said, </w:t>
      </w:r>
      <w:r>
        <w:rPr>
          <w:rFonts w:ascii="Gill Sans" w:eastAsia="Gill Sans" w:hAnsi="Gill Sans" w:cs="Gill Sans"/>
        </w:rPr>
        <w:t>“</w:t>
      </w:r>
      <w:r w:rsidRPr="004A3365">
        <w:rPr>
          <w:rFonts w:ascii="Gill Sans" w:eastAsia="Gill Sans" w:hAnsi="Gill Sans" w:cs="Gill Sans"/>
        </w:rPr>
        <w:t>because, if one of our channels peaks in the middle of the concert, we can</w:t>
      </w:r>
      <w:r>
        <w:rPr>
          <w:rFonts w:ascii="Gill Sans" w:eastAsia="Gill Sans" w:hAnsi="Gill Sans" w:cs="Gill Sans"/>
        </w:rPr>
        <w:t>’</w:t>
      </w:r>
      <w:r w:rsidRPr="004A3365">
        <w:rPr>
          <w:rFonts w:ascii="Gill Sans" w:eastAsia="Gill Sans" w:hAnsi="Gill Sans" w:cs="Gill Sans"/>
        </w:rPr>
        <w:t xml:space="preserve">t stop and ask them to start the </w:t>
      </w:r>
      <w:proofErr w:type="spellStart"/>
      <w:r w:rsidRPr="004A3365">
        <w:rPr>
          <w:rFonts w:ascii="Gill Sans" w:eastAsia="Gill Sans" w:hAnsi="Gill Sans" w:cs="Gill Sans"/>
        </w:rPr>
        <w:t>take over</w:t>
      </w:r>
      <w:proofErr w:type="spellEnd"/>
      <w:r w:rsidRPr="004A3365">
        <w:rPr>
          <w:rFonts w:ascii="Gill Sans" w:eastAsia="Gill Sans" w:hAnsi="Gill Sans" w:cs="Gill Sans"/>
        </w:rPr>
        <w:t>. We have to get the first take right. The auto-gain feature on the built-in UFX+ preamps drops the gain down so that you have headroom, and it</w:t>
      </w:r>
      <w:r>
        <w:rPr>
          <w:rFonts w:ascii="Gill Sans" w:eastAsia="Gill Sans" w:hAnsi="Gill Sans" w:cs="Gill Sans"/>
        </w:rPr>
        <w:t>’</w:t>
      </w:r>
      <w:r w:rsidRPr="004A3365">
        <w:rPr>
          <w:rFonts w:ascii="Gill Sans" w:eastAsia="Gill Sans" w:hAnsi="Gill Sans" w:cs="Gill Sans"/>
        </w:rPr>
        <w:t>s a really cool feature to use during a long dress rehearsal, without having to constantly adjust knobs.</w:t>
      </w:r>
      <w:r>
        <w:rPr>
          <w:rFonts w:ascii="Gill Sans" w:eastAsia="Gill Sans" w:hAnsi="Gill Sans" w:cs="Gill Sans"/>
        </w:rPr>
        <w:t>”</w:t>
      </w:r>
    </w:p>
    <w:p w14:paraId="6EE6EB6D" w14:textId="77777777" w:rsidR="004A3365" w:rsidRPr="004A3365" w:rsidRDefault="004A3365" w:rsidP="004A3365">
      <w:pPr>
        <w:pStyle w:val="Normal1"/>
        <w:spacing w:line="336" w:lineRule="auto"/>
        <w:rPr>
          <w:rFonts w:ascii="Gill Sans" w:eastAsia="Gill Sans" w:hAnsi="Gill Sans" w:cs="Gill Sans"/>
        </w:rPr>
      </w:pPr>
      <w:proofErr w:type="spellStart"/>
      <w:r w:rsidRPr="004A3365">
        <w:rPr>
          <w:rFonts w:ascii="Gill Sans" w:eastAsia="Gill Sans" w:hAnsi="Gill Sans" w:cs="Gill Sans"/>
          <w:b/>
        </w:rPr>
        <w:t>TotalMix</w:t>
      </w:r>
      <w:proofErr w:type="spellEnd"/>
      <w:r w:rsidRPr="004A3365">
        <w:rPr>
          <w:rFonts w:ascii="Gill Sans" w:eastAsia="Gill Sans" w:hAnsi="Gill Sans" w:cs="Gill Sans"/>
          <w:b/>
        </w:rPr>
        <w:t xml:space="preserve"> FX: Mixing Made Easy</w:t>
      </w:r>
      <w:r w:rsidR="0009146F">
        <w:rPr>
          <w:rFonts w:ascii="Gill Sans" w:eastAsia="Gill Sans" w:hAnsi="Gill Sans" w:cs="Gill Sans"/>
          <w:b/>
        </w:rPr>
        <w:br/>
      </w:r>
      <w:r w:rsidRPr="004A3365">
        <w:rPr>
          <w:rFonts w:ascii="Gill Sans" w:eastAsia="Gill Sans" w:hAnsi="Gill Sans" w:cs="Gill Sans"/>
        </w:rPr>
        <w:t xml:space="preserve">Used in tandem with the </w:t>
      </w:r>
      <w:proofErr w:type="spellStart"/>
      <w:r w:rsidRPr="004A3365">
        <w:rPr>
          <w:rFonts w:ascii="Gill Sans" w:eastAsia="Gill Sans" w:hAnsi="Gill Sans" w:cs="Gill Sans"/>
        </w:rPr>
        <w:t>Fireface</w:t>
      </w:r>
      <w:proofErr w:type="spellEnd"/>
      <w:r w:rsidRPr="004A3365">
        <w:rPr>
          <w:rFonts w:ascii="Gill Sans" w:eastAsia="Gill Sans" w:hAnsi="Gill Sans" w:cs="Gill Sans"/>
        </w:rPr>
        <w:t xml:space="preserve"> UFX+, RME</w:t>
      </w:r>
      <w:r>
        <w:rPr>
          <w:rFonts w:ascii="Gill Sans" w:eastAsia="Gill Sans" w:hAnsi="Gill Sans" w:cs="Gill Sans"/>
        </w:rPr>
        <w:t>’</w:t>
      </w:r>
      <w:r w:rsidRPr="004A3365">
        <w:rPr>
          <w:rFonts w:ascii="Gill Sans" w:eastAsia="Gill Sans" w:hAnsi="Gill Sans" w:cs="Gill Sans"/>
        </w:rPr>
        <w:t xml:space="preserve">s </w:t>
      </w:r>
      <w:proofErr w:type="spellStart"/>
      <w:r w:rsidRPr="004A3365">
        <w:rPr>
          <w:rFonts w:ascii="Gill Sans" w:eastAsia="Gill Sans" w:hAnsi="Gill Sans" w:cs="Gill Sans"/>
        </w:rPr>
        <w:t>TotalMix</w:t>
      </w:r>
      <w:proofErr w:type="spellEnd"/>
      <w:r w:rsidRPr="004A3365">
        <w:rPr>
          <w:rFonts w:ascii="Gill Sans" w:eastAsia="Gill Sans" w:hAnsi="Gill Sans" w:cs="Gill Sans"/>
        </w:rPr>
        <w:t xml:space="preserve"> FX software gives Living Sound the ability to provide separate monitor mixes tapped straight from the recording in progress — not only </w:t>
      </w:r>
      <w:r>
        <w:rPr>
          <w:rFonts w:ascii="Gill Sans" w:eastAsia="Gill Sans" w:hAnsi="Gill Sans" w:cs="Gill Sans"/>
        </w:rPr>
        <w:t>for</w:t>
      </w:r>
      <w:r w:rsidRPr="004A3365">
        <w:rPr>
          <w:rFonts w:ascii="Gill Sans" w:eastAsia="Gill Sans" w:hAnsi="Gill Sans" w:cs="Gill Sans"/>
        </w:rPr>
        <w:t xml:space="preserve"> the performers, but to the head engineer, to the conductor and the lobby feed. </w:t>
      </w:r>
    </w:p>
    <w:p w14:paraId="2BE29661" w14:textId="77777777" w:rsidR="004A3365" w:rsidRPr="004A3365" w:rsidRDefault="004A3365" w:rsidP="004A3365">
      <w:pPr>
        <w:pStyle w:val="Normal1"/>
        <w:spacing w:line="336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“</w:t>
      </w:r>
      <w:r w:rsidRPr="004A3365">
        <w:rPr>
          <w:rFonts w:ascii="Gill Sans" w:eastAsia="Gill Sans" w:hAnsi="Gill Sans" w:cs="Gill Sans"/>
        </w:rPr>
        <w:t>RME</w:t>
      </w:r>
      <w:r>
        <w:rPr>
          <w:rFonts w:ascii="Gill Sans" w:eastAsia="Gill Sans" w:hAnsi="Gill Sans" w:cs="Gill Sans"/>
        </w:rPr>
        <w:t>’</w:t>
      </w:r>
      <w:r w:rsidRPr="004A3365">
        <w:rPr>
          <w:rFonts w:ascii="Gill Sans" w:eastAsia="Gill Sans" w:hAnsi="Gill Sans" w:cs="Gill Sans"/>
        </w:rPr>
        <w:t xml:space="preserve">s </w:t>
      </w:r>
      <w:proofErr w:type="spellStart"/>
      <w:r w:rsidRPr="004A3365">
        <w:rPr>
          <w:rFonts w:ascii="Gill Sans" w:eastAsia="Gill Sans" w:hAnsi="Gill Sans" w:cs="Gill Sans"/>
        </w:rPr>
        <w:t>TotalMix</w:t>
      </w:r>
      <w:proofErr w:type="spellEnd"/>
      <w:r w:rsidRPr="004A3365">
        <w:rPr>
          <w:rFonts w:ascii="Gill Sans" w:eastAsia="Gill Sans" w:hAnsi="Gill Sans" w:cs="Gill Sans"/>
        </w:rPr>
        <w:t xml:space="preserve"> FX software is the best interface software I</w:t>
      </w:r>
      <w:r>
        <w:rPr>
          <w:rFonts w:ascii="Gill Sans" w:eastAsia="Gill Sans" w:hAnsi="Gill Sans" w:cs="Gill Sans"/>
        </w:rPr>
        <w:t>’</w:t>
      </w:r>
      <w:r w:rsidRPr="004A3365">
        <w:rPr>
          <w:rFonts w:ascii="Gill Sans" w:eastAsia="Gill Sans" w:hAnsi="Gill Sans" w:cs="Gill Sans"/>
        </w:rPr>
        <w:t>ve ever used,</w:t>
      </w:r>
      <w:r>
        <w:rPr>
          <w:rFonts w:ascii="Gill Sans" w:eastAsia="Gill Sans" w:hAnsi="Gill Sans" w:cs="Gill Sans"/>
        </w:rPr>
        <w:t>”</w:t>
      </w:r>
      <w:r w:rsidRPr="004A3365">
        <w:rPr>
          <w:rFonts w:ascii="Gill Sans" w:eastAsia="Gill Sans" w:hAnsi="Gill Sans" w:cs="Gill Sans"/>
        </w:rPr>
        <w:t xml:space="preserve"> </w:t>
      </w:r>
      <w:proofErr w:type="spellStart"/>
      <w:r w:rsidRPr="004A3365">
        <w:rPr>
          <w:rFonts w:ascii="Gill Sans" w:eastAsia="Gill Sans" w:hAnsi="Gill Sans" w:cs="Gill Sans"/>
        </w:rPr>
        <w:t>Bologni</w:t>
      </w:r>
      <w:proofErr w:type="spellEnd"/>
      <w:r w:rsidRPr="004A3365">
        <w:rPr>
          <w:rFonts w:ascii="Gill Sans" w:eastAsia="Gill Sans" w:hAnsi="Gill Sans" w:cs="Gill Sans"/>
        </w:rPr>
        <w:t xml:space="preserve"> said. </w:t>
      </w:r>
      <w:r>
        <w:rPr>
          <w:rFonts w:ascii="Gill Sans" w:eastAsia="Gill Sans" w:hAnsi="Gill Sans" w:cs="Gill Sans"/>
        </w:rPr>
        <w:t>“</w:t>
      </w:r>
      <w:r w:rsidRPr="004A3365">
        <w:rPr>
          <w:rFonts w:ascii="Gill Sans" w:eastAsia="Gill Sans" w:hAnsi="Gill Sans" w:cs="Gill Sans"/>
        </w:rPr>
        <w:t>The best thing about it is, when you</w:t>
      </w:r>
      <w:r>
        <w:rPr>
          <w:rFonts w:ascii="Gill Sans" w:eastAsia="Gill Sans" w:hAnsi="Gill Sans" w:cs="Gill Sans"/>
        </w:rPr>
        <w:t>’</w:t>
      </w:r>
      <w:r w:rsidRPr="004A3365">
        <w:rPr>
          <w:rFonts w:ascii="Gill Sans" w:eastAsia="Gill Sans" w:hAnsi="Gill Sans" w:cs="Gill Sans"/>
        </w:rPr>
        <w:t>re sending a signal directly out to the monitors, it</w:t>
      </w:r>
      <w:r>
        <w:rPr>
          <w:rFonts w:ascii="Gill Sans" w:eastAsia="Gill Sans" w:hAnsi="Gill Sans" w:cs="Gill Sans"/>
        </w:rPr>
        <w:t>’</w:t>
      </w:r>
      <w:r w:rsidRPr="004A3365">
        <w:rPr>
          <w:rFonts w:ascii="Gill Sans" w:eastAsia="Gill Sans" w:hAnsi="Gill Sans" w:cs="Gill Sans"/>
        </w:rPr>
        <w:t>s pretty much zero latency. So, the performers and the conductor don</w:t>
      </w:r>
      <w:r>
        <w:rPr>
          <w:rFonts w:ascii="Gill Sans" w:eastAsia="Gill Sans" w:hAnsi="Gill Sans" w:cs="Gill Sans"/>
        </w:rPr>
        <w:t>’</w:t>
      </w:r>
      <w:r w:rsidRPr="004A3365">
        <w:rPr>
          <w:rFonts w:ascii="Gill Sans" w:eastAsia="Gill Sans" w:hAnsi="Gill Sans" w:cs="Gill Sans"/>
        </w:rPr>
        <w:t>t have any latency in their monitor mixes — which is monumental when you</w:t>
      </w:r>
      <w:r>
        <w:rPr>
          <w:rFonts w:ascii="Gill Sans" w:eastAsia="Gill Sans" w:hAnsi="Gill Sans" w:cs="Gill Sans"/>
        </w:rPr>
        <w:t>’</w:t>
      </w:r>
      <w:r w:rsidRPr="004A3365">
        <w:rPr>
          <w:rFonts w:ascii="Gill Sans" w:eastAsia="Gill Sans" w:hAnsi="Gill Sans" w:cs="Gill Sans"/>
        </w:rPr>
        <w:t>re talking about someone with ears as good as Dr. Kendrick.</w:t>
      </w:r>
      <w:r>
        <w:rPr>
          <w:rFonts w:ascii="Gill Sans" w:eastAsia="Gill Sans" w:hAnsi="Gill Sans" w:cs="Gill Sans"/>
        </w:rPr>
        <w:t>”</w:t>
      </w:r>
    </w:p>
    <w:p w14:paraId="2C99CB18" w14:textId="2BB5D14F" w:rsidR="005433A0" w:rsidRPr="008C59D9" w:rsidRDefault="004A3365">
      <w:pPr>
        <w:pStyle w:val="Normal1"/>
        <w:spacing w:line="336" w:lineRule="auto"/>
        <w:rPr>
          <w:rFonts w:ascii="Gill Sans" w:eastAsia="Gill Sans" w:hAnsi="Gill Sans" w:cs="Gill Sans"/>
          <w:b/>
        </w:rPr>
      </w:pPr>
      <w:proofErr w:type="spellStart"/>
      <w:r w:rsidRPr="004A3365">
        <w:rPr>
          <w:rFonts w:ascii="Gill Sans" w:eastAsia="Gill Sans" w:hAnsi="Gill Sans" w:cs="Gill Sans"/>
        </w:rPr>
        <w:t>Bingen</w:t>
      </w:r>
      <w:proofErr w:type="spellEnd"/>
      <w:r w:rsidRPr="004A3365">
        <w:rPr>
          <w:rFonts w:ascii="Gill Sans" w:eastAsia="Gill Sans" w:hAnsi="Gill Sans" w:cs="Gill Sans"/>
        </w:rPr>
        <w:t xml:space="preserve"> also adds that having a second headphone jack that allows for a separate mix has also been a useful teaching tool for music students, who — like </w:t>
      </w:r>
      <w:proofErr w:type="spellStart"/>
      <w:r w:rsidRPr="004A3365">
        <w:rPr>
          <w:rFonts w:ascii="Gill Sans" w:eastAsia="Gill Sans" w:hAnsi="Gill Sans" w:cs="Gill Sans"/>
        </w:rPr>
        <w:t>Bologni</w:t>
      </w:r>
      <w:proofErr w:type="spellEnd"/>
      <w:r w:rsidRPr="004A3365">
        <w:rPr>
          <w:rFonts w:ascii="Gill Sans" w:eastAsia="Gill Sans" w:hAnsi="Gill Sans" w:cs="Gill Sans"/>
        </w:rPr>
        <w:t xml:space="preserve"> did when he was a music student at UC </w:t>
      </w:r>
      <w:r w:rsidRPr="004A3365">
        <w:rPr>
          <w:rFonts w:ascii="Gill Sans" w:eastAsia="Gill Sans" w:hAnsi="Gill Sans" w:cs="Gill Sans"/>
        </w:rPr>
        <w:lastRenderedPageBreak/>
        <w:t xml:space="preserve">Davis — take an interest in the audio engineering side of recording. </w:t>
      </w:r>
      <w:r>
        <w:rPr>
          <w:rFonts w:ascii="Gill Sans" w:eastAsia="Gill Sans" w:hAnsi="Gill Sans" w:cs="Gill Sans"/>
        </w:rPr>
        <w:t>“</w:t>
      </w:r>
      <w:r w:rsidRPr="004A3365">
        <w:rPr>
          <w:rFonts w:ascii="Gill Sans" w:eastAsia="Gill Sans" w:hAnsi="Gill Sans" w:cs="Gill Sans"/>
        </w:rPr>
        <w:t>We get asked by a lot of kids who are aspiring recording engineers to come shadow us,</w:t>
      </w:r>
      <w:r>
        <w:rPr>
          <w:rFonts w:ascii="Gill Sans" w:eastAsia="Gill Sans" w:hAnsi="Gill Sans" w:cs="Gill Sans"/>
        </w:rPr>
        <w:t>”</w:t>
      </w:r>
      <w:r w:rsidRPr="004A3365">
        <w:rPr>
          <w:rFonts w:ascii="Gill Sans" w:eastAsia="Gill Sans" w:hAnsi="Gill Sans" w:cs="Gill Sans"/>
        </w:rPr>
        <w:t xml:space="preserve"> he said. </w:t>
      </w:r>
      <w:r>
        <w:rPr>
          <w:rFonts w:ascii="Gill Sans" w:eastAsia="Gill Sans" w:hAnsi="Gill Sans" w:cs="Gill Sans"/>
        </w:rPr>
        <w:t>“</w:t>
      </w:r>
      <w:r w:rsidRPr="004A3365">
        <w:rPr>
          <w:rFonts w:ascii="Gill Sans" w:eastAsia="Gill Sans" w:hAnsi="Gill Sans" w:cs="Gill Sans"/>
        </w:rPr>
        <w:t xml:space="preserve">Being able to </w:t>
      </w:r>
      <w:r w:rsidR="00DF6368">
        <w:rPr>
          <w:rFonts w:ascii="Gill Sans" w:eastAsia="Gill Sans" w:hAnsi="Gill Sans" w:cs="Gill Sans"/>
        </w:rPr>
        <w:t xml:space="preserve">plug </w:t>
      </w:r>
      <w:r w:rsidRPr="004A3365">
        <w:rPr>
          <w:rFonts w:ascii="Gill Sans" w:eastAsia="Gill Sans" w:hAnsi="Gill Sans" w:cs="Gill Sans"/>
        </w:rPr>
        <w:t>in a second set of headphones and having separate mixes — without having to carry around headphone splitter — has been really great in that situation.</w:t>
      </w:r>
      <w:r>
        <w:rPr>
          <w:rFonts w:ascii="Gill Sans" w:eastAsia="Gill Sans" w:hAnsi="Gill Sans" w:cs="Gill Sans"/>
        </w:rPr>
        <w:t>”</w:t>
      </w:r>
    </w:p>
    <w:p w14:paraId="2311232C" w14:textId="77777777" w:rsidR="005433A0" w:rsidRDefault="0009146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b/>
          <w:color w:val="000000"/>
        </w:rPr>
      </w:pPr>
      <w:r>
        <w:rPr>
          <w:rFonts w:ascii="Gill Sans" w:eastAsia="Gill Sans" w:hAnsi="Gill Sans" w:cs="Gill Sans"/>
          <w:color w:val="000000"/>
        </w:rPr>
        <w:t>For more on RME, visit</w:t>
      </w:r>
      <w:r>
        <w:rPr>
          <w:rFonts w:ascii="Gill Sans" w:eastAsia="Gill Sans" w:hAnsi="Gill Sans" w:cs="Gill Sans"/>
          <w:b/>
          <w:color w:val="000000"/>
        </w:rPr>
        <w:t xml:space="preserve"> </w:t>
      </w:r>
      <w:hyperlink r:id="rId7">
        <w:r>
          <w:rPr>
            <w:rFonts w:ascii="Gill Sans" w:eastAsia="Gill Sans" w:hAnsi="Gill Sans" w:cs="Gill Sans"/>
            <w:b/>
            <w:color w:val="0000FF"/>
            <w:u w:val="single"/>
          </w:rPr>
          <w:t>rme-usa.com</w:t>
        </w:r>
      </w:hyperlink>
    </w:p>
    <w:p w14:paraId="637F2573" w14:textId="77777777" w:rsidR="005433A0" w:rsidRDefault="005433A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color w:val="000000"/>
        </w:rPr>
      </w:pPr>
    </w:p>
    <w:p w14:paraId="1FCC9E25" w14:textId="77777777" w:rsidR="005433A0" w:rsidRDefault="0009146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b/>
          <w:color w:val="000000"/>
        </w:rPr>
        <w:t xml:space="preserve">About </w:t>
      </w:r>
      <w:proofErr w:type="spellStart"/>
      <w:r>
        <w:rPr>
          <w:rFonts w:ascii="Cabin" w:eastAsia="Cabin" w:hAnsi="Cabin" w:cs="Cabin"/>
          <w:b/>
          <w:color w:val="000000"/>
        </w:rPr>
        <w:t>Synthax</w:t>
      </w:r>
      <w:proofErr w:type="spellEnd"/>
      <w:r>
        <w:rPr>
          <w:rFonts w:ascii="Cabin" w:eastAsia="Cabin" w:hAnsi="Cabin" w:cs="Cabin"/>
          <w:b/>
          <w:color w:val="000000"/>
        </w:rPr>
        <w:t>, Incorporated</w:t>
      </w:r>
      <w:r>
        <w:rPr>
          <w:rFonts w:ascii="Cabin" w:eastAsia="Cabin" w:hAnsi="Cabin" w:cs="Cabin"/>
          <w:color w:val="000000"/>
        </w:rPr>
        <w:br/>
      </w:r>
      <w:proofErr w:type="spellStart"/>
      <w:r>
        <w:rPr>
          <w:rFonts w:ascii="Cabin" w:eastAsia="Cabin" w:hAnsi="Cabin" w:cs="Cabin"/>
          <w:color w:val="000000"/>
        </w:rPr>
        <w:t>Synthax</w:t>
      </w:r>
      <w:proofErr w:type="spellEnd"/>
      <w:r>
        <w:rPr>
          <w:rFonts w:ascii="Cabin" w:eastAsia="Cabin" w:hAnsi="Cabin" w:cs="Cabin"/>
          <w:color w:val="000000"/>
        </w:rPr>
        <w:t xml:space="preserve"> Inc. is the exclusive USA distributor for RME digital audio solutions, </w:t>
      </w:r>
      <w:proofErr w:type="spellStart"/>
      <w:r>
        <w:rPr>
          <w:rFonts w:ascii="Cabin" w:eastAsia="Cabin" w:hAnsi="Cabin" w:cs="Cabin"/>
          <w:color w:val="000000"/>
        </w:rPr>
        <w:t>Ferrofish</w:t>
      </w:r>
      <w:proofErr w:type="spellEnd"/>
      <w:r>
        <w:rPr>
          <w:rFonts w:ascii="Cabin" w:eastAsia="Cabin" w:hAnsi="Cabin" w:cs="Cabin"/>
          <w:color w:val="000000"/>
        </w:rPr>
        <w:t xml:space="preserve"> advanced audio applications, </w:t>
      </w:r>
      <w:proofErr w:type="spellStart"/>
      <w:r>
        <w:rPr>
          <w:rFonts w:ascii="Cabin" w:eastAsia="Cabin" w:hAnsi="Cabin" w:cs="Cabin"/>
          <w:color w:val="000000"/>
        </w:rPr>
        <w:t>myMix</w:t>
      </w:r>
      <w:proofErr w:type="spellEnd"/>
      <w:r>
        <w:rPr>
          <w:rFonts w:ascii="Cabin" w:eastAsia="Cabin" w:hAnsi="Cabin" w:cs="Cabin"/>
          <w:color w:val="000000"/>
        </w:rPr>
        <w:t xml:space="preserve"> audio products, and ALVA </w:t>
      </w:r>
      <w:proofErr w:type="spellStart"/>
      <w:r>
        <w:rPr>
          <w:rFonts w:ascii="Cabin" w:eastAsia="Cabin" w:hAnsi="Cabin" w:cs="Cabin"/>
          <w:color w:val="000000"/>
        </w:rPr>
        <w:t>cableware</w:t>
      </w:r>
      <w:proofErr w:type="spellEnd"/>
      <w:r>
        <w:rPr>
          <w:rFonts w:ascii="Cabin" w:eastAsia="Cabin" w:hAnsi="Cabin" w:cs="Cabin"/>
          <w:color w:val="000000"/>
        </w:rPr>
        <w:t>. We supply a nationwide network of dealers with these products for professional audio, broadcast, music industry, commercial audio, theater, military and government applications. For additional information, visit the company online at </w:t>
      </w:r>
      <w:hyperlink r:id="rId8">
        <w:r>
          <w:rPr>
            <w:rFonts w:ascii="Cabin" w:eastAsia="Cabin" w:hAnsi="Cabin" w:cs="Cabin"/>
            <w:color w:val="0000FF"/>
            <w:u w:val="single"/>
          </w:rPr>
          <w:t>http://www.synthax.com</w:t>
        </w:r>
      </w:hyperlink>
      <w:r>
        <w:rPr>
          <w:rFonts w:ascii="Cabin" w:eastAsia="Cabin" w:hAnsi="Cabin" w:cs="Cabin"/>
          <w:color w:val="000000"/>
        </w:rPr>
        <w:t>.</w:t>
      </w:r>
    </w:p>
    <w:p w14:paraId="07DBC477" w14:textId="77777777" w:rsidR="005433A0" w:rsidRDefault="005433A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000000"/>
        </w:rPr>
      </w:pPr>
    </w:p>
    <w:p w14:paraId="150CC69A" w14:textId="77777777" w:rsidR="005433A0" w:rsidRDefault="0009146F">
      <w:pPr>
        <w:pStyle w:val="Normal1"/>
        <w:spacing w:before="2" w:after="2"/>
        <w:rPr>
          <w:color w:val="000000"/>
        </w:rPr>
      </w:pPr>
      <w:r>
        <w:rPr>
          <w:rFonts w:ascii="Gill Sans" w:eastAsia="Gill Sans" w:hAnsi="Gill Sans" w:cs="Gill Sans"/>
          <w:b/>
          <w:sz w:val="22"/>
          <w:szCs w:val="22"/>
        </w:rPr>
        <w:t>Media Contacts:</w:t>
      </w:r>
    </w:p>
    <w:p w14:paraId="262BAC5B" w14:textId="77777777" w:rsidR="005433A0" w:rsidRDefault="0009146F">
      <w:pPr>
        <w:pStyle w:val="Normal1"/>
        <w:spacing w:before="1" w:after="1"/>
      </w:pPr>
      <w:r>
        <w:rPr>
          <w:rFonts w:ascii="Gill Sans" w:eastAsia="Gill Sans" w:hAnsi="Gill Sans" w:cs="Gill Sans"/>
          <w:sz w:val="22"/>
          <w:szCs w:val="22"/>
        </w:rPr>
        <w:t>Katie Kailus</w:t>
      </w:r>
    </w:p>
    <w:p w14:paraId="747FF18D" w14:textId="77777777" w:rsidR="005433A0" w:rsidRDefault="0009146F">
      <w:pPr>
        <w:pStyle w:val="Normal1"/>
        <w:spacing w:before="1" w:after="1"/>
      </w:pPr>
      <w:r>
        <w:rPr>
          <w:rFonts w:ascii="Gill Sans" w:eastAsia="Gill Sans" w:hAnsi="Gill Sans" w:cs="Gill Sans"/>
          <w:sz w:val="22"/>
          <w:szCs w:val="22"/>
        </w:rPr>
        <w:t>Public Relations</w:t>
      </w:r>
    </w:p>
    <w:p w14:paraId="6B62ADE6" w14:textId="77777777" w:rsidR="005433A0" w:rsidRDefault="0009146F">
      <w:pPr>
        <w:pStyle w:val="Normal1"/>
        <w:spacing w:before="1" w:after="1"/>
      </w:pPr>
      <w:r>
        <w:rPr>
          <w:rFonts w:ascii="Gill Sans" w:eastAsia="Gill Sans" w:hAnsi="Gill Sans" w:cs="Gill Sans"/>
          <w:sz w:val="22"/>
          <w:szCs w:val="22"/>
        </w:rPr>
        <w:t>Hummingbird Media</w:t>
      </w:r>
    </w:p>
    <w:p w14:paraId="43B63E2D" w14:textId="77777777" w:rsidR="005433A0" w:rsidRDefault="0009146F">
      <w:pPr>
        <w:pStyle w:val="Normal1"/>
        <w:spacing w:before="1" w:after="1"/>
      </w:pPr>
      <w:r>
        <w:rPr>
          <w:rFonts w:ascii="Gill Sans" w:eastAsia="Gill Sans" w:hAnsi="Gill Sans" w:cs="Gill Sans"/>
          <w:sz w:val="22"/>
          <w:szCs w:val="22"/>
        </w:rPr>
        <w:t>+1 (630) 319-5226</w:t>
      </w:r>
    </w:p>
    <w:p w14:paraId="417C144C" w14:textId="77777777" w:rsidR="005433A0" w:rsidRDefault="004A7F48">
      <w:pPr>
        <w:pStyle w:val="Normal1"/>
        <w:spacing w:before="2" w:after="2"/>
      </w:pPr>
      <w:hyperlink r:id="rId9">
        <w:r w:rsidR="0009146F"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katie@hummingbirdmedia.com</w:t>
        </w:r>
      </w:hyperlink>
    </w:p>
    <w:p w14:paraId="50237A2E" w14:textId="77777777" w:rsidR="005433A0" w:rsidRDefault="005433A0">
      <w:pPr>
        <w:pStyle w:val="Normal1"/>
        <w:spacing w:before="1" w:after="1"/>
      </w:pPr>
    </w:p>
    <w:p w14:paraId="7C1316FE" w14:textId="77777777" w:rsidR="005433A0" w:rsidRDefault="0009146F">
      <w:pPr>
        <w:pStyle w:val="Normal1"/>
        <w:spacing w:before="1" w:after="1"/>
      </w:pPr>
      <w:r>
        <w:rPr>
          <w:rFonts w:ascii="Gill Sans" w:eastAsia="Gill Sans" w:hAnsi="Gill Sans" w:cs="Gill Sans"/>
          <w:sz w:val="22"/>
          <w:szCs w:val="22"/>
        </w:rPr>
        <w:t xml:space="preserve">Jeff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Touzeau</w:t>
      </w:r>
      <w:proofErr w:type="spellEnd"/>
    </w:p>
    <w:p w14:paraId="0365F7C7" w14:textId="77777777" w:rsidR="005433A0" w:rsidRDefault="0009146F">
      <w:pPr>
        <w:pStyle w:val="Normal1"/>
        <w:spacing w:before="1" w:after="1"/>
      </w:pPr>
      <w:r>
        <w:rPr>
          <w:rFonts w:ascii="Gill Sans" w:eastAsia="Gill Sans" w:hAnsi="Gill Sans" w:cs="Gill Sans"/>
          <w:sz w:val="22"/>
          <w:szCs w:val="22"/>
        </w:rPr>
        <w:t>Public Relations</w:t>
      </w:r>
    </w:p>
    <w:p w14:paraId="79DF372D" w14:textId="77777777" w:rsidR="005433A0" w:rsidRDefault="0009146F">
      <w:pPr>
        <w:pStyle w:val="Normal1"/>
        <w:spacing w:before="1" w:after="1"/>
      </w:pPr>
      <w:r>
        <w:rPr>
          <w:rFonts w:ascii="Gill Sans" w:eastAsia="Gill Sans" w:hAnsi="Gill Sans" w:cs="Gill Sans"/>
          <w:sz w:val="22"/>
          <w:szCs w:val="22"/>
        </w:rPr>
        <w:t>Hummingbird Media</w:t>
      </w:r>
    </w:p>
    <w:p w14:paraId="0354A7CC" w14:textId="77777777" w:rsidR="005433A0" w:rsidRDefault="0009146F">
      <w:pPr>
        <w:pStyle w:val="Normal1"/>
        <w:spacing w:before="1" w:after="1"/>
      </w:pPr>
      <w:r>
        <w:rPr>
          <w:rFonts w:ascii="Gill Sans" w:eastAsia="Gill Sans" w:hAnsi="Gill Sans" w:cs="Gill Sans"/>
          <w:sz w:val="22"/>
          <w:szCs w:val="22"/>
        </w:rPr>
        <w:t>+1 (914) 602 2913</w:t>
      </w:r>
    </w:p>
    <w:p w14:paraId="61B5E6B1" w14:textId="77777777" w:rsidR="005433A0" w:rsidRDefault="004A7F48">
      <w:pPr>
        <w:pStyle w:val="Normal1"/>
        <w:spacing w:before="2" w:after="2"/>
        <w:rPr>
          <w:rFonts w:ascii="Gill Sans" w:eastAsia="Gill Sans" w:hAnsi="Gill Sans" w:cs="Gill Sans"/>
          <w:sz w:val="22"/>
          <w:szCs w:val="22"/>
        </w:rPr>
      </w:pPr>
      <w:hyperlink r:id="rId10">
        <w:r w:rsidR="0009146F"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jeff@hummingbirdmedia.com</w:t>
        </w:r>
      </w:hyperlink>
    </w:p>
    <w:p w14:paraId="1A600D3D" w14:textId="77777777" w:rsidR="005433A0" w:rsidRDefault="005433A0">
      <w:pPr>
        <w:pStyle w:val="Normal1"/>
        <w:spacing w:before="2" w:after="2"/>
        <w:rPr>
          <w:rFonts w:ascii="Gill Sans" w:eastAsia="Gill Sans" w:hAnsi="Gill Sans" w:cs="Gill Sans"/>
          <w:sz w:val="22"/>
          <w:szCs w:val="22"/>
        </w:rPr>
      </w:pPr>
    </w:p>
    <w:sectPr w:rsidR="005433A0" w:rsidSect="005433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97" w:right="1170" w:bottom="1440" w:left="1080" w:header="45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CEB27" w14:textId="77777777" w:rsidR="004A7F48" w:rsidRDefault="004A7F48">
      <w:pPr>
        <w:spacing w:after="0"/>
      </w:pPr>
      <w:r>
        <w:separator/>
      </w:r>
    </w:p>
  </w:endnote>
  <w:endnote w:type="continuationSeparator" w:id="0">
    <w:p w14:paraId="2FA0ADDB" w14:textId="77777777" w:rsidR="004A7F48" w:rsidRDefault="004A7F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bin">
    <w:altName w:val="Times New Roman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0ECAB" w14:textId="77777777" w:rsidR="005433A0" w:rsidRDefault="005433A0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B62E" w14:textId="77777777" w:rsidR="005433A0" w:rsidRDefault="005433A0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7F34" w14:textId="77777777" w:rsidR="005433A0" w:rsidRDefault="005433A0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898A5" w14:textId="77777777" w:rsidR="004A7F48" w:rsidRDefault="004A7F48">
      <w:pPr>
        <w:spacing w:after="0"/>
      </w:pPr>
      <w:r>
        <w:separator/>
      </w:r>
    </w:p>
  </w:footnote>
  <w:footnote w:type="continuationSeparator" w:id="0">
    <w:p w14:paraId="7E6D396F" w14:textId="77777777" w:rsidR="004A7F48" w:rsidRDefault="004A7F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6301C" w14:textId="77777777" w:rsidR="005433A0" w:rsidRDefault="005433A0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D8588" w14:textId="77777777" w:rsidR="005433A0" w:rsidRDefault="0009146F">
    <w:pPr>
      <w:pStyle w:val="Normal1"/>
    </w:pPr>
    <w:r>
      <w:rPr>
        <w:noProof/>
      </w:rPr>
      <w:drawing>
        <wp:inline distT="0" distB="0" distL="0" distR="0" wp14:anchorId="0F4D7DF7" wp14:editId="2AE6290D">
          <wp:extent cx="2509520" cy="875665"/>
          <wp:effectExtent l="0" t="0" r="0" b="0"/>
          <wp:docPr id="2" name="image1.jpg" descr="rme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me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952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  <w:r>
      <w:rPr>
        <w:b/>
      </w:rPr>
      <w:t xml:space="preserve">                                                                                                                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F3E23" w14:textId="77777777" w:rsidR="005433A0" w:rsidRDefault="005433A0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3A0"/>
    <w:rsid w:val="000267D3"/>
    <w:rsid w:val="0009146F"/>
    <w:rsid w:val="001842D9"/>
    <w:rsid w:val="001B6907"/>
    <w:rsid w:val="0021041B"/>
    <w:rsid w:val="002121E5"/>
    <w:rsid w:val="00272C77"/>
    <w:rsid w:val="00326DEC"/>
    <w:rsid w:val="003422B6"/>
    <w:rsid w:val="003F0E95"/>
    <w:rsid w:val="004663C8"/>
    <w:rsid w:val="00476EB8"/>
    <w:rsid w:val="004947A5"/>
    <w:rsid w:val="004A3365"/>
    <w:rsid w:val="004A7F48"/>
    <w:rsid w:val="005433A0"/>
    <w:rsid w:val="00663B80"/>
    <w:rsid w:val="006A18B5"/>
    <w:rsid w:val="006E7D55"/>
    <w:rsid w:val="007F4ECC"/>
    <w:rsid w:val="00817FC8"/>
    <w:rsid w:val="00882B38"/>
    <w:rsid w:val="008C59D9"/>
    <w:rsid w:val="009471E9"/>
    <w:rsid w:val="0098418A"/>
    <w:rsid w:val="00A56FBC"/>
    <w:rsid w:val="00AB7B2B"/>
    <w:rsid w:val="00B144A3"/>
    <w:rsid w:val="00B279F5"/>
    <w:rsid w:val="00B46E45"/>
    <w:rsid w:val="00B52B04"/>
    <w:rsid w:val="00B67399"/>
    <w:rsid w:val="00B85C39"/>
    <w:rsid w:val="00BE72F3"/>
    <w:rsid w:val="00CF2CBA"/>
    <w:rsid w:val="00D50522"/>
    <w:rsid w:val="00DA7D8F"/>
    <w:rsid w:val="00DB47F0"/>
    <w:rsid w:val="00DF6368"/>
    <w:rsid w:val="00E07C3F"/>
    <w:rsid w:val="00E207C0"/>
    <w:rsid w:val="00ED74BC"/>
    <w:rsid w:val="00F30F40"/>
    <w:rsid w:val="00FE3212"/>
    <w:rsid w:val="00FE71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0E6A7"/>
  <w15:docId w15:val="{6F9A0761-59F3-C848-89D7-D6BF88DB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CC"/>
  </w:style>
  <w:style w:type="paragraph" w:styleId="Heading1">
    <w:name w:val="heading 1"/>
    <w:basedOn w:val="Normal1"/>
    <w:next w:val="Normal1"/>
    <w:rsid w:val="005433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433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433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433A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5433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433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433A0"/>
  </w:style>
  <w:style w:type="paragraph" w:styleId="Title">
    <w:name w:val="Title"/>
    <w:basedOn w:val="Normal1"/>
    <w:next w:val="Normal1"/>
    <w:rsid w:val="005433A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433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3F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thax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me-usa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lipoff.alexi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poff.alexis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Urbana-Champaign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Ball</dc:creator>
  <cp:lastModifiedBy>Katie Kailus</cp:lastModifiedBy>
  <cp:revision>46</cp:revision>
  <cp:lastPrinted>2019-05-01T21:16:00Z</cp:lastPrinted>
  <dcterms:created xsi:type="dcterms:W3CDTF">2019-05-01T21:09:00Z</dcterms:created>
  <dcterms:modified xsi:type="dcterms:W3CDTF">2019-05-13T15:39:00Z</dcterms:modified>
</cp:coreProperties>
</file>