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Sectores e industrias que se beneficiarán de los pagos en línea en el 2020.</w:t>
      </w: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2"/>
          <w:szCs w:val="22"/>
          <w:rtl w:val="0"/>
        </w:rPr>
        <w:t xml:space="preserve">Se estima que en el 2020 el 49.7% de los mexicanos se convertirán en consumidores potenciales para el e-commerce.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Durante los últimos años el panorama del mercado digital en México ha cambiado, ahora los comercios e industrias que utilizan los pagos en línea se han posicionado entre los de mayor crecimiento económico en el país. De acuerdo con la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Asociación Mexicana de Venta Online (AMVO)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en 2019 la frecuencia semanal de ventas por internet aumentó en un 38% sin importar el tipo de producto o servicio que se adquiera.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Dentro de este crecimiento de las ventas en línea hay ciertos sectores que los consumidores tienen mayor preferencia; ya sea que buscan comprar ropa, contratan un servicio de chófer privado o bien realizan su super desde la comodidad de la casa. Cada una de estas industrias tienen un aumento de ventas y áreas de oportunidad diferentes.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Conocer cuál es el panorama y las estrategias que estas industrias ofrecen a sus consumidores, desde asegurar que se admitan diferentes formas de pago en línea y mejorar los sistemas de seguridad dentro de sus portales, hasta mantener la fidelidad de consumo de sus clientes son las claves para un mayor crecimiento.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La moda y la comida a domicilio dominan el mercado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De acuerdo con la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AMVO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los dos mercados de productos que tuvieron mayor crecimiento son el de la moda (ropa, calzado y accesorio) y el ordenar comida a domicilio, con porcentajes de compra en línea del 77% y 67% respectivamente . En promedio es la generación millennial, o los jóvenes adultos de 25 a 34 años, quienes más visitan y adquieren artículos en los portales de venta online.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Una razón de esta preferencia se debe a que los portales de internet ofrecen rapidez y practicidad al momento de realizar una compra, de acuerdo con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Estudio de consumo de medios y dispositivos entre internautas mexicanos 2019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 El informe indica que al menos el 81% de los consumidores prefieren comparar precios previo a adquirir un producto, y consideran que es más sencillo hacerlo en línea.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Sin embargo, la carencia de mecanismos de seguridad y validación de datos dentro de los portales de compra permiten que en México se denuncien más de 775 mil fraudes financieros anualmente, de acuerdo con la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CONDUSEF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 Es por eso que plataformas de pagos como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Adyen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ofrecen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la integración de pagos únicos como una forma de acabar con las estafas electrónicas, al mantener la información de los clientes en un solo lugar y detectar las transacciones fraudulentas en tiempo real, para evitar que se realicen y mejorar  la experiencia para el consumidor.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Las industrias de contenidos on-demand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ofrecen diferentes formas de pago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La expansión y variedad de los servicios de streaming y las plataformas de música que basan su modelo de negocios en suscripciones han tenido un crecimiento de 77% durante el último año, de acuerdo con la AMVO. Esto se debe a que no es necesario tener una cuenta bancaria para poder contratarlos, pues también han adoptado diferentes opciones de pago como las carteras digitales, que permiten realizar transferencias a las plataformas de contenidos on-demand de una forma más sencilla.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En este sentido, una de las estrategias más importantes dentro del comercio electrónico es ampliar sus panoramas de pago, pues con la llegada de los tokens, apps exclusivas e incluso las carteras digitales y el aumento de usuarios que hacen uso de los celulares e internet, es necesario para los negocios tener un aliados como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Adyen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que sea capaz de optimizar sus estrategias de pagos.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La omnicanalidad y los negocios de retail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Una tendencia a nivel mundial que ha tomado fuerza es la omnicanalidad, que  se define como la estrategia que basa sus ventas de productos a través de diferentes canales que van desde una tienda física, un sitio web, aplicaciones móviles y marketplace con el fin de atraer a los clientes potenciales y aceptar diversos formatos de pago.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Esta tendencia del mercado ya llegó a México, especialmente en los negocios de venta de ropa y calzado.  Sin embargo,  otros sectores, por ejemplo los minoristas, pueden hacer uso de diferentes estrategias para crecer su volumen de ventas, al ofrecer sus productos a consumidores de otras partes del país o el mundo sin la necesidad de visitar su tienda física.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Las diversas tendencias dentro del e-commerce van tomando cada vez más fuerza  en el país, sin embargo, se requiere que los negocios y empresas cuenten con el apoyo de una plataforma que simplifique las operaciones como aliado estratégico para que pueda brindar no solamente los insights sino también la tecnología que ayuden a las industrias a tener un mayor crecimiento de ganancias para este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Si quieres conocer más, visita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22"/>
            <w:szCs w:val="22"/>
            <w:u w:val="single"/>
            <w:rtl w:val="0"/>
          </w:rPr>
          <w:t xml:space="preserve">https://www.adyen.com/es_ES/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Open Sans" w:cs="Open Sans" w:eastAsia="Open Sans" w:hAnsi="Open Sans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quita las restricciones y entrega la mejor experiencia de compra para los consumidores, sin importar el lugar o tiempo. Adyen se presenta en México con tres formatos diferentes; gateway, software anti fraude y adquirente, abriendo la “caja negra” con los insights las empresas necesitan para alcanzar una mayor tasa de conversión.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Con oficinas alrededor del mundo, Adyen cuenta con clientes como Uber, eBay, Spotify y Cabify, entre otras, impactando a millones de consumidores a lo largo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1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12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LinkedIn: </w:t>
      </w:r>
      <w:hyperlink r:id="rId13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 para prensa: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Ana Cureño / Ejecutiva de cuenta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Cel: (+52 1) 55 3570 4790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Cel: (+52 1) 55 4521 0834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Salvador Sánchez/ Ejecutivo de cuenta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Cel: (+52 1) 55 4582 7151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114300" distR="114300">
          <wp:extent cx="607695" cy="3638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76" w:lineRule="auto"/>
      <w:jc w:val="center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76" w:lineRule="auto"/>
      <w:jc w:val="center"/>
      <w:rPr/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09986" cy="538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986" cy="538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AdyenPayments/" TargetMode="External"/><Relationship Id="rId10" Type="http://schemas.openxmlformats.org/officeDocument/2006/relationships/hyperlink" Target="https://www.adyen.com/es_ES/" TargetMode="External"/><Relationship Id="rId13" Type="http://schemas.openxmlformats.org/officeDocument/2006/relationships/hyperlink" Target="https://www.linkedin.com/company/adyen/" TargetMode="External"/><Relationship Id="rId12" Type="http://schemas.openxmlformats.org/officeDocument/2006/relationships/hyperlink" Target="https://twitter.com/Ady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dusef.gob.mx/Revista/index.php/usuario-inteligente/consejos-de-seguridad/724-cuidado-en-la-red" TargetMode="External"/><Relationship Id="rId15" Type="http://schemas.openxmlformats.org/officeDocument/2006/relationships/hyperlink" Target="mailto:salvador.sanchez@another.co" TargetMode="External"/><Relationship Id="rId14" Type="http://schemas.openxmlformats.org/officeDocument/2006/relationships/hyperlink" Target="mailto:ana.cureno@another.co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s://www.amvo.org.mx/wp-content/uploads/2019/01/AMVO_EstudioVentaOnline2019_Versi%C3%B3nP%C3%BAblica_zip.pdf" TargetMode="External"/><Relationship Id="rId18" Type="http://schemas.openxmlformats.org/officeDocument/2006/relationships/footer" Target="footer1.xml"/><Relationship Id="rId7" Type="http://schemas.openxmlformats.org/officeDocument/2006/relationships/hyperlink" Target="https://www.amvo.org.mx/wp-content/uploads/2019/01/AMVO_EstudioVentaOnline2019_Versi%C3%B3nP%C3%BAblica_zip.pdf" TargetMode="External"/><Relationship Id="rId8" Type="http://schemas.openxmlformats.org/officeDocument/2006/relationships/hyperlink" Target="https://www.iabmexico.com/estudios/estudio-de-consumo-de-medios-y-dispositivos-entre-internautas-mexicanos-201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