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ind w:left="720" w:firstLine="0"/>
        <w:jc w:val="center"/>
        <w:rPr/>
      </w:pPr>
      <w:r w:rsidDel="00000000" w:rsidR="00000000" w:rsidRPr="00000000">
        <w:rPr>
          <w:b w:val="1"/>
          <w:rtl w:val="0"/>
        </w:rPr>
        <w:t xml:space="preserve">LA MEJOR FRASE PARA ESTA TEMPORADA: ¡ZAPATOS NUEVOS PARA TI!</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Para comenzar con el pie derecho esta temporada, </w:t>
      </w:r>
      <w:r w:rsidDel="00000000" w:rsidR="00000000" w:rsidRPr="00000000">
        <w:rPr>
          <w:b w:val="1"/>
          <w:rtl w:val="0"/>
        </w:rPr>
        <w:t xml:space="preserve">ALDO</w:t>
      </w:r>
      <w:r w:rsidDel="00000000" w:rsidR="00000000" w:rsidRPr="00000000">
        <w:rPr>
          <w:rtl w:val="0"/>
        </w:rPr>
        <w:t xml:space="preserve"> participa en la Gala de Otoño de El Palacio de Hierro.</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a </w:t>
      </w:r>
      <w:r w:rsidDel="00000000" w:rsidR="00000000" w:rsidRPr="00000000">
        <w:rPr>
          <w:b w:val="1"/>
          <w:rtl w:val="0"/>
        </w:rPr>
        <w:t xml:space="preserve">04</w:t>
      </w:r>
      <w:r w:rsidDel="00000000" w:rsidR="00000000" w:rsidRPr="00000000">
        <w:rPr>
          <w:b w:val="1"/>
          <w:rtl w:val="0"/>
        </w:rPr>
        <w:t xml:space="preserve"> de septiembre de 2020 - </w:t>
      </w:r>
      <w:r w:rsidDel="00000000" w:rsidR="00000000" w:rsidRPr="00000000">
        <w:rPr>
          <w:rtl w:val="0"/>
        </w:rPr>
        <w:t xml:space="preserve">Durante este mes, </w:t>
      </w:r>
      <w:r w:rsidDel="00000000" w:rsidR="00000000" w:rsidRPr="00000000">
        <w:rPr>
          <w:b w:val="1"/>
          <w:rtl w:val="0"/>
        </w:rPr>
        <w:t xml:space="preserve">ALDO</w:t>
      </w:r>
      <w:r w:rsidDel="00000000" w:rsidR="00000000" w:rsidRPr="00000000">
        <w:rPr>
          <w:rtl w:val="0"/>
        </w:rPr>
        <w:t xml:space="preserve">, una de las marcas líderes en calzado y accesorios de moda, formará parte de la Gala de Otoño 2020 de El Palacio de Hierro. Esta venta es de las más importantes para esta tienda departamental en la que los clientes podrán aprovechar diferentes formas de pago en las diversas sedes ubicadas en la República Mexicana y en su </w:t>
      </w:r>
      <w:hyperlink r:id="rId7">
        <w:r w:rsidDel="00000000" w:rsidR="00000000" w:rsidRPr="00000000">
          <w:rPr>
            <w:i w:val="1"/>
            <w:color w:val="1155cc"/>
            <w:u w:val="single"/>
            <w:rtl w:val="0"/>
          </w:rPr>
          <w:t xml:space="preserve">e-commerce</w:t>
        </w:r>
      </w:hyperlink>
      <w:r w:rsidDel="00000000" w:rsidR="00000000" w:rsidRPr="00000000">
        <w:rPr>
          <w:rtl w:val="0"/>
        </w:rPr>
        <w:t xml:space="preserv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 lo largo de esta venta especial, diversos modelos de </w:t>
      </w:r>
      <w:r w:rsidDel="00000000" w:rsidR="00000000" w:rsidRPr="00000000">
        <w:rPr>
          <w:b w:val="1"/>
          <w:rtl w:val="0"/>
        </w:rPr>
        <w:t xml:space="preserve">ALDO</w:t>
      </w:r>
      <w:r w:rsidDel="00000000" w:rsidR="00000000" w:rsidRPr="00000000">
        <w:rPr>
          <w:rtl w:val="0"/>
        </w:rPr>
        <w:t xml:space="preserve"> estarán listos para estrenarse durante esta temporada. Estas son algunas de las opciones de pago que formarán parte de la Gala de Otoño en</w:t>
      </w:r>
      <w:r w:rsidDel="00000000" w:rsidR="00000000" w:rsidRPr="00000000">
        <w:rPr>
          <w:b w:val="1"/>
          <w:rtl w:val="0"/>
        </w:rPr>
        <w:t xml:space="preserve"> </w:t>
      </w:r>
      <w:r w:rsidDel="00000000" w:rsidR="00000000" w:rsidRPr="00000000">
        <w:rPr>
          <w:rtl w:val="0"/>
        </w:rPr>
        <w:t xml:space="preserve">El Palacio de Hierro: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u w:val="none"/>
        </w:rPr>
      </w:pPr>
      <w:r w:rsidDel="00000000" w:rsidR="00000000" w:rsidRPr="00000000">
        <w:rPr>
          <w:rtl w:val="0"/>
        </w:rPr>
        <w:t xml:space="preserve">Los puntos Palacio valdrán el triple.</w:t>
      </w:r>
    </w:p>
    <w:p w:rsidR="00000000" w:rsidDel="00000000" w:rsidP="00000000" w:rsidRDefault="00000000" w:rsidRPr="00000000" w14:paraId="0000000C">
      <w:pPr>
        <w:numPr>
          <w:ilvl w:val="0"/>
          <w:numId w:val="2"/>
        </w:numPr>
        <w:ind w:left="720" w:hanging="360"/>
        <w:jc w:val="both"/>
        <w:rPr>
          <w:u w:val="none"/>
        </w:rPr>
      </w:pPr>
      <w:r w:rsidDel="00000000" w:rsidR="00000000" w:rsidRPr="00000000">
        <w:rPr>
          <w:rtl w:val="0"/>
        </w:rPr>
        <w:t xml:space="preserve">En Moda, habrá 12 meses sin intereses con Tarjeta Palacio y bancarias.</w:t>
      </w:r>
    </w:p>
    <w:p w:rsidR="00000000" w:rsidDel="00000000" w:rsidP="00000000" w:rsidRDefault="00000000" w:rsidRPr="00000000" w14:paraId="0000000D">
      <w:pPr>
        <w:numPr>
          <w:ilvl w:val="0"/>
          <w:numId w:val="2"/>
        </w:numPr>
        <w:ind w:left="720" w:hanging="360"/>
        <w:jc w:val="both"/>
        <w:rPr>
          <w:u w:val="none"/>
        </w:rPr>
      </w:pPr>
      <w:r w:rsidDel="00000000" w:rsidR="00000000" w:rsidRPr="00000000">
        <w:rPr>
          <w:rtl w:val="0"/>
        </w:rPr>
        <w:t xml:space="preserve">Big ticket: hasta 18 meses sin intereses con Tarjeta Palacio y bancarias. </w:t>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Se podrá aplazar un pago con Tarjeta Palacio a enero de 2021.</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Gala de Otoño de El Palacio de Hierro</w:t>
      </w:r>
      <w:r w:rsidDel="00000000" w:rsidR="00000000" w:rsidRPr="00000000">
        <w:rPr>
          <w:b w:val="1"/>
          <w:rtl w:val="0"/>
        </w:rPr>
        <w:t xml:space="preserve"> </w:t>
      </w:r>
      <w:r w:rsidDel="00000000" w:rsidR="00000000" w:rsidRPr="00000000">
        <w:rPr>
          <w:rtl w:val="0"/>
        </w:rPr>
        <w:t xml:space="preserve">se realizará en diferentes fechas en septiembre dependiendo de las sedes ubicadas en diversas regiones de la República</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b w:val="1"/>
          <w:rtl w:val="0"/>
        </w:rPr>
        <w:t xml:space="preserve">Guadalajara</w:t>
      </w:r>
      <w:r w:rsidDel="00000000" w:rsidR="00000000" w:rsidRPr="00000000">
        <w:rPr>
          <w:rtl w:val="0"/>
        </w:rPr>
        <w:t xml:space="preserve">: del 1 al 4 de septiembre.</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b w:val="1"/>
          <w:rtl w:val="0"/>
        </w:rPr>
        <w:t xml:space="preserve">Puebla</w:t>
      </w:r>
      <w:r w:rsidDel="00000000" w:rsidR="00000000" w:rsidRPr="00000000">
        <w:rPr>
          <w:rtl w:val="0"/>
        </w:rPr>
        <w:t xml:space="preserve">: del 2 al 5 de septiembre.</w:t>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b w:val="1"/>
          <w:rtl w:val="0"/>
        </w:rPr>
        <w:t xml:space="preserve">Coyoacán (CDMX)</w:t>
      </w:r>
      <w:r w:rsidDel="00000000" w:rsidR="00000000" w:rsidRPr="00000000">
        <w:rPr>
          <w:rtl w:val="0"/>
        </w:rPr>
        <w:t xml:space="preserve">, </w:t>
      </w:r>
      <w:r w:rsidDel="00000000" w:rsidR="00000000" w:rsidRPr="00000000">
        <w:rPr>
          <w:b w:val="1"/>
          <w:rtl w:val="0"/>
        </w:rPr>
        <w:t xml:space="preserve">Durango</w:t>
      </w:r>
      <w:r w:rsidDel="00000000" w:rsidR="00000000" w:rsidRPr="00000000">
        <w:rPr>
          <w:rtl w:val="0"/>
        </w:rPr>
        <w:t xml:space="preserve">, </w:t>
      </w:r>
      <w:r w:rsidDel="00000000" w:rsidR="00000000" w:rsidRPr="00000000">
        <w:rPr>
          <w:b w:val="1"/>
          <w:rtl w:val="0"/>
        </w:rPr>
        <w:t xml:space="preserve">Monterrey</w:t>
      </w:r>
      <w:r w:rsidDel="00000000" w:rsidR="00000000" w:rsidRPr="00000000">
        <w:rPr>
          <w:rtl w:val="0"/>
        </w:rPr>
        <w:t xml:space="preserve">, </w:t>
      </w:r>
      <w:r w:rsidDel="00000000" w:rsidR="00000000" w:rsidRPr="00000000">
        <w:rPr>
          <w:b w:val="1"/>
          <w:rtl w:val="0"/>
        </w:rPr>
        <w:t xml:space="preserve">Querétaro</w:t>
      </w:r>
      <w:r w:rsidDel="00000000" w:rsidR="00000000" w:rsidRPr="00000000">
        <w:rPr>
          <w:rtl w:val="0"/>
        </w:rPr>
        <w:t xml:space="preserve">, </w:t>
      </w:r>
      <w:r w:rsidDel="00000000" w:rsidR="00000000" w:rsidRPr="00000000">
        <w:rPr>
          <w:b w:val="1"/>
          <w:rtl w:val="0"/>
        </w:rPr>
        <w:t xml:space="preserve">Santa Fe (CDMX)</w:t>
      </w:r>
      <w:r w:rsidDel="00000000" w:rsidR="00000000" w:rsidRPr="00000000">
        <w:rPr>
          <w:rtl w:val="0"/>
        </w:rPr>
        <w:t xml:space="preserve">,</w:t>
      </w:r>
      <w:r w:rsidDel="00000000" w:rsidR="00000000" w:rsidRPr="00000000">
        <w:rPr>
          <w:b w:val="1"/>
          <w:rtl w:val="0"/>
        </w:rPr>
        <w:t xml:space="preserve"> Casa Palacio Santa Fe</w:t>
      </w:r>
      <w:r w:rsidDel="00000000" w:rsidR="00000000" w:rsidRPr="00000000">
        <w:rPr>
          <w:rtl w:val="0"/>
        </w:rPr>
        <w:t xml:space="preserve">, </w:t>
      </w:r>
      <w:r w:rsidDel="00000000" w:rsidR="00000000" w:rsidRPr="00000000">
        <w:rPr>
          <w:b w:val="1"/>
          <w:rtl w:val="0"/>
        </w:rPr>
        <w:t xml:space="preserve">La Boutique Palacio Acoxpa (CDMX)</w:t>
      </w:r>
      <w:r w:rsidDel="00000000" w:rsidR="00000000" w:rsidRPr="00000000">
        <w:rPr>
          <w:rtl w:val="0"/>
        </w:rPr>
        <w:t xml:space="preserve">: del 3 al 6 de septiembre.</w:t>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b w:val="1"/>
          <w:rtl w:val="0"/>
        </w:rPr>
        <w:t xml:space="preserve">Centro</w:t>
      </w:r>
      <w:r w:rsidDel="00000000" w:rsidR="00000000" w:rsidRPr="00000000">
        <w:rPr>
          <w:rtl w:val="0"/>
        </w:rPr>
        <w:t xml:space="preserve">: del 9 al 12 de septiembre.</w:t>
      </w:r>
    </w:p>
    <w:p w:rsidR="00000000" w:rsidDel="00000000" w:rsidP="00000000" w:rsidRDefault="00000000" w:rsidRPr="00000000" w14:paraId="00000016">
      <w:pPr>
        <w:numPr>
          <w:ilvl w:val="0"/>
          <w:numId w:val="1"/>
        </w:numPr>
        <w:ind w:left="720" w:hanging="360"/>
        <w:jc w:val="both"/>
        <w:rPr>
          <w:u w:val="none"/>
        </w:rPr>
      </w:pPr>
      <w:r w:rsidDel="00000000" w:rsidR="00000000" w:rsidRPr="00000000">
        <w:rPr>
          <w:b w:val="1"/>
          <w:rtl w:val="0"/>
        </w:rPr>
        <w:t xml:space="preserve">Interlomas (CDMX)</w:t>
      </w:r>
      <w:r w:rsidDel="00000000" w:rsidR="00000000" w:rsidRPr="00000000">
        <w:rPr>
          <w:rtl w:val="0"/>
        </w:rPr>
        <w:t xml:space="preserve">, </w:t>
      </w:r>
      <w:r w:rsidDel="00000000" w:rsidR="00000000" w:rsidRPr="00000000">
        <w:rPr>
          <w:b w:val="1"/>
          <w:rtl w:val="0"/>
        </w:rPr>
        <w:t xml:space="preserve">Perisur (CDMX)</w:t>
      </w:r>
      <w:r w:rsidDel="00000000" w:rsidR="00000000" w:rsidRPr="00000000">
        <w:rPr>
          <w:rtl w:val="0"/>
        </w:rPr>
        <w:t xml:space="preserve">, </w:t>
      </w:r>
      <w:r w:rsidDel="00000000" w:rsidR="00000000" w:rsidRPr="00000000">
        <w:rPr>
          <w:b w:val="1"/>
          <w:rtl w:val="0"/>
        </w:rPr>
        <w:t xml:space="preserve">Polanco (CDMX)</w:t>
      </w:r>
      <w:r w:rsidDel="00000000" w:rsidR="00000000" w:rsidRPr="00000000">
        <w:rPr>
          <w:rtl w:val="0"/>
        </w:rPr>
        <w:t xml:space="preserve">, </w:t>
      </w:r>
      <w:r w:rsidDel="00000000" w:rsidR="00000000" w:rsidRPr="00000000">
        <w:rPr>
          <w:b w:val="1"/>
          <w:rtl w:val="0"/>
        </w:rPr>
        <w:t xml:space="preserve">Satélite (CDMX)</w:t>
      </w:r>
      <w:r w:rsidDel="00000000" w:rsidR="00000000" w:rsidRPr="00000000">
        <w:rPr>
          <w:rtl w:val="0"/>
        </w:rPr>
        <w:t xml:space="preserve">, </w:t>
      </w:r>
      <w:r w:rsidDel="00000000" w:rsidR="00000000" w:rsidRPr="00000000">
        <w:rPr>
          <w:b w:val="1"/>
          <w:rtl w:val="0"/>
        </w:rPr>
        <w:t xml:space="preserve">Veracruz</w:t>
      </w:r>
      <w:r w:rsidDel="00000000" w:rsidR="00000000" w:rsidRPr="00000000">
        <w:rPr>
          <w:rtl w:val="0"/>
        </w:rPr>
        <w:t xml:space="preserve">, </w:t>
      </w:r>
      <w:r w:rsidDel="00000000" w:rsidR="00000000" w:rsidRPr="00000000">
        <w:rPr>
          <w:b w:val="1"/>
          <w:rtl w:val="0"/>
        </w:rPr>
        <w:t xml:space="preserve">Villahermosa</w:t>
      </w:r>
      <w:r w:rsidDel="00000000" w:rsidR="00000000" w:rsidRPr="00000000">
        <w:rPr>
          <w:rtl w:val="0"/>
        </w:rPr>
        <w:t xml:space="preserve">, </w:t>
      </w:r>
      <w:r w:rsidDel="00000000" w:rsidR="00000000" w:rsidRPr="00000000">
        <w:rPr>
          <w:b w:val="1"/>
          <w:rtl w:val="0"/>
        </w:rPr>
        <w:t xml:space="preserve">Casa Palacio Antara (CDMX)</w:t>
      </w:r>
      <w:r w:rsidDel="00000000" w:rsidR="00000000" w:rsidRPr="00000000">
        <w:rPr>
          <w:rtl w:val="0"/>
        </w:rPr>
        <w:t xml:space="preserve">, </w:t>
      </w:r>
      <w:r w:rsidDel="00000000" w:rsidR="00000000" w:rsidRPr="00000000">
        <w:rPr>
          <w:b w:val="1"/>
          <w:rtl w:val="0"/>
        </w:rPr>
        <w:t xml:space="preserve">La Boutique Palacio Cancún</w:t>
      </w:r>
      <w:r w:rsidDel="00000000" w:rsidR="00000000" w:rsidRPr="00000000">
        <w:rPr>
          <w:rtl w:val="0"/>
        </w:rPr>
        <w:t xml:space="preserve">, </w:t>
      </w:r>
      <w:r w:rsidDel="00000000" w:rsidR="00000000" w:rsidRPr="00000000">
        <w:rPr>
          <w:b w:val="1"/>
          <w:rtl w:val="0"/>
        </w:rPr>
        <w:t xml:space="preserve">La Boutique Palacio Acapulco</w:t>
      </w:r>
      <w:r w:rsidDel="00000000" w:rsidR="00000000" w:rsidRPr="00000000">
        <w:rPr>
          <w:rtl w:val="0"/>
        </w:rPr>
        <w:t xml:space="preserve">: del 10 al 13 de septiembre.</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b w:val="1"/>
          <w:i w:val="1"/>
          <w:rtl w:val="0"/>
        </w:rPr>
        <w:t xml:space="preserve">E</w:t>
      </w:r>
      <w:r w:rsidDel="00000000" w:rsidR="00000000" w:rsidRPr="00000000">
        <w:rPr>
          <w:b w:val="1"/>
          <w:i w:val="1"/>
          <w:rtl w:val="0"/>
        </w:rPr>
        <w:t xml:space="preserve">-commerce</w:t>
      </w:r>
      <w:r w:rsidDel="00000000" w:rsidR="00000000" w:rsidRPr="00000000">
        <w:rPr>
          <w:rtl w:val="0"/>
        </w:rPr>
        <w:t xml:space="preserve">: del 1 al 14 de septiembre.</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A">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B">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C">
      <w:pPr>
        <w:spacing w:line="276" w:lineRule="auto"/>
        <w:jc w:val="both"/>
        <w:rPr>
          <w:b w:val="1"/>
          <w:sz w:val="20"/>
          <w:szCs w:val="20"/>
        </w:rPr>
      </w:pPr>
      <w:r w:rsidDel="00000000" w:rsidR="00000000" w:rsidRPr="00000000">
        <w:rPr>
          <w:b w:val="1"/>
          <w:sz w:val="20"/>
          <w:szCs w:val="20"/>
          <w:rtl w:val="0"/>
        </w:rPr>
        <w:t xml:space="preserve">ACERCA DE ALDO</w:t>
      </w:r>
    </w:p>
    <w:p w:rsidR="00000000" w:rsidDel="00000000" w:rsidP="00000000" w:rsidRDefault="00000000" w:rsidRPr="00000000" w14:paraId="0000001D">
      <w:pPr>
        <w:spacing w:line="276" w:lineRule="auto"/>
        <w:jc w:val="both"/>
        <w:rPr/>
      </w:pPr>
      <w:r w:rsidDel="00000000" w:rsidR="00000000" w:rsidRPr="00000000">
        <w:rPr>
          <w:sz w:val="20"/>
          <w:szCs w:val="20"/>
          <w:rtl w:val="0"/>
        </w:rPr>
        <w:t xml:space="preserve">Fundada en 1972, ALDO se especializa en el diseño y la producción de calzado y accesorios de calidad, sofisticados y accesibles, con la visión de crear un tipo diferente de empresa construida en torno a la ética y una profunda comprensión del cliente. Nuestro objetivo es influir en la sociedad tanto en la moda como en la responsabilidad social. Con 3 mil puntos de venta en más de 100 países, operamos bajo dos marcas de firma, ALDO y Call It Spring, y un concepto de venta multimarca, GLOBO. También somos líderes en ventas al por mayor y proveedores directos de calzado y accesorios de moda.</w:t>
      </w:r>
      <w:r w:rsidDel="00000000" w:rsidR="00000000" w:rsidRPr="00000000">
        <w:rPr>
          <w:rtl w:val="0"/>
        </w:rPr>
      </w:r>
    </w:p>
    <w:p w:rsidR="00000000" w:rsidDel="00000000" w:rsidP="00000000" w:rsidRDefault="00000000" w:rsidRPr="00000000" w14:paraId="0000001E">
      <w:pPr>
        <w:shd w:fill="ffffff" w:val="clear"/>
        <w:spacing w:line="255.2727272727273" w:lineRule="auto"/>
        <w:jc w:val="both"/>
        <w:rPr/>
      </w:pPr>
      <w:r w:rsidDel="00000000" w:rsidR="00000000" w:rsidRPr="00000000">
        <w:rPr>
          <w:rtl w:val="0"/>
        </w:rPr>
        <w:t xml:space="preserve"> </w:t>
      </w:r>
    </w:p>
    <w:p w:rsidR="00000000" w:rsidDel="00000000" w:rsidP="00000000" w:rsidRDefault="00000000" w:rsidRPr="00000000" w14:paraId="0000001F">
      <w:pPr>
        <w:shd w:fill="ffffff" w:val="clear"/>
        <w:spacing w:line="255.2727272727273" w:lineRule="auto"/>
        <w:jc w:val="both"/>
        <w:rPr/>
      </w:pPr>
      <w:r w:rsidDel="00000000" w:rsidR="00000000" w:rsidRPr="00000000">
        <w:rPr>
          <w:rtl w:val="0"/>
        </w:rPr>
        <w:t xml:space="preserve">Para mayor información:</w:t>
      </w:r>
    </w:p>
    <w:p w:rsidR="00000000" w:rsidDel="00000000" w:rsidP="00000000" w:rsidRDefault="00000000" w:rsidRPr="00000000" w14:paraId="00000020">
      <w:pPr>
        <w:shd w:fill="ffffff" w:val="clear"/>
        <w:spacing w:line="255.2727272727273" w:lineRule="auto"/>
        <w:jc w:val="both"/>
        <w:rPr/>
      </w:pPr>
      <w:r w:rsidDel="00000000" w:rsidR="00000000" w:rsidRPr="00000000">
        <w:rPr>
          <w:rtl w:val="0"/>
        </w:rPr>
        <w:t xml:space="preserve"> </w:t>
      </w:r>
    </w:p>
    <w:p w:rsidR="00000000" w:rsidDel="00000000" w:rsidP="00000000" w:rsidRDefault="00000000" w:rsidRPr="00000000" w14:paraId="00000021">
      <w:pPr>
        <w:shd w:fill="ffffff" w:val="clear"/>
        <w:spacing w:line="255.2727272727273" w:lineRule="auto"/>
        <w:jc w:val="both"/>
        <w:rPr/>
      </w:pPr>
      <w:r w:rsidDel="00000000" w:rsidR="00000000" w:rsidRPr="00000000">
        <w:rPr>
          <w:rtl w:val="0"/>
        </w:rPr>
        <w:t xml:space="preserve">Ana Lucía Tenorio / Account Executive</w:t>
      </w:r>
    </w:p>
    <w:p w:rsidR="00000000" w:rsidDel="00000000" w:rsidP="00000000" w:rsidRDefault="00000000" w:rsidRPr="00000000" w14:paraId="00000022">
      <w:pPr>
        <w:shd w:fill="ffffff" w:val="clear"/>
        <w:spacing w:line="255.2727272727273" w:lineRule="auto"/>
        <w:jc w:val="both"/>
        <w:rPr/>
      </w:pPr>
      <w:r w:rsidDel="00000000" w:rsidR="00000000" w:rsidRPr="00000000">
        <w:rPr>
          <w:rtl w:val="0"/>
        </w:rPr>
        <w:t xml:space="preserve">lucia.angel@another.co</w:t>
      </w:r>
    </w:p>
    <w:p w:rsidR="00000000" w:rsidDel="00000000" w:rsidP="00000000" w:rsidRDefault="00000000" w:rsidRPr="00000000" w14:paraId="00000023">
      <w:pPr>
        <w:shd w:fill="ffffff" w:val="clear"/>
        <w:spacing w:line="255.2727272727273" w:lineRule="auto"/>
        <w:jc w:val="both"/>
        <w:rPr/>
      </w:pPr>
      <w:r w:rsidDel="00000000" w:rsidR="00000000" w:rsidRPr="00000000">
        <w:rPr>
          <w:rtl w:val="0"/>
        </w:rPr>
        <w:t xml:space="preserve">Cel: (+52) 951 128 49 68</w:t>
      </w:r>
    </w:p>
    <w:p w:rsidR="00000000" w:rsidDel="00000000" w:rsidP="00000000" w:rsidRDefault="00000000" w:rsidRPr="00000000" w14:paraId="00000024">
      <w:pPr>
        <w:shd w:fill="ffffff" w:val="clear"/>
        <w:spacing w:line="255.2727272727273" w:lineRule="auto"/>
        <w:jc w:val="both"/>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Ante la situación actual de contingencia, las fechas y activaciones pueden sufrir cambios que se informarán puntualmente con anticipación</w:t>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jc w:val="center"/>
      <w:rPr/>
    </w:pPr>
    <w:r w:rsidDel="00000000" w:rsidR="00000000" w:rsidRPr="00000000">
      <w:rPr/>
      <w:drawing>
        <wp:inline distB="114300" distT="114300" distL="114300" distR="114300">
          <wp:extent cx="1857375" cy="857250"/>
          <wp:effectExtent b="0" l="0" r="0" t="0"/>
          <wp:docPr id="1" name="image1.png"/>
          <a:graphic>
            <a:graphicData uri="http://schemas.openxmlformats.org/drawingml/2006/picture">
              <pic:pic>
                <pic:nvPicPr>
                  <pic:cNvPr id="0" name="image1.png"/>
                  <pic:cNvPicPr preferRelativeResize="0"/>
                </pic:nvPicPr>
                <pic:blipFill>
                  <a:blip r:embed="rId1"/>
                  <a:srcRect b="30768" l="0" r="0" t="23076"/>
                  <a:stretch>
                    <a:fillRect/>
                  </a:stretch>
                </pic:blipFill>
                <pic:spPr>
                  <a:xfrm>
                    <a:off x="0" y="0"/>
                    <a:ext cx="1857375"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lpalaciodehierro.com/marcas/ald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