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6BB8D" w14:textId="1C976F73" w:rsidR="00622858" w:rsidRPr="007F6BBD" w:rsidRDefault="00724D46" w:rsidP="00BE6888">
      <w:pPr>
        <w:rPr>
          <w:b/>
          <w:szCs w:val="18"/>
          <w:lang w:val="en-US"/>
        </w:rPr>
      </w:pPr>
      <w:r w:rsidRPr="007F6BBD">
        <w:rPr>
          <w:b/>
          <w:caps/>
          <w:color w:val="0095D5" w:themeColor="accent1"/>
          <w:szCs w:val="18"/>
          <w:lang w:val="en-US"/>
        </w:rPr>
        <w:t xml:space="preserve">SENNHEISER </w:t>
      </w:r>
      <w:r w:rsidR="00507BB8" w:rsidRPr="007F6BBD">
        <w:rPr>
          <w:b/>
          <w:caps/>
          <w:color w:val="0095D5" w:themeColor="accent1"/>
          <w:szCs w:val="18"/>
          <w:lang w:val="en-US"/>
        </w:rPr>
        <w:t xml:space="preserve">PRESENTS 2019 RESULTS AND ANNOUNCES JOB CUTS </w:t>
      </w:r>
      <w:r w:rsidR="00507BB8" w:rsidRPr="007F6BBD">
        <w:rPr>
          <w:b/>
          <w:caps/>
          <w:color w:val="0095D5" w:themeColor="accent1"/>
          <w:szCs w:val="18"/>
          <w:lang w:val="en-US"/>
        </w:rPr>
        <w:br/>
      </w:r>
      <w:r w:rsidR="00507BB8" w:rsidRPr="007F6BBD">
        <w:rPr>
          <w:b/>
          <w:szCs w:val="18"/>
          <w:lang w:val="en-US"/>
        </w:rPr>
        <w:t>The audio specialist reacts to strong dynamics in the headphone market and the effects of the COVID</w:t>
      </w:r>
      <w:r w:rsidR="00AA6FB2">
        <w:rPr>
          <w:b/>
          <w:szCs w:val="18"/>
          <w:lang w:val="en-US"/>
        </w:rPr>
        <w:t>-</w:t>
      </w:r>
      <w:r w:rsidR="00507BB8" w:rsidRPr="007F6BBD">
        <w:rPr>
          <w:b/>
          <w:szCs w:val="18"/>
          <w:lang w:val="en-US"/>
        </w:rPr>
        <w:t>19</w:t>
      </w:r>
      <w:r w:rsidR="00AA6FB2">
        <w:rPr>
          <w:b/>
          <w:szCs w:val="18"/>
          <w:lang w:val="en-US"/>
        </w:rPr>
        <w:t xml:space="preserve"> </w:t>
      </w:r>
      <w:r w:rsidR="00507BB8" w:rsidRPr="007F6BBD">
        <w:rPr>
          <w:b/>
          <w:szCs w:val="18"/>
          <w:lang w:val="en-US"/>
        </w:rPr>
        <w:t>crisis</w:t>
      </w:r>
    </w:p>
    <w:p w14:paraId="726176DC" w14:textId="77777777" w:rsidR="009B3DD7" w:rsidRPr="007F6BBD" w:rsidRDefault="009B3DD7" w:rsidP="00BE6888">
      <w:pPr>
        <w:rPr>
          <w:b/>
          <w:szCs w:val="18"/>
          <w:lang w:val="en-US"/>
        </w:rPr>
      </w:pPr>
    </w:p>
    <w:p w14:paraId="7604E05E" w14:textId="4CB70F0F" w:rsidR="00507BB8" w:rsidRPr="007F6BBD" w:rsidRDefault="00FF178F" w:rsidP="0041417B">
      <w:pPr>
        <w:rPr>
          <w:b/>
          <w:szCs w:val="18"/>
          <w:lang w:val="en-US"/>
        </w:rPr>
      </w:pPr>
      <w:r w:rsidRPr="007F6BBD">
        <w:rPr>
          <w:b/>
          <w:szCs w:val="18"/>
          <w:lang w:val="en-US"/>
        </w:rPr>
        <w:t xml:space="preserve">Wedemark, </w:t>
      </w:r>
      <w:r w:rsidR="00507BB8" w:rsidRPr="007F6BBD">
        <w:rPr>
          <w:b/>
          <w:szCs w:val="18"/>
          <w:lang w:val="en-US"/>
        </w:rPr>
        <w:t xml:space="preserve">July </w:t>
      </w:r>
      <w:r w:rsidR="00724D46" w:rsidRPr="007F6BBD">
        <w:rPr>
          <w:b/>
          <w:szCs w:val="18"/>
          <w:lang w:val="en-US"/>
        </w:rPr>
        <w:t>1</w:t>
      </w:r>
      <w:r w:rsidR="00507BB8" w:rsidRPr="007F6BBD">
        <w:rPr>
          <w:b/>
          <w:szCs w:val="18"/>
          <w:lang w:val="en-US"/>
        </w:rPr>
        <w:t xml:space="preserve">, </w:t>
      </w:r>
      <w:r w:rsidR="00724D46" w:rsidRPr="007F6BBD">
        <w:rPr>
          <w:b/>
          <w:szCs w:val="18"/>
          <w:lang w:val="en-US"/>
        </w:rPr>
        <w:t>2020</w:t>
      </w:r>
      <w:r w:rsidR="00BB3C32" w:rsidRPr="007F6BBD">
        <w:rPr>
          <w:b/>
          <w:szCs w:val="18"/>
          <w:lang w:val="en-US"/>
        </w:rPr>
        <w:t xml:space="preserve"> – </w:t>
      </w:r>
      <w:r w:rsidR="00507BB8" w:rsidRPr="007F6BBD">
        <w:rPr>
          <w:b/>
          <w:szCs w:val="18"/>
          <w:lang w:val="en-US"/>
        </w:rPr>
        <w:t>The Sennheiser Group has presented its financial results for the fiscal year 2019</w:t>
      </w:r>
      <w:r w:rsidR="00930045">
        <w:rPr>
          <w:b/>
          <w:szCs w:val="18"/>
          <w:lang w:val="en-US"/>
        </w:rPr>
        <w:t>.</w:t>
      </w:r>
      <w:r w:rsidR="00507BB8" w:rsidRPr="007F6BBD">
        <w:rPr>
          <w:b/>
          <w:szCs w:val="18"/>
          <w:lang w:val="en-US"/>
        </w:rPr>
        <w:t xml:space="preserve"> The family-owned company generated turnover of €756.7 million</w:t>
      </w:r>
      <w:r w:rsidR="004A3E61">
        <w:rPr>
          <w:b/>
          <w:szCs w:val="18"/>
          <w:lang w:val="en-US"/>
        </w:rPr>
        <w:t xml:space="preserve">; </w:t>
      </w:r>
      <w:r w:rsidR="00507BB8" w:rsidRPr="007F6BBD">
        <w:rPr>
          <w:b/>
          <w:szCs w:val="18"/>
          <w:lang w:val="en-US"/>
        </w:rPr>
        <w:t>earnings before interest and taxes (EBIT</w:t>
      </w:r>
      <w:r w:rsidR="00163974">
        <w:rPr>
          <w:b/>
          <w:szCs w:val="18"/>
          <w:lang w:val="en-US"/>
        </w:rPr>
        <w:t>)</w:t>
      </w:r>
      <w:r w:rsidR="00507BB8" w:rsidRPr="007F6BBD">
        <w:rPr>
          <w:b/>
          <w:szCs w:val="18"/>
          <w:lang w:val="en-US"/>
        </w:rPr>
        <w:t xml:space="preserve"> of </w:t>
      </w:r>
      <w:r w:rsidR="000C5052" w:rsidRPr="007F6BBD">
        <w:rPr>
          <w:b/>
          <w:szCs w:val="18"/>
          <w:lang w:val="en-US"/>
        </w:rPr>
        <w:t>€</w:t>
      </w:r>
      <w:r w:rsidR="00507BB8" w:rsidRPr="007F6BBD">
        <w:rPr>
          <w:b/>
          <w:szCs w:val="18"/>
          <w:lang w:val="en-US"/>
        </w:rPr>
        <w:t xml:space="preserve">18.5 million were slightly down compared to the previous year. For the </w:t>
      </w:r>
      <w:r w:rsidR="00507BB8" w:rsidRPr="00D7714B">
        <w:rPr>
          <w:b/>
          <w:szCs w:val="18"/>
          <w:lang w:val="en-US"/>
        </w:rPr>
        <w:t xml:space="preserve">2020 </w:t>
      </w:r>
      <w:r w:rsidR="000C5052" w:rsidRPr="00D7714B">
        <w:rPr>
          <w:b/>
        </w:rPr>
        <w:t>fiscal year</w:t>
      </w:r>
      <w:r w:rsidR="00507BB8" w:rsidRPr="00D7714B">
        <w:rPr>
          <w:b/>
          <w:szCs w:val="18"/>
          <w:lang w:val="en-US"/>
        </w:rPr>
        <w:t>, however</w:t>
      </w:r>
      <w:r w:rsidR="00507BB8" w:rsidRPr="007F6BBD">
        <w:rPr>
          <w:b/>
          <w:szCs w:val="18"/>
          <w:lang w:val="en-US"/>
        </w:rPr>
        <w:t xml:space="preserve">, the audio specialist expects a significant decline in </w:t>
      </w:r>
      <w:r w:rsidR="00507BB8" w:rsidRPr="00163974">
        <w:rPr>
          <w:b/>
          <w:szCs w:val="18"/>
          <w:lang w:val="en-US"/>
        </w:rPr>
        <w:t>turnover and earnings and announces</w:t>
      </w:r>
      <w:r w:rsidR="00507BB8" w:rsidRPr="007F6BBD">
        <w:rPr>
          <w:b/>
          <w:szCs w:val="18"/>
          <w:lang w:val="en-US"/>
        </w:rPr>
        <w:t xml:space="preserve"> that it will cut around 650 jobs by the end of 2022, </w:t>
      </w:r>
      <w:r w:rsidR="00362184">
        <w:rPr>
          <w:b/>
          <w:szCs w:val="18"/>
          <w:lang w:val="en-US"/>
        </w:rPr>
        <w:t xml:space="preserve">about </w:t>
      </w:r>
      <w:r w:rsidR="00507BB8" w:rsidRPr="007F6BBD">
        <w:rPr>
          <w:b/>
          <w:szCs w:val="18"/>
          <w:lang w:val="en-US"/>
        </w:rPr>
        <w:t>300 of them in Germany. The reasons for the decline are the accelerated dynamics of the headphone market and the long-term effects of the COVID</w:t>
      </w:r>
      <w:r w:rsidR="002D2D67">
        <w:rPr>
          <w:b/>
          <w:szCs w:val="18"/>
          <w:lang w:val="en-US"/>
        </w:rPr>
        <w:t>-</w:t>
      </w:r>
      <w:r w:rsidR="00507BB8" w:rsidRPr="007F6BBD">
        <w:rPr>
          <w:b/>
          <w:szCs w:val="18"/>
          <w:lang w:val="en-US"/>
        </w:rPr>
        <w:t xml:space="preserve">19 crisis </w:t>
      </w:r>
      <w:r w:rsidR="000C5052">
        <w:rPr>
          <w:b/>
          <w:szCs w:val="18"/>
          <w:lang w:val="en-US"/>
        </w:rPr>
        <w:t>in</w:t>
      </w:r>
      <w:r w:rsidR="00507BB8" w:rsidRPr="007F6BBD">
        <w:rPr>
          <w:b/>
          <w:szCs w:val="18"/>
          <w:lang w:val="en-US"/>
        </w:rPr>
        <w:t xml:space="preserve"> the consumer and professional business.</w:t>
      </w:r>
    </w:p>
    <w:p w14:paraId="5ABFBF95" w14:textId="77777777" w:rsidR="00507BB8" w:rsidRPr="007F6BBD" w:rsidRDefault="00507BB8" w:rsidP="0041417B">
      <w:pPr>
        <w:rPr>
          <w:b/>
          <w:szCs w:val="18"/>
          <w:lang w:val="en-US"/>
        </w:rPr>
      </w:pPr>
    </w:p>
    <w:p w14:paraId="079E6CE6" w14:textId="6471CC70" w:rsidR="00972138" w:rsidRPr="007F6BBD" w:rsidRDefault="00972138" w:rsidP="005F0DB5">
      <w:pPr>
        <w:rPr>
          <w:szCs w:val="18"/>
          <w:lang w:val="en-US"/>
        </w:rPr>
      </w:pPr>
      <w:r w:rsidRPr="00D51FFB">
        <w:rPr>
          <w:szCs w:val="18"/>
          <w:lang w:val="en-US"/>
        </w:rPr>
        <w:t>“</w:t>
      </w:r>
      <w:r w:rsidR="001F7A7E">
        <w:rPr>
          <w:szCs w:val="18"/>
          <w:lang w:val="en-US"/>
        </w:rPr>
        <w:t>We look back on a rather mixed fiscal year 2019</w:t>
      </w:r>
      <w:r w:rsidRPr="00D51FFB">
        <w:rPr>
          <w:szCs w:val="18"/>
          <w:lang w:val="en-US"/>
        </w:rPr>
        <w:t xml:space="preserve">. In addition, </w:t>
      </w:r>
      <w:r w:rsidR="000C5052" w:rsidRPr="00D51FFB">
        <w:rPr>
          <w:szCs w:val="18"/>
          <w:lang w:val="en-US"/>
        </w:rPr>
        <w:t xml:space="preserve">we face major challenges this year due to </w:t>
      </w:r>
      <w:r w:rsidRPr="00D51FFB">
        <w:rPr>
          <w:szCs w:val="18"/>
          <w:lang w:val="en-US"/>
        </w:rPr>
        <w:t xml:space="preserve">massive changes in the consumer market and the declining demand for audio products </w:t>
      </w:r>
      <w:r w:rsidR="00163974" w:rsidRPr="00D51FFB">
        <w:rPr>
          <w:szCs w:val="18"/>
          <w:lang w:val="en-US"/>
        </w:rPr>
        <w:t>because of</w:t>
      </w:r>
      <w:r w:rsidRPr="00D51FFB">
        <w:rPr>
          <w:szCs w:val="18"/>
          <w:lang w:val="en-US"/>
        </w:rPr>
        <w:t xml:space="preserve"> the </w:t>
      </w:r>
      <w:r w:rsidR="00BB7432" w:rsidRPr="00D51FFB">
        <w:t>COVID</w:t>
      </w:r>
      <w:r w:rsidR="00AA6FB2" w:rsidRPr="00D51FFB">
        <w:t>-</w:t>
      </w:r>
      <w:r w:rsidR="006F3F30" w:rsidRPr="00D51FFB">
        <w:t>19</w:t>
      </w:r>
      <w:r w:rsidR="00AA6FB2" w:rsidRPr="00D51FFB">
        <w:t xml:space="preserve"> </w:t>
      </w:r>
      <w:r w:rsidRPr="00D51FFB">
        <w:rPr>
          <w:szCs w:val="18"/>
          <w:lang w:val="en-US"/>
        </w:rPr>
        <w:t xml:space="preserve">crisis. In order to position the </w:t>
      </w:r>
      <w:r w:rsidR="000C5052" w:rsidRPr="00D51FFB">
        <w:rPr>
          <w:szCs w:val="18"/>
          <w:lang w:val="en-US"/>
        </w:rPr>
        <w:t>c</w:t>
      </w:r>
      <w:r w:rsidRPr="00D51FFB">
        <w:rPr>
          <w:szCs w:val="18"/>
          <w:lang w:val="en-US"/>
        </w:rPr>
        <w:t xml:space="preserve">ompany for a successful future, we will adapt our organizational structure to the changing conditions and align it with the new </w:t>
      </w:r>
      <w:proofErr w:type="gramStart"/>
      <w:r w:rsidR="00163974" w:rsidRPr="00D51FFB">
        <w:rPr>
          <w:szCs w:val="18"/>
          <w:lang w:val="en-US"/>
        </w:rPr>
        <w:t>requirements,</w:t>
      </w:r>
      <w:r w:rsidR="0066000E" w:rsidRPr="00D51FFB">
        <w:rPr>
          <w:szCs w:val="18"/>
          <w:lang w:val="en-US"/>
        </w:rPr>
        <w:t>“</w:t>
      </w:r>
      <w:proofErr w:type="gramEnd"/>
      <w:r w:rsidRPr="00D51FFB">
        <w:rPr>
          <w:szCs w:val="18"/>
          <w:lang w:val="en-US"/>
        </w:rPr>
        <w:t xml:space="preserve"> </w:t>
      </w:r>
      <w:r w:rsidRPr="00D51FFB">
        <w:rPr>
          <w:lang w:val="en-US"/>
        </w:rPr>
        <w:t>said</w:t>
      </w:r>
      <w:r w:rsidR="00861320" w:rsidRPr="00D51FFB">
        <w:rPr>
          <w:szCs w:val="18"/>
          <w:lang w:val="en-US"/>
        </w:rPr>
        <w:t xml:space="preserve"> Daniel Sennheiser, </w:t>
      </w:r>
      <w:r w:rsidRPr="00D51FFB">
        <w:rPr>
          <w:szCs w:val="18"/>
          <w:lang w:val="en-US"/>
        </w:rPr>
        <w:t>c</w:t>
      </w:r>
      <w:r w:rsidR="00861320" w:rsidRPr="00D51FFB">
        <w:rPr>
          <w:szCs w:val="18"/>
          <w:lang w:val="en-US"/>
        </w:rPr>
        <w:t>o-CEO</w:t>
      </w:r>
      <w:r w:rsidRPr="00D51FFB">
        <w:rPr>
          <w:szCs w:val="18"/>
          <w:lang w:val="en-US"/>
        </w:rPr>
        <w:t xml:space="preserve"> of Sennheiser</w:t>
      </w:r>
      <w:r w:rsidR="00861320" w:rsidRPr="00D51FFB">
        <w:rPr>
          <w:szCs w:val="18"/>
          <w:lang w:val="en-US"/>
        </w:rPr>
        <w:t>.</w:t>
      </w:r>
      <w:r w:rsidR="00861320" w:rsidRPr="007F6BBD">
        <w:rPr>
          <w:szCs w:val="18"/>
          <w:lang w:val="en-US"/>
        </w:rPr>
        <w:t xml:space="preserve"> </w:t>
      </w:r>
    </w:p>
    <w:p w14:paraId="02F055B8" w14:textId="77777777" w:rsidR="00972138" w:rsidRPr="007F6BBD" w:rsidRDefault="00972138" w:rsidP="005F0DB5">
      <w:pPr>
        <w:rPr>
          <w:szCs w:val="18"/>
          <w:lang w:val="en-US"/>
        </w:rPr>
      </w:pPr>
    </w:p>
    <w:p w14:paraId="04BC42D6" w14:textId="477C6443" w:rsidR="005F0DB5" w:rsidRPr="007F6BBD" w:rsidRDefault="00972138" w:rsidP="005F0DB5">
      <w:pPr>
        <w:rPr>
          <w:szCs w:val="18"/>
          <w:lang w:val="en-US"/>
        </w:rPr>
      </w:pPr>
      <w:r w:rsidRPr="007F6BBD">
        <w:rPr>
          <w:szCs w:val="18"/>
          <w:lang w:val="en-US"/>
        </w:rPr>
        <w:t>“</w:t>
      </w:r>
      <w:r w:rsidRPr="007F6BBD">
        <w:rPr>
          <w:lang w:val="en-US"/>
        </w:rPr>
        <w:t xml:space="preserve">We will continue to focus on our core competencies and further strengthen both our </w:t>
      </w:r>
      <w:r w:rsidR="005F2BBD">
        <w:rPr>
          <w:lang w:val="en-US"/>
        </w:rPr>
        <w:t>c</w:t>
      </w:r>
      <w:r w:rsidRPr="007F6BBD">
        <w:rPr>
          <w:lang w:val="en-US"/>
        </w:rPr>
        <w:t xml:space="preserve">onsumer and </w:t>
      </w:r>
      <w:r w:rsidR="005F2BBD">
        <w:rPr>
          <w:lang w:val="en-US"/>
        </w:rPr>
        <w:t>p</w:t>
      </w:r>
      <w:r w:rsidRPr="007F6BBD">
        <w:rPr>
          <w:lang w:val="en-US"/>
        </w:rPr>
        <w:t>rofessional division</w:t>
      </w:r>
      <w:r w:rsidR="0066000E">
        <w:rPr>
          <w:lang w:val="en-US"/>
        </w:rPr>
        <w:t>s by</w:t>
      </w:r>
      <w:r w:rsidR="00B37BD3">
        <w:rPr>
          <w:lang w:val="en-US"/>
        </w:rPr>
        <w:t xml:space="preserve"> t</w:t>
      </w:r>
      <w:r w:rsidRPr="007F6BBD">
        <w:rPr>
          <w:lang w:val="en-US"/>
        </w:rPr>
        <w:t xml:space="preserve">ransferring operational responsibility completely to these two </w:t>
      </w:r>
      <w:r w:rsidR="00B37BD3">
        <w:rPr>
          <w:lang w:val="en-US"/>
        </w:rPr>
        <w:t>business areas</w:t>
      </w:r>
      <w:r w:rsidRPr="007F6BBD">
        <w:rPr>
          <w:lang w:val="en-US"/>
        </w:rPr>
        <w:t>.</w:t>
      </w:r>
      <w:r w:rsidR="00861320" w:rsidRPr="007F6BBD">
        <w:rPr>
          <w:szCs w:val="18"/>
          <w:lang w:val="en-US"/>
        </w:rPr>
        <w:t xml:space="preserve"> </w:t>
      </w:r>
      <w:r w:rsidR="005F0DB5" w:rsidRPr="007F6BBD">
        <w:rPr>
          <w:szCs w:val="18"/>
          <w:lang w:val="en-US"/>
        </w:rPr>
        <w:t xml:space="preserve">Sennheiser </w:t>
      </w:r>
      <w:r w:rsidRPr="007F6BBD">
        <w:rPr>
          <w:szCs w:val="18"/>
          <w:lang w:val="en-US"/>
        </w:rPr>
        <w:t xml:space="preserve">has </w:t>
      </w:r>
      <w:r w:rsidR="00163974">
        <w:rPr>
          <w:szCs w:val="18"/>
          <w:lang w:val="en-US"/>
        </w:rPr>
        <w:t xml:space="preserve">always </w:t>
      </w:r>
      <w:r w:rsidRPr="007F6BBD">
        <w:rPr>
          <w:szCs w:val="18"/>
          <w:lang w:val="en-US"/>
        </w:rPr>
        <w:t>stood for excellent sound quality and extraordinary audio expe</w:t>
      </w:r>
      <w:bookmarkStart w:id="0" w:name="_GoBack"/>
      <w:bookmarkEnd w:id="0"/>
      <w:r w:rsidRPr="007F6BBD">
        <w:rPr>
          <w:szCs w:val="18"/>
          <w:lang w:val="en-US"/>
        </w:rPr>
        <w:t xml:space="preserve">riences since its foundation 75 years ago </w:t>
      </w:r>
      <w:r w:rsidR="00B37BD3">
        <w:rPr>
          <w:szCs w:val="18"/>
          <w:lang w:val="en-US"/>
        </w:rPr>
        <w:t>–</w:t>
      </w:r>
      <w:r w:rsidRPr="007F6BBD">
        <w:rPr>
          <w:szCs w:val="18"/>
          <w:lang w:val="en-US"/>
        </w:rPr>
        <w:t xml:space="preserve"> this is what we will continue to stand for in the </w:t>
      </w:r>
      <w:proofErr w:type="gramStart"/>
      <w:r w:rsidR="00B37BD3" w:rsidRPr="007F6BBD">
        <w:rPr>
          <w:szCs w:val="18"/>
          <w:lang w:val="en-US"/>
        </w:rPr>
        <w:t>future</w:t>
      </w:r>
      <w:r w:rsidR="0091114A">
        <w:rPr>
          <w:szCs w:val="18"/>
          <w:lang w:val="en-US"/>
        </w:rPr>
        <w:t>,</w:t>
      </w:r>
      <w:r w:rsidR="00B37BD3" w:rsidRPr="007F6BBD">
        <w:rPr>
          <w:szCs w:val="18"/>
          <w:lang w:val="en-US"/>
        </w:rPr>
        <w:t>“</w:t>
      </w:r>
      <w:proofErr w:type="gramEnd"/>
      <w:r w:rsidR="005F0DB5" w:rsidRPr="007F6BBD">
        <w:rPr>
          <w:szCs w:val="18"/>
          <w:lang w:val="en-US"/>
        </w:rPr>
        <w:t xml:space="preserve"> </w:t>
      </w:r>
      <w:r w:rsidRPr="007F6BBD">
        <w:rPr>
          <w:szCs w:val="18"/>
          <w:lang w:val="en-US"/>
        </w:rPr>
        <w:t>add</w:t>
      </w:r>
      <w:r w:rsidR="00027B06">
        <w:rPr>
          <w:szCs w:val="18"/>
          <w:lang w:val="en-US"/>
        </w:rPr>
        <w:t>ed</w:t>
      </w:r>
      <w:r w:rsidR="005F0DB5" w:rsidRPr="007F6BBD">
        <w:rPr>
          <w:szCs w:val="18"/>
          <w:lang w:val="en-US"/>
        </w:rPr>
        <w:t xml:space="preserve"> </w:t>
      </w:r>
      <w:r w:rsidR="00B37BD3">
        <w:rPr>
          <w:szCs w:val="18"/>
          <w:lang w:val="en-US"/>
        </w:rPr>
        <w:t xml:space="preserve">Dr. </w:t>
      </w:r>
      <w:r w:rsidR="005F0DB5" w:rsidRPr="007F6BBD">
        <w:rPr>
          <w:szCs w:val="18"/>
          <w:lang w:val="en-US"/>
        </w:rPr>
        <w:t xml:space="preserve">Andreas Sennheiser, </w:t>
      </w:r>
      <w:r w:rsidRPr="007F6BBD">
        <w:rPr>
          <w:szCs w:val="18"/>
          <w:lang w:val="en-US"/>
        </w:rPr>
        <w:t>c</w:t>
      </w:r>
      <w:r w:rsidR="005F0DB5" w:rsidRPr="007F6BBD">
        <w:rPr>
          <w:szCs w:val="18"/>
          <w:lang w:val="en-US"/>
        </w:rPr>
        <w:t>o-CEO</w:t>
      </w:r>
      <w:r w:rsidRPr="007F6BBD">
        <w:rPr>
          <w:szCs w:val="18"/>
          <w:lang w:val="en-US"/>
        </w:rPr>
        <w:t xml:space="preserve"> of the company</w:t>
      </w:r>
      <w:r w:rsidR="005F0DB5" w:rsidRPr="007F6BBD">
        <w:rPr>
          <w:szCs w:val="18"/>
          <w:lang w:val="en-US"/>
        </w:rPr>
        <w:t xml:space="preserve">. </w:t>
      </w:r>
    </w:p>
    <w:p w14:paraId="1BE98D15" w14:textId="77777777" w:rsidR="00634A88" w:rsidRPr="007F6BBD" w:rsidRDefault="00634A88" w:rsidP="00BE6888">
      <w:pPr>
        <w:rPr>
          <w:szCs w:val="18"/>
          <w:lang w:val="en-US"/>
        </w:rPr>
      </w:pPr>
    </w:p>
    <w:p w14:paraId="002972BD" w14:textId="734A837B" w:rsidR="00F52457" w:rsidRDefault="007F6BBD" w:rsidP="00C2050E">
      <w:pPr>
        <w:rPr>
          <w:lang w:val="en-US"/>
        </w:rPr>
      </w:pPr>
      <w:r w:rsidRPr="007F6BBD">
        <w:rPr>
          <w:szCs w:val="18"/>
          <w:lang w:val="en-US"/>
        </w:rPr>
        <w:t xml:space="preserve">The adjustment of the </w:t>
      </w:r>
      <w:r w:rsidR="00B37BD3" w:rsidRPr="007F6BBD">
        <w:rPr>
          <w:szCs w:val="18"/>
          <w:lang w:val="en-US"/>
        </w:rPr>
        <w:t>organizational</w:t>
      </w:r>
      <w:r w:rsidRPr="007F6BBD">
        <w:rPr>
          <w:szCs w:val="18"/>
          <w:lang w:val="en-US"/>
        </w:rPr>
        <w:t xml:space="preserve"> structure will result in job cuts throughout the company, particularly in corporate functions such as Supply Chain and Operations. Overall, Sennheiser plans to cut up to 650 jobs worldwide by the end of 2022</w:t>
      </w:r>
      <w:r w:rsidR="00E52E17">
        <w:rPr>
          <w:szCs w:val="18"/>
          <w:lang w:val="en-US"/>
        </w:rPr>
        <w:t>.</w:t>
      </w:r>
      <w:r w:rsidRPr="007F6BBD">
        <w:rPr>
          <w:szCs w:val="18"/>
          <w:lang w:val="en-US"/>
        </w:rPr>
        <w:t xml:space="preserve"> The reduction is to be implemented in the most socially responsible manner possible</w:t>
      </w:r>
      <w:r w:rsidR="005266A0">
        <w:rPr>
          <w:szCs w:val="18"/>
          <w:lang w:val="en-US"/>
        </w:rPr>
        <w:t>.</w:t>
      </w:r>
      <w:r w:rsidRPr="007F6BBD">
        <w:rPr>
          <w:szCs w:val="18"/>
          <w:lang w:val="en-US"/>
        </w:rPr>
        <w:t xml:space="preserve"> </w:t>
      </w:r>
      <w:r w:rsidR="00C2050E" w:rsidRPr="005C7F08">
        <w:rPr>
          <w:szCs w:val="18"/>
          <w:lang w:val="en-US"/>
        </w:rPr>
        <w:t>Measures under consideration include not filling open positions, a voluntary redundancy scheme and severance options in addition to</w:t>
      </w:r>
      <w:r w:rsidR="00C2050E" w:rsidRPr="005C7F08">
        <w:rPr>
          <w:lang w:val="en-US"/>
        </w:rPr>
        <w:t xml:space="preserve"> opportunities for partial and early retirement. </w:t>
      </w:r>
      <w:r w:rsidR="00F52457" w:rsidRPr="00F52457">
        <w:rPr>
          <w:lang w:val="en-US"/>
        </w:rPr>
        <w:t xml:space="preserve">“We are a family-owned company and every single one of our employees is part of the team. Together we share a passion for audio. </w:t>
      </w:r>
      <w:proofErr w:type="gramStart"/>
      <w:r w:rsidR="00F52457" w:rsidRPr="00F52457">
        <w:rPr>
          <w:lang w:val="en-US"/>
        </w:rPr>
        <w:t>With this in mind, th</w:t>
      </w:r>
      <w:r w:rsidR="00F52457">
        <w:rPr>
          <w:lang w:val="en-US"/>
        </w:rPr>
        <w:t>ese</w:t>
      </w:r>
      <w:proofErr w:type="gramEnd"/>
      <w:r w:rsidR="00F52457">
        <w:rPr>
          <w:lang w:val="en-US"/>
        </w:rPr>
        <w:t xml:space="preserve"> have been </w:t>
      </w:r>
      <w:r w:rsidR="005802DB">
        <w:rPr>
          <w:lang w:val="en-US"/>
        </w:rPr>
        <w:t>very</w:t>
      </w:r>
      <w:r w:rsidR="00F52457">
        <w:rPr>
          <w:lang w:val="en-US"/>
        </w:rPr>
        <w:t xml:space="preserve"> </w:t>
      </w:r>
      <w:r w:rsidR="00F52457" w:rsidRPr="00F52457">
        <w:rPr>
          <w:lang w:val="en-US"/>
        </w:rPr>
        <w:t xml:space="preserve">difficult </w:t>
      </w:r>
      <w:r w:rsidR="00F52457">
        <w:rPr>
          <w:lang w:val="en-US"/>
        </w:rPr>
        <w:t xml:space="preserve">decisions to make </w:t>
      </w:r>
      <w:r w:rsidR="00F52457" w:rsidRPr="00F52457">
        <w:rPr>
          <w:lang w:val="en-US"/>
        </w:rPr>
        <w:t xml:space="preserve">and it is important to us primarily </w:t>
      </w:r>
      <w:r w:rsidR="00F52457">
        <w:rPr>
          <w:lang w:val="en-US"/>
        </w:rPr>
        <w:t xml:space="preserve">to </w:t>
      </w:r>
      <w:r w:rsidR="00F52457" w:rsidRPr="00F52457">
        <w:rPr>
          <w:lang w:val="en-US"/>
        </w:rPr>
        <w:t xml:space="preserve">avoid </w:t>
      </w:r>
      <w:r w:rsidR="00EB34B8">
        <w:rPr>
          <w:lang w:val="en-US"/>
        </w:rPr>
        <w:t>r</w:t>
      </w:r>
      <w:r w:rsidR="00F52457">
        <w:rPr>
          <w:lang w:val="en-US"/>
        </w:rPr>
        <w:t>edundancies</w:t>
      </w:r>
      <w:r w:rsidR="00F52457" w:rsidRPr="00F52457">
        <w:rPr>
          <w:lang w:val="en-US"/>
        </w:rPr>
        <w:t xml:space="preserve"> and to find individual solutions together with employees</w:t>
      </w:r>
      <w:r w:rsidR="00F52457">
        <w:rPr>
          <w:lang w:val="en-US"/>
        </w:rPr>
        <w:t>,”</w:t>
      </w:r>
      <w:r w:rsidR="00F52457" w:rsidRPr="00F52457">
        <w:rPr>
          <w:lang w:val="en-US"/>
        </w:rPr>
        <w:t xml:space="preserve"> sa</w:t>
      </w:r>
      <w:r w:rsidR="00F52457">
        <w:rPr>
          <w:lang w:val="en-US"/>
        </w:rPr>
        <w:t>id</w:t>
      </w:r>
      <w:r w:rsidR="00F52457" w:rsidRPr="00F52457">
        <w:rPr>
          <w:lang w:val="en-US"/>
        </w:rPr>
        <w:t xml:space="preserve"> Dr. Andreas Sennheiser, co-CEO.</w:t>
      </w:r>
    </w:p>
    <w:p w14:paraId="682BAF9C" w14:textId="11431B7C" w:rsidR="0021574C" w:rsidRPr="001830CF" w:rsidRDefault="007F6BBD" w:rsidP="00BE6888">
      <w:pPr>
        <w:rPr>
          <w:lang w:val="en-US"/>
        </w:rPr>
      </w:pPr>
      <w:r w:rsidRPr="006F5E36">
        <w:rPr>
          <w:b/>
          <w:szCs w:val="18"/>
          <w:lang w:val="en-US"/>
        </w:rPr>
        <w:lastRenderedPageBreak/>
        <w:t>Effects of the COVID</w:t>
      </w:r>
      <w:r w:rsidR="00AA6FB2">
        <w:rPr>
          <w:b/>
          <w:szCs w:val="18"/>
          <w:lang w:val="en-US"/>
        </w:rPr>
        <w:t>-</w:t>
      </w:r>
      <w:r w:rsidRPr="006F5E36">
        <w:rPr>
          <w:b/>
          <w:szCs w:val="18"/>
          <w:lang w:val="en-US"/>
        </w:rPr>
        <w:t>19</w:t>
      </w:r>
      <w:r w:rsidR="00AA6FB2">
        <w:rPr>
          <w:b/>
          <w:szCs w:val="18"/>
          <w:lang w:val="en-US"/>
        </w:rPr>
        <w:t xml:space="preserve"> </w:t>
      </w:r>
      <w:r w:rsidRPr="006F5E36">
        <w:rPr>
          <w:b/>
          <w:szCs w:val="18"/>
          <w:lang w:val="en-US"/>
        </w:rPr>
        <w:t>crisis on the audio market</w:t>
      </w:r>
      <w:r w:rsidRPr="006F5E36">
        <w:rPr>
          <w:b/>
          <w:szCs w:val="18"/>
          <w:lang w:val="en-US"/>
        </w:rPr>
        <w:br/>
      </w:r>
      <w:r w:rsidR="006F5E36" w:rsidRPr="006F5E36">
        <w:rPr>
          <w:lang w:val="en-US"/>
        </w:rPr>
        <w:t xml:space="preserve">Since the beginning of 2020, the global effects of the </w:t>
      </w:r>
      <w:r w:rsidR="00AA6FB2">
        <w:t>COVID</w:t>
      </w:r>
      <w:r w:rsidR="006F3F30">
        <w:t>-19</w:t>
      </w:r>
      <w:r w:rsidR="00AA6FB2">
        <w:t xml:space="preserve"> </w:t>
      </w:r>
      <w:r w:rsidR="006F5E36" w:rsidRPr="006F5E36">
        <w:rPr>
          <w:lang w:val="en-US"/>
        </w:rPr>
        <w:t xml:space="preserve">pandemic have also </w:t>
      </w:r>
      <w:r w:rsidR="00F24EB5">
        <w:rPr>
          <w:lang w:val="en-US"/>
        </w:rPr>
        <w:t>presented</w:t>
      </w:r>
      <w:r w:rsidR="006F5E36" w:rsidRPr="006F5E36">
        <w:rPr>
          <w:lang w:val="en-US"/>
        </w:rPr>
        <w:t xml:space="preserve"> </w:t>
      </w:r>
      <w:r w:rsidR="006F5E36">
        <w:rPr>
          <w:lang w:val="en-US"/>
        </w:rPr>
        <w:t>Sennheiser</w:t>
      </w:r>
      <w:r w:rsidR="006F5E36" w:rsidRPr="006F5E36">
        <w:rPr>
          <w:lang w:val="en-US"/>
        </w:rPr>
        <w:t xml:space="preserve"> with major challenges. "With the cancellation of live events all over the world, the entire event and music industry has been practically brought to a standstill and is only slowly getting back on track. </w:t>
      </w:r>
      <w:r w:rsidR="00027B06">
        <w:rPr>
          <w:lang w:val="en-US"/>
        </w:rPr>
        <w:t>The future of m</w:t>
      </w:r>
      <w:r w:rsidR="006F5E36" w:rsidRPr="006F5E36">
        <w:rPr>
          <w:lang w:val="en-US"/>
        </w:rPr>
        <w:t xml:space="preserve">any rental </w:t>
      </w:r>
      <w:r w:rsidR="00813448" w:rsidRPr="006F5E36">
        <w:rPr>
          <w:lang w:val="en-US"/>
        </w:rPr>
        <w:t>companies,</w:t>
      </w:r>
      <w:r w:rsidR="006F5E36" w:rsidRPr="006F5E36">
        <w:rPr>
          <w:lang w:val="en-US"/>
        </w:rPr>
        <w:t xml:space="preserve"> and other service providers </w:t>
      </w:r>
      <w:r w:rsidR="00027B06">
        <w:rPr>
          <w:lang w:val="en-US"/>
        </w:rPr>
        <w:t xml:space="preserve">is under </w:t>
      </w:r>
      <w:r w:rsidR="006F5E36" w:rsidRPr="006F5E36">
        <w:rPr>
          <w:lang w:val="en-US"/>
        </w:rPr>
        <w:t xml:space="preserve">threat. This is having a significant impact on sales of microphones, which will continue to be reflected in our business performance next year. </w:t>
      </w:r>
      <w:r w:rsidR="003F32A3">
        <w:rPr>
          <w:lang w:val="en-US"/>
        </w:rPr>
        <w:t>Exceptions</w:t>
      </w:r>
      <w:r w:rsidR="006F5E36" w:rsidRPr="006F5E36">
        <w:rPr>
          <w:lang w:val="en-US"/>
        </w:rPr>
        <w:t xml:space="preserve"> are studio </w:t>
      </w:r>
      <w:proofErr w:type="gramStart"/>
      <w:r w:rsidR="006F5E36" w:rsidRPr="006F5E36">
        <w:rPr>
          <w:lang w:val="en-US"/>
        </w:rPr>
        <w:t>microphones</w:t>
      </w:r>
      <w:r w:rsidR="0091114A">
        <w:rPr>
          <w:lang w:val="en-US"/>
        </w:rPr>
        <w:t>,</w:t>
      </w:r>
      <w:r w:rsidR="006F5E36" w:rsidRPr="006F5E36">
        <w:rPr>
          <w:szCs w:val="18"/>
          <w:lang w:val="en-US"/>
        </w:rPr>
        <w:t>“</w:t>
      </w:r>
      <w:proofErr w:type="gramEnd"/>
      <w:r w:rsidR="009C335C" w:rsidRPr="006F5E36">
        <w:rPr>
          <w:szCs w:val="18"/>
          <w:lang w:val="en-US"/>
        </w:rPr>
        <w:t xml:space="preserve"> </w:t>
      </w:r>
      <w:r w:rsidR="00027B06">
        <w:rPr>
          <w:szCs w:val="18"/>
          <w:lang w:val="en-US"/>
        </w:rPr>
        <w:t>explained</w:t>
      </w:r>
      <w:r w:rsidR="009C335C" w:rsidRPr="006F5E36">
        <w:rPr>
          <w:szCs w:val="18"/>
          <w:lang w:val="en-US"/>
        </w:rPr>
        <w:t xml:space="preserve"> Daniel Sennheiser.</w:t>
      </w:r>
      <w:r w:rsidR="00EE26A1" w:rsidRPr="006F5E36">
        <w:rPr>
          <w:szCs w:val="18"/>
          <w:lang w:val="en-US"/>
        </w:rPr>
        <w:t xml:space="preserve"> </w:t>
      </w:r>
      <w:r w:rsidR="001830CF" w:rsidRPr="001830CF">
        <w:rPr>
          <w:szCs w:val="18"/>
          <w:lang w:val="en-US"/>
        </w:rPr>
        <w:t xml:space="preserve">The effects are also being noticed in </w:t>
      </w:r>
      <w:r w:rsidR="003F32A3">
        <w:rPr>
          <w:szCs w:val="18"/>
          <w:lang w:val="en-US"/>
        </w:rPr>
        <w:t>Sennheiser</w:t>
      </w:r>
      <w:r w:rsidR="00EE06C9">
        <w:rPr>
          <w:szCs w:val="18"/>
          <w:lang w:val="en-US"/>
        </w:rPr>
        <w:t>’</w:t>
      </w:r>
      <w:r w:rsidR="003F32A3">
        <w:rPr>
          <w:szCs w:val="18"/>
          <w:lang w:val="en-US"/>
        </w:rPr>
        <w:t>s</w:t>
      </w:r>
      <w:r w:rsidR="001830CF" w:rsidRPr="001830CF">
        <w:rPr>
          <w:szCs w:val="18"/>
          <w:lang w:val="en-US"/>
        </w:rPr>
        <w:t xml:space="preserve"> consumer </w:t>
      </w:r>
      <w:r w:rsidR="003F32A3">
        <w:rPr>
          <w:szCs w:val="18"/>
          <w:lang w:val="en-US"/>
        </w:rPr>
        <w:t>division</w:t>
      </w:r>
      <w:r w:rsidR="001830CF" w:rsidRPr="001830CF">
        <w:rPr>
          <w:szCs w:val="18"/>
          <w:lang w:val="en-US"/>
        </w:rPr>
        <w:t xml:space="preserve">: the global headphone market has declined by 30 to 40 percent in recent months, particularly as sales in </w:t>
      </w:r>
      <w:r w:rsidR="00027B06">
        <w:rPr>
          <w:szCs w:val="18"/>
          <w:lang w:val="en-US"/>
        </w:rPr>
        <w:t>bricks and mortar</w:t>
      </w:r>
      <w:r w:rsidR="006F3F30">
        <w:rPr>
          <w:szCs w:val="18"/>
          <w:lang w:val="en-US"/>
        </w:rPr>
        <w:t xml:space="preserve"> </w:t>
      </w:r>
      <w:r w:rsidR="001830CF" w:rsidRPr="001830CF">
        <w:rPr>
          <w:szCs w:val="18"/>
          <w:lang w:val="en-US"/>
        </w:rPr>
        <w:t xml:space="preserve">retail outlets in many countries were no longer possible at all or only to a very limited extent. Sales of </w:t>
      </w:r>
      <w:r w:rsidR="001830CF">
        <w:rPr>
          <w:szCs w:val="18"/>
          <w:lang w:val="en-US"/>
        </w:rPr>
        <w:t>Sennheiser</w:t>
      </w:r>
      <w:r w:rsidR="001830CF" w:rsidRPr="001830CF">
        <w:rPr>
          <w:szCs w:val="18"/>
          <w:lang w:val="en-US"/>
        </w:rPr>
        <w:t xml:space="preserve"> headphones also decreased to the same extent. In order to mitigate </w:t>
      </w:r>
      <w:r w:rsidR="001830CF" w:rsidRPr="001F7A7E">
        <w:rPr>
          <w:szCs w:val="18"/>
          <w:lang w:val="en-US"/>
        </w:rPr>
        <w:t xml:space="preserve">the negative effects, Sennheiser had already taken measures in March </w:t>
      </w:r>
      <w:r w:rsidR="006D720B" w:rsidRPr="001F7A7E">
        <w:rPr>
          <w:szCs w:val="18"/>
          <w:lang w:val="en-US"/>
        </w:rPr>
        <w:t>by starting</w:t>
      </w:r>
      <w:r w:rsidR="0091114A" w:rsidRPr="001F7A7E">
        <w:rPr>
          <w:szCs w:val="18"/>
          <w:lang w:val="en-US"/>
        </w:rPr>
        <w:t xml:space="preserve"> comprehensive cost reductions </w:t>
      </w:r>
      <w:r w:rsidR="006D720B" w:rsidRPr="001F7A7E">
        <w:rPr>
          <w:szCs w:val="18"/>
          <w:lang w:val="en-US"/>
        </w:rPr>
        <w:t xml:space="preserve">and introducing </w:t>
      </w:r>
      <w:r w:rsidR="00027B06" w:rsidRPr="001F7A7E">
        <w:rPr>
          <w:szCs w:val="18"/>
          <w:lang w:val="en-US"/>
        </w:rPr>
        <w:t>reduced</w:t>
      </w:r>
      <w:r w:rsidR="001830CF" w:rsidRPr="001F7A7E">
        <w:rPr>
          <w:szCs w:val="18"/>
          <w:lang w:val="en-US"/>
        </w:rPr>
        <w:t xml:space="preserve"> working </w:t>
      </w:r>
      <w:r w:rsidR="00027B06" w:rsidRPr="001F7A7E">
        <w:rPr>
          <w:szCs w:val="18"/>
          <w:lang w:val="en-US"/>
        </w:rPr>
        <w:t xml:space="preserve">hours </w:t>
      </w:r>
      <w:r w:rsidR="001830CF" w:rsidRPr="001F7A7E">
        <w:rPr>
          <w:szCs w:val="18"/>
          <w:lang w:val="en-US"/>
        </w:rPr>
        <w:t xml:space="preserve">in Germany. Measures to reduce </w:t>
      </w:r>
      <w:r w:rsidR="005D4BE8" w:rsidRPr="001F7A7E">
        <w:rPr>
          <w:szCs w:val="18"/>
          <w:lang w:val="en-US"/>
        </w:rPr>
        <w:t>personnel costs</w:t>
      </w:r>
      <w:r w:rsidR="006D720B" w:rsidRPr="001F7A7E">
        <w:rPr>
          <w:szCs w:val="18"/>
          <w:lang w:val="en-US"/>
        </w:rPr>
        <w:t xml:space="preserve"> </w:t>
      </w:r>
      <w:r w:rsidR="001830CF" w:rsidRPr="001F7A7E">
        <w:rPr>
          <w:szCs w:val="18"/>
          <w:lang w:val="en-US"/>
        </w:rPr>
        <w:t xml:space="preserve">and material costs were implemented to the same extent at Sennheiser's </w:t>
      </w:r>
      <w:r w:rsidR="006D720B" w:rsidRPr="001F7A7E">
        <w:rPr>
          <w:szCs w:val="18"/>
          <w:lang w:val="en-US"/>
        </w:rPr>
        <w:t xml:space="preserve">international </w:t>
      </w:r>
      <w:r w:rsidR="001830CF" w:rsidRPr="001F7A7E">
        <w:rPr>
          <w:szCs w:val="18"/>
          <w:lang w:val="en-US"/>
        </w:rPr>
        <w:t>locations.</w:t>
      </w:r>
      <w:r w:rsidR="001830CF">
        <w:rPr>
          <w:szCs w:val="18"/>
          <w:lang w:val="en-US"/>
        </w:rPr>
        <w:br/>
      </w:r>
    </w:p>
    <w:p w14:paraId="4DB37933" w14:textId="2EB78C5D" w:rsidR="007D3998" w:rsidRPr="00924C51" w:rsidRDefault="00636557" w:rsidP="00BE6888">
      <w:pPr>
        <w:rPr>
          <w:b/>
          <w:bCs/>
          <w:lang w:val="en-US"/>
        </w:rPr>
      </w:pPr>
      <w:r w:rsidRPr="00924C51">
        <w:rPr>
          <w:b/>
          <w:bCs/>
          <w:lang w:val="en-US"/>
        </w:rPr>
        <w:t>Review</w:t>
      </w:r>
      <w:r w:rsidR="00AE4A8B" w:rsidRPr="00924C51">
        <w:rPr>
          <w:b/>
          <w:bCs/>
          <w:lang w:val="en-US"/>
        </w:rPr>
        <w:t xml:space="preserve"> </w:t>
      </w:r>
      <w:r w:rsidRPr="00924C51">
        <w:rPr>
          <w:b/>
          <w:bCs/>
          <w:lang w:val="en-US"/>
        </w:rPr>
        <w:t xml:space="preserve">Fiscal Year </w:t>
      </w:r>
      <w:r w:rsidR="007D3998" w:rsidRPr="00924C51">
        <w:rPr>
          <w:b/>
          <w:bCs/>
          <w:lang w:val="en-US"/>
        </w:rPr>
        <w:t>2019</w:t>
      </w:r>
    </w:p>
    <w:p w14:paraId="76903134" w14:textId="0CA24437" w:rsidR="004B3831" w:rsidRPr="007F6BBD" w:rsidRDefault="00566EF2" w:rsidP="00BE6888">
      <w:pPr>
        <w:rPr>
          <w:b/>
          <w:szCs w:val="18"/>
          <w:lang w:val="en-US"/>
        </w:rPr>
      </w:pPr>
      <w:r>
        <w:rPr>
          <w:szCs w:val="18"/>
          <w:lang w:val="en-US"/>
        </w:rPr>
        <w:t>Sennheiser</w:t>
      </w:r>
      <w:r w:rsidRPr="00566EF2">
        <w:rPr>
          <w:szCs w:val="18"/>
          <w:lang w:val="en-US"/>
        </w:rPr>
        <w:t xml:space="preserve"> looks back on a </w:t>
      </w:r>
      <w:r w:rsidRPr="001F7A7E">
        <w:rPr>
          <w:szCs w:val="18"/>
          <w:lang w:val="en-US"/>
        </w:rPr>
        <w:t xml:space="preserve">rather mixed </w:t>
      </w:r>
      <w:r w:rsidR="000C5052" w:rsidRPr="001F7A7E">
        <w:t>fiscal year</w:t>
      </w:r>
      <w:r w:rsidR="0047583B" w:rsidRPr="001F7A7E">
        <w:t xml:space="preserve"> 2019</w:t>
      </w:r>
      <w:r w:rsidRPr="001F7A7E">
        <w:rPr>
          <w:szCs w:val="18"/>
          <w:lang w:val="en-US"/>
        </w:rPr>
        <w:t>: Although</w:t>
      </w:r>
      <w:r w:rsidRPr="00566EF2">
        <w:rPr>
          <w:szCs w:val="18"/>
          <w:lang w:val="en-US"/>
        </w:rPr>
        <w:t xml:space="preserve"> the audio specialist was able to achieve strong growth in the </w:t>
      </w:r>
      <w:r w:rsidR="00EE06C9">
        <w:rPr>
          <w:szCs w:val="18"/>
          <w:lang w:val="en-US"/>
        </w:rPr>
        <w:t>p</w:t>
      </w:r>
      <w:r w:rsidRPr="00566EF2">
        <w:rPr>
          <w:szCs w:val="18"/>
          <w:lang w:val="en-US"/>
        </w:rPr>
        <w:t xml:space="preserve">rofessional </w:t>
      </w:r>
      <w:r w:rsidR="00EE06C9">
        <w:rPr>
          <w:szCs w:val="18"/>
          <w:lang w:val="en-US"/>
        </w:rPr>
        <w:t>d</w:t>
      </w:r>
      <w:r w:rsidR="006D720B">
        <w:rPr>
          <w:szCs w:val="18"/>
          <w:lang w:val="en-US"/>
        </w:rPr>
        <w:t>ivision</w:t>
      </w:r>
      <w:r w:rsidRPr="00566EF2">
        <w:rPr>
          <w:szCs w:val="18"/>
          <w:lang w:val="en-US"/>
        </w:rPr>
        <w:t xml:space="preserve">, it was below expectations in the consumer business. In total, the </w:t>
      </w:r>
      <w:r>
        <w:rPr>
          <w:szCs w:val="18"/>
          <w:lang w:val="en-US"/>
        </w:rPr>
        <w:t>Sennheiser</w:t>
      </w:r>
      <w:r w:rsidRPr="00566EF2">
        <w:rPr>
          <w:szCs w:val="18"/>
          <w:lang w:val="en-US"/>
        </w:rPr>
        <w:t xml:space="preserve"> Group generated turnover of </w:t>
      </w:r>
      <w:r>
        <w:rPr>
          <w:szCs w:val="18"/>
          <w:lang w:val="en-US"/>
        </w:rPr>
        <w:t>€</w:t>
      </w:r>
      <w:r w:rsidRPr="00566EF2">
        <w:rPr>
          <w:szCs w:val="18"/>
          <w:lang w:val="en-US"/>
        </w:rPr>
        <w:t xml:space="preserve">756.7 million, which is </w:t>
      </w:r>
      <w:r>
        <w:rPr>
          <w:szCs w:val="18"/>
          <w:lang w:val="en-US"/>
        </w:rPr>
        <w:t>€</w:t>
      </w:r>
      <w:r w:rsidRPr="00566EF2">
        <w:rPr>
          <w:szCs w:val="18"/>
          <w:lang w:val="en-US"/>
        </w:rPr>
        <w:t xml:space="preserve">46.0 million or 6.5 percent more than in 2018, while EBIT of </w:t>
      </w:r>
      <w:r>
        <w:rPr>
          <w:szCs w:val="18"/>
          <w:lang w:val="en-US"/>
        </w:rPr>
        <w:t>€</w:t>
      </w:r>
      <w:r w:rsidRPr="00566EF2">
        <w:rPr>
          <w:szCs w:val="18"/>
          <w:lang w:val="en-US"/>
        </w:rPr>
        <w:t>18.5 million was slightly below the previous year</w:t>
      </w:r>
      <w:r w:rsidR="00EE06C9">
        <w:rPr>
          <w:szCs w:val="18"/>
          <w:lang w:val="en-US"/>
        </w:rPr>
        <w:t>’</w:t>
      </w:r>
      <w:r w:rsidRPr="00566EF2">
        <w:rPr>
          <w:szCs w:val="18"/>
          <w:lang w:val="en-US"/>
        </w:rPr>
        <w:t xml:space="preserve">s level of </w:t>
      </w:r>
      <w:r>
        <w:rPr>
          <w:szCs w:val="18"/>
          <w:lang w:val="en-US"/>
        </w:rPr>
        <w:t>€</w:t>
      </w:r>
      <w:r w:rsidRPr="00566EF2">
        <w:rPr>
          <w:szCs w:val="18"/>
          <w:lang w:val="en-US"/>
        </w:rPr>
        <w:t>21.2 million.</w:t>
      </w:r>
      <w:r w:rsidR="00EE06C9">
        <w:rPr>
          <w:b/>
          <w:noProof/>
          <w:szCs w:val="18"/>
          <w:lang w:val="en-US"/>
        </w:rPr>
        <w:drawing>
          <wp:inline distT="0" distB="0" distL="0" distR="0" wp14:anchorId="0C551D74" wp14:editId="02A51976">
            <wp:extent cx="5003165" cy="2886075"/>
            <wp:effectExtent l="0" t="0" r="0" b="0"/>
            <wp:docPr id="3" name="Grafik 3" descr="Ein Bild, das Compu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Sennheiser_Annual Report_Turnover Development.png"/>
                    <pic:cNvPicPr/>
                  </pic:nvPicPr>
                  <pic:blipFill rotWithShape="1">
                    <a:blip r:embed="rId11" cstate="print">
                      <a:extLst>
                        <a:ext uri="{28A0092B-C50C-407E-A947-70E740481C1C}">
                          <a14:useLocalDpi xmlns:a14="http://schemas.microsoft.com/office/drawing/2010/main" val="0"/>
                        </a:ext>
                      </a:extLst>
                    </a:blip>
                    <a:srcRect t="8332" b="10236"/>
                    <a:stretch/>
                  </pic:blipFill>
                  <pic:spPr bwMode="auto">
                    <a:xfrm>
                      <a:off x="0" y="0"/>
                      <a:ext cx="5003800" cy="2886441"/>
                    </a:xfrm>
                    <a:prstGeom prst="rect">
                      <a:avLst/>
                    </a:prstGeom>
                    <a:ln>
                      <a:noFill/>
                    </a:ln>
                    <a:extLst>
                      <a:ext uri="{53640926-AAD7-44D8-BBD7-CCE9431645EC}">
                        <a14:shadowObscured xmlns:a14="http://schemas.microsoft.com/office/drawing/2010/main"/>
                      </a:ext>
                    </a:extLst>
                  </pic:spPr>
                </pic:pic>
              </a:graphicData>
            </a:graphic>
          </wp:inline>
        </w:drawing>
      </w:r>
    </w:p>
    <w:p w14:paraId="739569A3" w14:textId="091581E3" w:rsidR="006D720B" w:rsidRDefault="00D2188C" w:rsidP="00BE6888">
      <w:pPr>
        <w:rPr>
          <w:lang w:val="en-US"/>
        </w:rPr>
      </w:pPr>
      <w:r w:rsidRPr="00D2188C">
        <w:rPr>
          <w:lang w:val="en-US"/>
        </w:rPr>
        <w:lastRenderedPageBreak/>
        <w:t>In the fiscal year</w:t>
      </w:r>
      <w:r w:rsidR="006D720B">
        <w:rPr>
          <w:lang w:val="en-US"/>
        </w:rPr>
        <w:t xml:space="preserve"> </w:t>
      </w:r>
      <w:r w:rsidRPr="00D2188C">
        <w:rPr>
          <w:lang w:val="en-US"/>
        </w:rPr>
        <w:t xml:space="preserve">2019, the </w:t>
      </w:r>
      <w:r w:rsidR="00E963DA">
        <w:rPr>
          <w:lang w:val="en-US"/>
        </w:rPr>
        <w:t>p</w:t>
      </w:r>
      <w:r w:rsidRPr="00D2188C">
        <w:rPr>
          <w:lang w:val="en-US"/>
        </w:rPr>
        <w:t xml:space="preserve">rofessional </w:t>
      </w:r>
      <w:r w:rsidR="00E963DA">
        <w:rPr>
          <w:lang w:val="en-US"/>
        </w:rPr>
        <w:t>d</w:t>
      </w:r>
      <w:r w:rsidR="006D720B">
        <w:rPr>
          <w:lang w:val="en-US"/>
        </w:rPr>
        <w:t>ivision</w:t>
      </w:r>
      <w:r w:rsidR="006D720B" w:rsidRPr="00D2188C">
        <w:rPr>
          <w:lang w:val="en-US"/>
        </w:rPr>
        <w:t xml:space="preserve"> </w:t>
      </w:r>
      <w:r w:rsidR="006D720B">
        <w:rPr>
          <w:lang w:val="en-US"/>
        </w:rPr>
        <w:t>generated turnover</w:t>
      </w:r>
      <w:r w:rsidRPr="00D2188C">
        <w:rPr>
          <w:lang w:val="en-US"/>
        </w:rPr>
        <w:t xml:space="preserve"> of </w:t>
      </w:r>
      <w:r>
        <w:rPr>
          <w:lang w:val="en-US"/>
        </w:rPr>
        <w:t>€</w:t>
      </w:r>
      <w:r w:rsidRPr="00D2188C">
        <w:rPr>
          <w:lang w:val="en-US"/>
        </w:rPr>
        <w:t>363.3 million, a</w:t>
      </w:r>
      <w:r w:rsidR="006D720B">
        <w:rPr>
          <w:lang w:val="en-US"/>
        </w:rPr>
        <w:t xml:space="preserve">n increase </w:t>
      </w:r>
      <w:r w:rsidRPr="00D2188C">
        <w:rPr>
          <w:lang w:val="en-US"/>
        </w:rPr>
        <w:t xml:space="preserve">of 9.2 percent </w:t>
      </w:r>
      <w:r w:rsidR="006D720B">
        <w:rPr>
          <w:lang w:val="en-US"/>
        </w:rPr>
        <w:t>over</w:t>
      </w:r>
      <w:r w:rsidRPr="00D2188C">
        <w:rPr>
          <w:lang w:val="en-US"/>
        </w:rPr>
        <w:t xml:space="preserve"> the previous year. Growth was driven </w:t>
      </w:r>
      <w:proofErr w:type="gramStart"/>
      <w:r w:rsidRPr="00D2188C">
        <w:rPr>
          <w:lang w:val="en-US"/>
        </w:rPr>
        <w:t>in particular by</w:t>
      </w:r>
      <w:proofErr w:type="gramEnd"/>
      <w:r w:rsidRPr="00D2188C">
        <w:rPr>
          <w:lang w:val="en-US"/>
        </w:rPr>
        <w:t xml:space="preserve"> the product categories</w:t>
      </w:r>
      <w:r w:rsidR="00F24EB5">
        <w:rPr>
          <w:lang w:val="en-US"/>
        </w:rPr>
        <w:t xml:space="preserve"> of</w:t>
      </w:r>
      <w:r w:rsidRPr="00D2188C">
        <w:rPr>
          <w:lang w:val="en-US"/>
        </w:rPr>
        <w:t xml:space="preserve"> live music, studio recording and business communication. The </w:t>
      </w:r>
      <w:r w:rsidR="00E963DA">
        <w:rPr>
          <w:lang w:val="en-US"/>
        </w:rPr>
        <w:t>c</w:t>
      </w:r>
      <w:r w:rsidRPr="00D2188C">
        <w:rPr>
          <w:lang w:val="en-US"/>
        </w:rPr>
        <w:t xml:space="preserve">onsumer </w:t>
      </w:r>
      <w:r w:rsidR="00E963DA">
        <w:rPr>
          <w:lang w:val="en-US"/>
        </w:rPr>
        <w:t>d</w:t>
      </w:r>
      <w:r w:rsidRPr="00D2188C">
        <w:rPr>
          <w:lang w:val="en-US"/>
        </w:rPr>
        <w:t xml:space="preserve">ivision generated </w:t>
      </w:r>
      <w:r w:rsidR="00166662">
        <w:rPr>
          <w:lang w:val="en-US"/>
        </w:rPr>
        <w:t>turnover</w:t>
      </w:r>
      <w:r w:rsidR="00166662" w:rsidRPr="00D2188C">
        <w:rPr>
          <w:lang w:val="en-US"/>
        </w:rPr>
        <w:t xml:space="preserve"> </w:t>
      </w:r>
      <w:r w:rsidRPr="00D2188C">
        <w:rPr>
          <w:lang w:val="en-US"/>
        </w:rPr>
        <w:t xml:space="preserve">of </w:t>
      </w:r>
      <w:r>
        <w:rPr>
          <w:lang w:val="en-US"/>
        </w:rPr>
        <w:t>€</w:t>
      </w:r>
      <w:r w:rsidRPr="00D2188C">
        <w:rPr>
          <w:lang w:val="en-US"/>
        </w:rPr>
        <w:t xml:space="preserve">393.4 million. Although </w:t>
      </w:r>
      <w:r w:rsidR="00166662">
        <w:rPr>
          <w:lang w:val="en-US"/>
        </w:rPr>
        <w:t>turnover</w:t>
      </w:r>
      <w:r w:rsidR="00166662" w:rsidRPr="00D2188C">
        <w:rPr>
          <w:lang w:val="en-US"/>
        </w:rPr>
        <w:t xml:space="preserve"> </w:t>
      </w:r>
      <w:r w:rsidRPr="00D2188C">
        <w:rPr>
          <w:lang w:val="en-US"/>
        </w:rPr>
        <w:t>increased by 4.1</w:t>
      </w:r>
      <w:r w:rsidR="00166662">
        <w:rPr>
          <w:lang w:val="en-US"/>
        </w:rPr>
        <w:t xml:space="preserve"> percent</w:t>
      </w:r>
      <w:r w:rsidRPr="00D2188C">
        <w:rPr>
          <w:lang w:val="en-US"/>
        </w:rPr>
        <w:t xml:space="preserve">, or </w:t>
      </w:r>
      <w:r>
        <w:rPr>
          <w:lang w:val="en-US"/>
        </w:rPr>
        <w:t>€</w:t>
      </w:r>
      <w:r w:rsidRPr="00D2188C">
        <w:rPr>
          <w:lang w:val="en-US"/>
        </w:rPr>
        <w:t xml:space="preserve">15.4 million, this was significantly below the growth of the headphone </w:t>
      </w:r>
      <w:proofErr w:type="gramStart"/>
      <w:r w:rsidRPr="00D2188C">
        <w:rPr>
          <w:lang w:val="en-US"/>
        </w:rPr>
        <w:t>market as a whole</w:t>
      </w:r>
      <w:proofErr w:type="gramEnd"/>
      <w:r w:rsidRPr="00D2188C">
        <w:rPr>
          <w:lang w:val="en-US"/>
        </w:rPr>
        <w:t>. Despite the successful launch of new headphone models in the premium segment, the acceleration of market dynamics and increasing competition in the headphone market had a negative impact.</w:t>
      </w:r>
    </w:p>
    <w:p w14:paraId="7694DC02" w14:textId="77777777" w:rsidR="007D2A50" w:rsidRDefault="007D2A50" w:rsidP="00BE6888">
      <w:pPr>
        <w:rPr>
          <w:lang w:val="en-US"/>
        </w:rPr>
      </w:pPr>
    </w:p>
    <w:p w14:paraId="0F881F0B" w14:textId="2A5EBFA4" w:rsidR="00C87B19" w:rsidRPr="007F6BBD" w:rsidRDefault="00E963DA" w:rsidP="00BE6888">
      <w:pPr>
        <w:rPr>
          <w:lang w:val="en-US"/>
        </w:rPr>
      </w:pPr>
      <w:r>
        <w:rPr>
          <w:noProof/>
          <w:lang w:val="en-US"/>
        </w:rPr>
        <w:drawing>
          <wp:inline distT="0" distB="0" distL="0" distR="0" wp14:anchorId="0FEAB599" wp14:editId="7F1878B5">
            <wp:extent cx="5003800" cy="2138362"/>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_Sennheiser_Annual Report_Turnover by Division.png"/>
                    <pic:cNvPicPr/>
                  </pic:nvPicPr>
                  <pic:blipFill rotWithShape="1">
                    <a:blip r:embed="rId12" cstate="print">
                      <a:extLst>
                        <a:ext uri="{28A0092B-C50C-407E-A947-70E740481C1C}">
                          <a14:useLocalDpi xmlns:a14="http://schemas.microsoft.com/office/drawing/2010/main" val="0"/>
                        </a:ext>
                      </a:extLst>
                    </a:blip>
                    <a:srcRect t="10346" b="29327"/>
                    <a:stretch/>
                  </pic:blipFill>
                  <pic:spPr bwMode="auto">
                    <a:xfrm>
                      <a:off x="0" y="0"/>
                      <a:ext cx="5003800" cy="2138362"/>
                    </a:xfrm>
                    <a:prstGeom prst="rect">
                      <a:avLst/>
                    </a:prstGeom>
                    <a:ln>
                      <a:noFill/>
                    </a:ln>
                    <a:extLst>
                      <a:ext uri="{53640926-AAD7-44D8-BBD7-CCE9431645EC}">
                        <a14:shadowObscured xmlns:a14="http://schemas.microsoft.com/office/drawing/2010/main"/>
                      </a:ext>
                    </a:extLst>
                  </pic:spPr>
                </pic:pic>
              </a:graphicData>
            </a:graphic>
          </wp:inline>
        </w:drawing>
      </w:r>
    </w:p>
    <w:p w14:paraId="3997FD49" w14:textId="77777777" w:rsidR="00BE31AC" w:rsidRDefault="00BE31AC" w:rsidP="00BE6888">
      <w:pPr>
        <w:rPr>
          <w:szCs w:val="18"/>
          <w:lang w:val="en-US"/>
        </w:rPr>
      </w:pPr>
    </w:p>
    <w:p w14:paraId="27117EB4" w14:textId="123FEDF1" w:rsidR="00166662" w:rsidRDefault="00F24EB5" w:rsidP="00BE6888">
      <w:pPr>
        <w:rPr>
          <w:szCs w:val="18"/>
          <w:lang w:val="en-US"/>
        </w:rPr>
      </w:pPr>
      <w:r>
        <w:rPr>
          <w:szCs w:val="18"/>
          <w:lang w:val="en-US"/>
        </w:rPr>
        <w:t>Taking</w:t>
      </w:r>
      <w:r w:rsidR="00043BF7" w:rsidRPr="00043BF7">
        <w:rPr>
          <w:szCs w:val="18"/>
          <w:lang w:val="en-US"/>
        </w:rPr>
        <w:t xml:space="preserve"> a global view of the markets, EMEA continued to be the region with the highest turnover in 2019 with </w:t>
      </w:r>
      <w:r w:rsidR="00043BF7">
        <w:rPr>
          <w:szCs w:val="18"/>
          <w:lang w:val="en-US"/>
        </w:rPr>
        <w:t>€</w:t>
      </w:r>
      <w:r w:rsidR="00043BF7" w:rsidRPr="00043BF7">
        <w:rPr>
          <w:szCs w:val="18"/>
          <w:lang w:val="en-US"/>
        </w:rPr>
        <w:t>382.7 million. This corresponds to a</w:t>
      </w:r>
      <w:r w:rsidR="00166662">
        <w:rPr>
          <w:szCs w:val="18"/>
          <w:lang w:val="en-US"/>
        </w:rPr>
        <w:t xml:space="preserve">n </w:t>
      </w:r>
      <w:r w:rsidR="00043BF7" w:rsidRPr="00043BF7">
        <w:rPr>
          <w:szCs w:val="18"/>
          <w:lang w:val="en-US"/>
        </w:rPr>
        <w:t>increase</w:t>
      </w:r>
      <w:r w:rsidR="00166662">
        <w:rPr>
          <w:szCs w:val="18"/>
          <w:lang w:val="en-US"/>
        </w:rPr>
        <w:t xml:space="preserve"> in turnover</w:t>
      </w:r>
      <w:r w:rsidR="00043BF7" w:rsidRPr="00043BF7">
        <w:rPr>
          <w:szCs w:val="18"/>
          <w:lang w:val="en-US"/>
        </w:rPr>
        <w:t xml:space="preserve"> of 6.4 percent or </w:t>
      </w:r>
      <w:r w:rsidR="00043BF7">
        <w:rPr>
          <w:szCs w:val="18"/>
          <w:lang w:val="en-US"/>
        </w:rPr>
        <w:t>€</w:t>
      </w:r>
      <w:r w:rsidR="00043BF7" w:rsidRPr="00043BF7">
        <w:rPr>
          <w:szCs w:val="18"/>
          <w:lang w:val="en-US"/>
        </w:rPr>
        <w:t xml:space="preserve">22.9 million. In its home market Germany, </w:t>
      </w:r>
      <w:r w:rsidR="00043BF7">
        <w:rPr>
          <w:szCs w:val="18"/>
          <w:lang w:val="en-US"/>
        </w:rPr>
        <w:t>Sennheiser</w:t>
      </w:r>
      <w:r w:rsidR="00043BF7" w:rsidRPr="00043BF7">
        <w:rPr>
          <w:szCs w:val="18"/>
          <w:lang w:val="en-US"/>
        </w:rPr>
        <w:t xml:space="preserve"> </w:t>
      </w:r>
      <w:r w:rsidR="00166662">
        <w:rPr>
          <w:szCs w:val="18"/>
          <w:lang w:val="en-US"/>
        </w:rPr>
        <w:t>was able to increase turnover</w:t>
      </w:r>
      <w:r w:rsidR="00166662" w:rsidRPr="00043BF7">
        <w:rPr>
          <w:szCs w:val="18"/>
          <w:lang w:val="en-US"/>
        </w:rPr>
        <w:t xml:space="preserve"> </w:t>
      </w:r>
      <w:r w:rsidR="00043BF7" w:rsidRPr="00043BF7">
        <w:rPr>
          <w:szCs w:val="18"/>
          <w:lang w:val="en-US"/>
        </w:rPr>
        <w:t>by 1.8 percent</w:t>
      </w:r>
      <w:r w:rsidR="00166662">
        <w:rPr>
          <w:szCs w:val="18"/>
          <w:lang w:val="en-US"/>
        </w:rPr>
        <w:t>,</w:t>
      </w:r>
      <w:r w:rsidR="00043BF7" w:rsidRPr="00043BF7">
        <w:rPr>
          <w:szCs w:val="18"/>
          <w:lang w:val="en-US"/>
        </w:rPr>
        <w:t xml:space="preserve"> or </w:t>
      </w:r>
      <w:r w:rsidR="00043BF7">
        <w:rPr>
          <w:szCs w:val="18"/>
          <w:lang w:val="en-US"/>
        </w:rPr>
        <w:t>€</w:t>
      </w:r>
      <w:r w:rsidR="00043BF7" w:rsidRPr="00043BF7">
        <w:rPr>
          <w:szCs w:val="18"/>
          <w:lang w:val="en-US"/>
        </w:rPr>
        <w:t>1.9 million</w:t>
      </w:r>
      <w:r w:rsidR="00166662">
        <w:rPr>
          <w:szCs w:val="18"/>
          <w:lang w:val="en-US"/>
        </w:rPr>
        <w:t xml:space="preserve">, for a total </w:t>
      </w:r>
      <w:r w:rsidR="00043BF7" w:rsidRPr="00043BF7">
        <w:rPr>
          <w:szCs w:val="18"/>
          <w:lang w:val="en-US"/>
        </w:rPr>
        <w:t xml:space="preserve">of </w:t>
      </w:r>
      <w:r w:rsidR="00043BF7">
        <w:rPr>
          <w:szCs w:val="18"/>
          <w:lang w:val="en-US"/>
        </w:rPr>
        <w:t>€</w:t>
      </w:r>
      <w:r w:rsidR="00043BF7" w:rsidRPr="00043BF7">
        <w:rPr>
          <w:szCs w:val="18"/>
          <w:lang w:val="en-US"/>
        </w:rPr>
        <w:t xml:space="preserve">103.1 million. The APAC region recorded the highest increase in percentage terms with 10.6 percent. Total turnover here amounted to </w:t>
      </w:r>
      <w:r w:rsidR="00043BF7">
        <w:rPr>
          <w:szCs w:val="18"/>
          <w:lang w:val="en-US"/>
        </w:rPr>
        <w:t>€</w:t>
      </w:r>
      <w:r w:rsidR="00043BF7" w:rsidRPr="00043BF7">
        <w:rPr>
          <w:szCs w:val="18"/>
          <w:lang w:val="en-US"/>
        </w:rPr>
        <w:t xml:space="preserve">175.3 million. </w:t>
      </w:r>
      <w:r w:rsidR="00357670" w:rsidRPr="00043BF7">
        <w:rPr>
          <w:szCs w:val="18"/>
          <w:lang w:val="en-US"/>
        </w:rPr>
        <w:t>This is</w:t>
      </w:r>
      <w:r w:rsidR="00357670">
        <w:rPr>
          <w:szCs w:val="18"/>
          <w:lang w:val="en-US"/>
        </w:rPr>
        <w:t xml:space="preserve"> €</w:t>
      </w:r>
      <w:r w:rsidR="00357670" w:rsidRPr="00043BF7">
        <w:rPr>
          <w:szCs w:val="18"/>
          <w:lang w:val="en-US"/>
        </w:rPr>
        <w:t xml:space="preserve">16.8 million more than in the previous year. </w:t>
      </w:r>
      <w:r w:rsidR="00043BF7" w:rsidRPr="00043BF7">
        <w:rPr>
          <w:szCs w:val="18"/>
          <w:lang w:val="en-US"/>
        </w:rPr>
        <w:t xml:space="preserve">Growth was driven </w:t>
      </w:r>
      <w:proofErr w:type="gramStart"/>
      <w:r w:rsidR="00043BF7" w:rsidRPr="00043BF7">
        <w:rPr>
          <w:szCs w:val="18"/>
          <w:lang w:val="en-US"/>
        </w:rPr>
        <w:t>in particular by</w:t>
      </w:r>
      <w:proofErr w:type="gramEnd"/>
      <w:r w:rsidR="00043BF7" w:rsidRPr="00043BF7">
        <w:rPr>
          <w:szCs w:val="18"/>
          <w:lang w:val="en-US"/>
        </w:rPr>
        <w:t xml:space="preserve"> the markets in China, Japan and South Korea. In the Americas region, </w:t>
      </w:r>
      <w:r w:rsidR="00166662">
        <w:rPr>
          <w:szCs w:val="18"/>
          <w:lang w:val="en-US"/>
        </w:rPr>
        <w:t>turnover</w:t>
      </w:r>
      <w:r w:rsidR="00166662" w:rsidRPr="00043BF7">
        <w:rPr>
          <w:szCs w:val="18"/>
          <w:lang w:val="en-US"/>
        </w:rPr>
        <w:t xml:space="preserve"> </w:t>
      </w:r>
      <w:r w:rsidR="00043BF7" w:rsidRPr="00043BF7">
        <w:rPr>
          <w:szCs w:val="18"/>
          <w:lang w:val="en-US"/>
        </w:rPr>
        <w:t xml:space="preserve">increased by </w:t>
      </w:r>
      <w:r w:rsidR="00043BF7">
        <w:rPr>
          <w:szCs w:val="18"/>
          <w:lang w:val="en-US"/>
        </w:rPr>
        <w:t>€</w:t>
      </w:r>
      <w:r w:rsidR="00043BF7" w:rsidRPr="00043BF7">
        <w:rPr>
          <w:szCs w:val="18"/>
          <w:lang w:val="en-US"/>
        </w:rPr>
        <w:t>6.3 million</w:t>
      </w:r>
      <w:r w:rsidR="00166662">
        <w:rPr>
          <w:szCs w:val="18"/>
          <w:lang w:val="en-US"/>
        </w:rPr>
        <w:t>,</w:t>
      </w:r>
      <w:r w:rsidR="00043BF7" w:rsidRPr="00043BF7">
        <w:rPr>
          <w:szCs w:val="18"/>
          <w:lang w:val="en-US"/>
        </w:rPr>
        <w:t xml:space="preserve"> or 3.3 percent</w:t>
      </w:r>
      <w:r w:rsidR="00166662">
        <w:rPr>
          <w:szCs w:val="18"/>
          <w:lang w:val="en-US"/>
        </w:rPr>
        <w:t>,</w:t>
      </w:r>
      <w:r w:rsidR="00043BF7" w:rsidRPr="00043BF7">
        <w:rPr>
          <w:szCs w:val="18"/>
          <w:lang w:val="en-US"/>
        </w:rPr>
        <w:t xml:space="preserve"> </w:t>
      </w:r>
      <w:r w:rsidR="00166662">
        <w:rPr>
          <w:szCs w:val="18"/>
          <w:lang w:val="en-US"/>
        </w:rPr>
        <w:t>year on</w:t>
      </w:r>
      <w:r w:rsidR="00043BF7" w:rsidRPr="00043BF7">
        <w:rPr>
          <w:szCs w:val="18"/>
          <w:lang w:val="en-US"/>
        </w:rPr>
        <w:t xml:space="preserve"> year to </w:t>
      </w:r>
      <w:r w:rsidR="00043BF7">
        <w:rPr>
          <w:szCs w:val="18"/>
          <w:lang w:val="en-US"/>
        </w:rPr>
        <w:t>€</w:t>
      </w:r>
      <w:r w:rsidR="00043BF7" w:rsidRPr="00043BF7">
        <w:rPr>
          <w:szCs w:val="18"/>
          <w:lang w:val="en-US"/>
        </w:rPr>
        <w:t>198.7 million.</w:t>
      </w:r>
    </w:p>
    <w:p w14:paraId="697D8477" w14:textId="43E21DAC" w:rsidR="00DE59E5" w:rsidRPr="007F6BBD" w:rsidRDefault="00DE59E5" w:rsidP="00BE6888">
      <w:pPr>
        <w:rPr>
          <w:b/>
          <w:szCs w:val="18"/>
          <w:lang w:val="en-US"/>
        </w:rPr>
      </w:pPr>
    </w:p>
    <w:p w14:paraId="1D16E2E0" w14:textId="647B6B8E" w:rsidR="00B63B64" w:rsidRPr="007F6BBD" w:rsidRDefault="008C7BE9" w:rsidP="00B63B64">
      <w:pPr>
        <w:rPr>
          <w:szCs w:val="18"/>
          <w:lang w:val="en-US"/>
        </w:rPr>
      </w:pPr>
      <w:r>
        <w:rPr>
          <w:noProof/>
          <w:szCs w:val="18"/>
          <w:lang w:val="en-US"/>
        </w:rPr>
        <w:lastRenderedPageBreak/>
        <w:drawing>
          <wp:inline distT="0" distB="0" distL="0" distR="0" wp14:anchorId="6DDA2583" wp14:editId="7F3E1BFB">
            <wp:extent cx="5003800" cy="2986087"/>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_Sennheiser_Annual Report_Turnover by Region.png"/>
                    <pic:cNvPicPr/>
                  </pic:nvPicPr>
                  <pic:blipFill rotWithShape="1">
                    <a:blip r:embed="rId13" cstate="print">
                      <a:extLst>
                        <a:ext uri="{28A0092B-C50C-407E-A947-70E740481C1C}">
                          <a14:useLocalDpi xmlns:a14="http://schemas.microsoft.com/office/drawing/2010/main" val="0"/>
                        </a:ext>
                      </a:extLst>
                    </a:blip>
                    <a:srcRect t="8062" b="7694"/>
                    <a:stretch/>
                  </pic:blipFill>
                  <pic:spPr bwMode="auto">
                    <a:xfrm>
                      <a:off x="0" y="0"/>
                      <a:ext cx="5003800" cy="2986087"/>
                    </a:xfrm>
                    <a:prstGeom prst="rect">
                      <a:avLst/>
                    </a:prstGeom>
                    <a:ln>
                      <a:noFill/>
                    </a:ln>
                    <a:extLst>
                      <a:ext uri="{53640926-AAD7-44D8-BBD7-CCE9431645EC}">
                        <a14:shadowObscured xmlns:a14="http://schemas.microsoft.com/office/drawing/2010/main"/>
                      </a:ext>
                    </a:extLst>
                  </pic:spPr>
                </pic:pic>
              </a:graphicData>
            </a:graphic>
          </wp:inline>
        </w:drawing>
      </w:r>
    </w:p>
    <w:p w14:paraId="19CE1E84" w14:textId="77777777" w:rsidR="00B438A6" w:rsidRDefault="00B438A6" w:rsidP="00D27414">
      <w:pPr>
        <w:rPr>
          <w:b/>
          <w:szCs w:val="18"/>
          <w:lang w:val="en-US"/>
        </w:rPr>
      </w:pPr>
    </w:p>
    <w:p w14:paraId="12892ABC" w14:textId="77DE2767" w:rsidR="00E5574B" w:rsidRDefault="007E456F" w:rsidP="00D47AF2">
      <w:pPr>
        <w:rPr>
          <w:szCs w:val="18"/>
          <w:lang w:val="en-US"/>
        </w:rPr>
      </w:pPr>
      <w:r w:rsidRPr="007E456F">
        <w:rPr>
          <w:b/>
          <w:szCs w:val="18"/>
          <w:lang w:val="en-US"/>
        </w:rPr>
        <w:t xml:space="preserve">Strengthening development </w:t>
      </w:r>
      <w:r>
        <w:rPr>
          <w:b/>
          <w:szCs w:val="18"/>
          <w:lang w:val="en-US"/>
        </w:rPr>
        <w:br/>
      </w:r>
      <w:r>
        <w:rPr>
          <w:szCs w:val="18"/>
          <w:lang w:val="en-US"/>
        </w:rPr>
        <w:t>“</w:t>
      </w:r>
      <w:r w:rsidRPr="007E456F">
        <w:rPr>
          <w:szCs w:val="18"/>
          <w:lang w:val="en-US"/>
        </w:rPr>
        <w:t xml:space="preserve">To create innovative audio experiences for our </w:t>
      </w:r>
      <w:r w:rsidR="00D51B9E">
        <w:rPr>
          <w:szCs w:val="18"/>
          <w:lang w:val="en-US"/>
        </w:rPr>
        <w:t>customers</w:t>
      </w:r>
      <w:r w:rsidRPr="007E456F">
        <w:rPr>
          <w:szCs w:val="18"/>
          <w:lang w:val="en-US"/>
        </w:rPr>
        <w:t xml:space="preserve"> and to shape the future of the audio industry, we </w:t>
      </w:r>
      <w:r w:rsidR="00166662">
        <w:rPr>
          <w:szCs w:val="18"/>
          <w:lang w:val="en-US"/>
        </w:rPr>
        <w:t xml:space="preserve">are </w:t>
      </w:r>
      <w:r w:rsidRPr="007E456F">
        <w:rPr>
          <w:szCs w:val="18"/>
          <w:lang w:val="en-US"/>
        </w:rPr>
        <w:t>continuously invest</w:t>
      </w:r>
      <w:r w:rsidR="00166662">
        <w:rPr>
          <w:szCs w:val="18"/>
          <w:lang w:val="en-US"/>
        </w:rPr>
        <w:t>ing</w:t>
      </w:r>
      <w:r w:rsidRPr="007E456F">
        <w:rPr>
          <w:szCs w:val="18"/>
          <w:lang w:val="en-US"/>
        </w:rPr>
        <w:t xml:space="preserve"> in our development </w:t>
      </w:r>
      <w:proofErr w:type="gramStart"/>
      <w:r w:rsidR="004A3E61" w:rsidRPr="007E456F">
        <w:rPr>
          <w:szCs w:val="18"/>
          <w:lang w:val="en-US"/>
        </w:rPr>
        <w:t>activities</w:t>
      </w:r>
      <w:r w:rsidR="004A3E61">
        <w:rPr>
          <w:szCs w:val="18"/>
          <w:lang w:val="en-US"/>
        </w:rPr>
        <w:t>,</w:t>
      </w:r>
      <w:r w:rsidR="004A3E61" w:rsidRPr="007F6BBD">
        <w:rPr>
          <w:szCs w:val="18"/>
          <w:lang w:val="en-US"/>
        </w:rPr>
        <w:t>“</w:t>
      </w:r>
      <w:proofErr w:type="gramEnd"/>
      <w:r w:rsidR="00D27414" w:rsidRPr="007F6BBD">
        <w:rPr>
          <w:szCs w:val="18"/>
          <w:lang w:val="en-US"/>
        </w:rPr>
        <w:t xml:space="preserve"> </w:t>
      </w:r>
      <w:r w:rsidR="004D6E8D">
        <w:rPr>
          <w:szCs w:val="18"/>
          <w:lang w:val="en-US"/>
        </w:rPr>
        <w:t>said</w:t>
      </w:r>
      <w:r w:rsidR="00D27414" w:rsidRPr="007F6BBD">
        <w:rPr>
          <w:szCs w:val="18"/>
          <w:lang w:val="en-US"/>
        </w:rPr>
        <w:t xml:space="preserve"> Dr. Andreas Sennheiser. </w:t>
      </w:r>
      <w:r w:rsidR="00D51B9E">
        <w:rPr>
          <w:szCs w:val="18"/>
          <w:lang w:val="en-US"/>
        </w:rPr>
        <w:t>Sennheiser</w:t>
      </w:r>
      <w:r w:rsidR="00166662">
        <w:rPr>
          <w:szCs w:val="18"/>
          <w:lang w:val="en-US"/>
        </w:rPr>
        <w:t xml:space="preserve"> </w:t>
      </w:r>
      <w:r w:rsidR="00D51B9E" w:rsidRPr="00D51B9E">
        <w:rPr>
          <w:szCs w:val="18"/>
          <w:lang w:val="en-US"/>
        </w:rPr>
        <w:t xml:space="preserve">Group's investments in 2019 increased by 4.1 percent to </w:t>
      </w:r>
      <w:r w:rsidR="00D51B9E">
        <w:rPr>
          <w:szCs w:val="18"/>
          <w:lang w:val="en-US"/>
        </w:rPr>
        <w:t>€</w:t>
      </w:r>
      <w:r w:rsidR="00D51B9E" w:rsidRPr="00D51B9E">
        <w:rPr>
          <w:szCs w:val="18"/>
          <w:lang w:val="en-US"/>
        </w:rPr>
        <w:t xml:space="preserve">63 million compared to the previous year, which </w:t>
      </w:r>
      <w:r w:rsidR="00166662">
        <w:rPr>
          <w:szCs w:val="18"/>
          <w:lang w:val="en-US"/>
        </w:rPr>
        <w:t>corresponds to</w:t>
      </w:r>
      <w:r w:rsidR="00166662" w:rsidRPr="00D51B9E">
        <w:rPr>
          <w:szCs w:val="18"/>
          <w:lang w:val="en-US"/>
        </w:rPr>
        <w:t xml:space="preserve"> </w:t>
      </w:r>
      <w:r w:rsidR="00D51B9E" w:rsidRPr="00D51B9E">
        <w:rPr>
          <w:szCs w:val="18"/>
          <w:lang w:val="en-US"/>
        </w:rPr>
        <w:t xml:space="preserve">8.3 percent of </w:t>
      </w:r>
      <w:r w:rsidR="00D51B9E">
        <w:rPr>
          <w:szCs w:val="18"/>
          <w:lang w:val="en-US"/>
        </w:rPr>
        <w:t>turnover</w:t>
      </w:r>
      <w:r w:rsidR="00D51B9E" w:rsidRPr="00D51B9E">
        <w:rPr>
          <w:szCs w:val="18"/>
          <w:lang w:val="en-US"/>
        </w:rPr>
        <w:t xml:space="preserve">. </w:t>
      </w:r>
      <w:r w:rsidR="00B07E3C">
        <w:rPr>
          <w:szCs w:val="18"/>
          <w:lang w:val="en-US"/>
        </w:rPr>
        <w:t>“</w:t>
      </w:r>
      <w:r w:rsidR="00D51B9E" w:rsidRPr="00D51B9E">
        <w:rPr>
          <w:szCs w:val="18"/>
          <w:lang w:val="en-US"/>
        </w:rPr>
        <w:t>We will continue to invest in development in the coming years</w:t>
      </w:r>
      <w:r w:rsidR="004A3E61">
        <w:rPr>
          <w:szCs w:val="18"/>
          <w:lang w:val="en-US"/>
        </w:rPr>
        <w:t xml:space="preserve"> and work</w:t>
      </w:r>
      <w:r w:rsidR="00D51B9E" w:rsidRPr="00D51B9E">
        <w:rPr>
          <w:szCs w:val="18"/>
          <w:lang w:val="en-US"/>
        </w:rPr>
        <w:t xml:space="preserve"> closely with </w:t>
      </w:r>
      <w:r w:rsidR="00AB0A4A">
        <w:rPr>
          <w:szCs w:val="18"/>
          <w:lang w:val="en-US"/>
        </w:rPr>
        <w:t>our</w:t>
      </w:r>
      <w:r w:rsidR="00B254A9">
        <w:rPr>
          <w:szCs w:val="18"/>
          <w:lang w:val="en-US"/>
        </w:rPr>
        <w:t xml:space="preserve"> </w:t>
      </w:r>
      <w:r w:rsidR="00D51B9E">
        <w:rPr>
          <w:szCs w:val="18"/>
          <w:lang w:val="en-US"/>
        </w:rPr>
        <w:t>customers</w:t>
      </w:r>
      <w:r w:rsidR="00D51B9E" w:rsidRPr="00D51B9E">
        <w:rPr>
          <w:szCs w:val="18"/>
          <w:lang w:val="en-US"/>
        </w:rPr>
        <w:t xml:space="preserve"> and partners</w:t>
      </w:r>
      <w:r w:rsidR="00B07E3C">
        <w:rPr>
          <w:szCs w:val="18"/>
          <w:lang w:val="en-US"/>
        </w:rPr>
        <w:t>.”</w:t>
      </w:r>
      <w:r w:rsidR="00D51B9E" w:rsidRPr="00D51B9E">
        <w:rPr>
          <w:szCs w:val="18"/>
          <w:lang w:val="en-US"/>
        </w:rPr>
        <w:t xml:space="preserve"> </w:t>
      </w:r>
      <w:r w:rsidR="00D51B9E">
        <w:rPr>
          <w:szCs w:val="18"/>
          <w:lang w:val="en-US"/>
        </w:rPr>
        <w:t>Sennheiser</w:t>
      </w:r>
      <w:r w:rsidR="00D51B9E" w:rsidRPr="00D51B9E">
        <w:rPr>
          <w:szCs w:val="18"/>
          <w:lang w:val="en-US"/>
        </w:rPr>
        <w:t xml:space="preserve">'s technology program </w:t>
      </w:r>
      <w:r w:rsidR="00D51B9E">
        <w:rPr>
          <w:szCs w:val="18"/>
          <w:lang w:val="en-US"/>
        </w:rPr>
        <w:t>AMBEO</w:t>
      </w:r>
      <w:r w:rsidR="00D51B9E" w:rsidRPr="00D51B9E">
        <w:rPr>
          <w:szCs w:val="18"/>
          <w:lang w:val="en-US"/>
        </w:rPr>
        <w:t xml:space="preserve"> remains an important strategic component of the </w:t>
      </w:r>
      <w:r w:rsidR="00B07E3C">
        <w:rPr>
          <w:szCs w:val="18"/>
          <w:lang w:val="en-US"/>
        </w:rPr>
        <w:t>c</w:t>
      </w:r>
      <w:r w:rsidR="00D51B9E" w:rsidRPr="00D51B9E">
        <w:rPr>
          <w:szCs w:val="18"/>
          <w:lang w:val="en-US"/>
        </w:rPr>
        <w:t xml:space="preserve">onsumer and </w:t>
      </w:r>
      <w:r w:rsidR="00B07E3C">
        <w:rPr>
          <w:szCs w:val="18"/>
          <w:lang w:val="en-US"/>
        </w:rPr>
        <w:t>p</w:t>
      </w:r>
      <w:r w:rsidR="00D51B9E" w:rsidRPr="00D51B9E">
        <w:rPr>
          <w:szCs w:val="18"/>
          <w:lang w:val="en-US"/>
        </w:rPr>
        <w:t xml:space="preserve">rofessional </w:t>
      </w:r>
      <w:r w:rsidR="004A3E61">
        <w:rPr>
          <w:szCs w:val="18"/>
          <w:lang w:val="en-US"/>
        </w:rPr>
        <w:t>d</w:t>
      </w:r>
      <w:r w:rsidR="00D51B9E" w:rsidRPr="00D51B9E">
        <w:rPr>
          <w:szCs w:val="18"/>
          <w:lang w:val="en-US"/>
        </w:rPr>
        <w:t>ivisions.</w:t>
      </w:r>
      <w:bookmarkStart w:id="1" w:name="_Hlk515635723"/>
    </w:p>
    <w:p w14:paraId="2207CD64" w14:textId="3D6A28EE" w:rsidR="00D47AF2" w:rsidRDefault="00D47AF2" w:rsidP="00D47AF2">
      <w:pPr>
        <w:rPr>
          <w:szCs w:val="18"/>
          <w:lang w:val="en-US"/>
        </w:rPr>
      </w:pPr>
    </w:p>
    <w:p w14:paraId="2CB119F0" w14:textId="77777777" w:rsidR="00D47AF2" w:rsidRPr="00D47AF2" w:rsidRDefault="00D47AF2" w:rsidP="00D47AF2">
      <w:pPr>
        <w:rPr>
          <w:b/>
          <w:lang w:val="en-US"/>
        </w:rPr>
      </w:pPr>
    </w:p>
    <w:p w14:paraId="12365EE9" w14:textId="10D33AF3" w:rsidR="00B438A6" w:rsidRPr="00D47AF2" w:rsidRDefault="00B438A6" w:rsidP="00B438A6">
      <w:pPr>
        <w:pStyle w:val="berschrift1"/>
        <w:spacing w:line="240" w:lineRule="auto"/>
        <w:rPr>
          <w:lang w:val="en-US"/>
        </w:rPr>
      </w:pPr>
      <w:r w:rsidRPr="00D47AF2">
        <w:rPr>
          <w:lang w:val="en-US"/>
        </w:rPr>
        <w:t>about Sennheiser</w:t>
      </w:r>
    </w:p>
    <w:p w14:paraId="4AE3BA74" w14:textId="77777777" w:rsidR="00B438A6" w:rsidRPr="00D47AF2" w:rsidRDefault="00B438A6" w:rsidP="00B438A6">
      <w:pPr>
        <w:spacing w:line="240" w:lineRule="auto"/>
        <w:rPr>
          <w:lang w:val="en-US"/>
        </w:rPr>
      </w:pPr>
      <w:r w:rsidRPr="00D47AF2">
        <w:rPr>
          <w:lang w:val="en-US"/>
        </w:rPr>
        <w:t xml:space="preserve">Founded in 1945, Sennheiser is celebrating its 75th anniversary this year. Shaping the future of audio and creating unique sound experiences for customers – this aim unites Sennheiser employees and partners worldwide. The independent family company, which is managed in the third generation by Dr. Andreas Sennheiser and Daniel Sennheiser, is today one of the world’s leading manufacturers of headphones, loudspeakers, microphones and wireless transmission systems. In 2019, the Sennheiser Group generated turnover totaling </w:t>
      </w:r>
      <w:r w:rsidRPr="00D47AF2">
        <w:rPr>
          <w:rFonts w:eastAsia="PMingLiU" w:cs="Arial"/>
          <w:szCs w:val="18"/>
          <w:lang w:val="en-US" w:eastAsia="zh-TW"/>
        </w:rPr>
        <w:t>€</w:t>
      </w:r>
      <w:r w:rsidRPr="00D47AF2">
        <w:rPr>
          <w:lang w:val="en-US"/>
        </w:rPr>
        <w:t xml:space="preserve">756.7 million. </w:t>
      </w:r>
      <w:r w:rsidRPr="00D47AF2">
        <w:rPr>
          <w:color w:val="0095D5" w:themeColor="accent1"/>
          <w:szCs w:val="18"/>
          <w:lang w:val="en-US"/>
        </w:rPr>
        <w:t>www.sennheiser.com</w:t>
      </w:r>
    </w:p>
    <w:bookmarkEnd w:id="1"/>
    <w:p w14:paraId="5D284971" w14:textId="1A46339A" w:rsidR="00C24DAB" w:rsidRPr="00924C51" w:rsidRDefault="00C24DAB" w:rsidP="00B81EDB">
      <w:pPr>
        <w:pStyle w:val="About"/>
        <w:rPr>
          <w:color w:val="0095D5" w:themeColor="accent1"/>
          <w:szCs w:val="18"/>
          <w:lang w:val="de-DE"/>
        </w:rPr>
      </w:pPr>
      <w:r w:rsidRPr="007F6BBD">
        <w:rPr>
          <w:noProof/>
          <w:lang w:val="en-US" w:eastAsia="de-DE"/>
        </w:rPr>
        <mc:AlternateContent>
          <mc:Choice Requires="wps">
            <w:drawing>
              <wp:anchor distT="0" distB="0" distL="114300" distR="114300" simplePos="0" relativeHeight="251658240" behindDoc="1" locked="1" layoutInCell="1" allowOverlap="1" wp14:anchorId="6D966C9C" wp14:editId="38586C82">
                <wp:simplePos x="0" y="0"/>
                <wp:positionH relativeFrom="margin">
                  <wp:align>left</wp:align>
                </wp:positionH>
                <wp:positionV relativeFrom="margin">
                  <wp:align>bottom</wp:align>
                </wp:positionV>
                <wp:extent cx="4899025" cy="857250"/>
                <wp:effectExtent l="0" t="0" r="0" b="0"/>
                <wp:wrapTight wrapText="bothSides">
                  <wp:wrapPolygon edited="0">
                    <wp:start x="0" y="0"/>
                    <wp:lineTo x="0" y="21120"/>
                    <wp:lineTo x="21502" y="21120"/>
                    <wp:lineTo x="21502" y="0"/>
                    <wp:lineTo x="0" y="0"/>
                  </wp:wrapPolygon>
                </wp:wrapTight>
                <wp:docPr id="2" name="Textfeld 2"/>
                <wp:cNvGraphicFramePr/>
                <a:graphic xmlns:a="http://schemas.openxmlformats.org/drawingml/2006/main">
                  <a:graphicData uri="http://schemas.microsoft.com/office/word/2010/wordprocessingShape">
                    <wps:wsp>
                      <wps:cNvSpPr txBox="1"/>
                      <wps:spPr>
                        <a:xfrm>
                          <a:off x="0" y="0"/>
                          <a:ext cx="4899025" cy="857250"/>
                        </a:xfrm>
                        <a:prstGeom prst="rect">
                          <a:avLst/>
                        </a:prstGeom>
                        <a:noFill/>
                        <a:ln w="6350">
                          <a:noFill/>
                        </a:ln>
                      </wps:spPr>
                      <wps:txbx>
                        <w:txbxContent>
                          <w:p w14:paraId="424D16CC" w14:textId="1ED8E55E" w:rsidR="00C51C88" w:rsidRPr="00CA301A" w:rsidRDefault="00B438A6" w:rsidP="00B544F5">
                            <w:pPr>
                              <w:spacing w:line="240" w:lineRule="auto"/>
                              <w:rPr>
                                <w:b/>
                                <w:sz w:val="16"/>
                                <w:szCs w:val="16"/>
                                <w:lang w:val="en-US"/>
                              </w:rPr>
                            </w:pPr>
                            <w:r>
                              <w:rPr>
                                <w:b/>
                                <w:sz w:val="16"/>
                                <w:szCs w:val="16"/>
                                <w:lang w:val="en-US"/>
                              </w:rPr>
                              <w:t>Press Contact</w:t>
                            </w:r>
                          </w:p>
                          <w:p w14:paraId="22706741" w14:textId="77777777" w:rsidR="00C51C88" w:rsidRPr="00CA301A" w:rsidRDefault="00C51C88" w:rsidP="00B544F5">
                            <w:pPr>
                              <w:spacing w:line="240" w:lineRule="auto"/>
                              <w:rPr>
                                <w:sz w:val="16"/>
                                <w:szCs w:val="16"/>
                                <w:lang w:val="en-US"/>
                              </w:rPr>
                            </w:pPr>
                            <w:r w:rsidRPr="00CA301A">
                              <w:rPr>
                                <w:sz w:val="16"/>
                                <w:szCs w:val="16"/>
                                <w:lang w:val="en-US"/>
                              </w:rPr>
                              <w:t xml:space="preserve">Sennheiser electronic GmbH &amp; Co. KG </w:t>
                            </w:r>
                            <w:r w:rsidRPr="00CA301A">
                              <w:rPr>
                                <w:sz w:val="16"/>
                                <w:szCs w:val="16"/>
                                <w:lang w:val="en-US"/>
                              </w:rPr>
                              <w:tab/>
                            </w:r>
                          </w:p>
                          <w:p w14:paraId="4D35E59B" w14:textId="77777777" w:rsidR="00C51C88" w:rsidRPr="00CA301A" w:rsidRDefault="00C51C88" w:rsidP="00B544F5">
                            <w:pPr>
                              <w:spacing w:line="240" w:lineRule="auto"/>
                              <w:rPr>
                                <w:sz w:val="16"/>
                                <w:szCs w:val="16"/>
                                <w:lang w:val="en-US"/>
                              </w:rPr>
                            </w:pPr>
                            <w:r w:rsidRPr="00CA301A">
                              <w:rPr>
                                <w:color w:val="0095D5" w:themeColor="accent1"/>
                                <w:sz w:val="16"/>
                                <w:szCs w:val="16"/>
                                <w:lang w:val="en-US"/>
                              </w:rPr>
                              <w:t>Mareike Oer</w:t>
                            </w:r>
                            <w:r w:rsidRPr="00CA301A">
                              <w:rPr>
                                <w:sz w:val="16"/>
                                <w:szCs w:val="16"/>
                                <w:lang w:val="en-US"/>
                              </w:rPr>
                              <w:tab/>
                            </w:r>
                            <w:r w:rsidRPr="00CA301A">
                              <w:rPr>
                                <w:sz w:val="16"/>
                                <w:szCs w:val="16"/>
                                <w:lang w:val="en-US"/>
                              </w:rPr>
                              <w:tab/>
                            </w:r>
                            <w:r w:rsidRPr="00CA301A">
                              <w:rPr>
                                <w:sz w:val="16"/>
                                <w:szCs w:val="16"/>
                                <w:lang w:val="en-US"/>
                              </w:rPr>
                              <w:tab/>
                            </w:r>
                            <w:r w:rsidRPr="00CA301A">
                              <w:rPr>
                                <w:sz w:val="16"/>
                                <w:szCs w:val="16"/>
                                <w:lang w:val="en-US"/>
                              </w:rPr>
                              <w:tab/>
                            </w:r>
                          </w:p>
                          <w:p w14:paraId="27B63F9B" w14:textId="29C3DFCB" w:rsidR="00C51C88" w:rsidRPr="00CA301A" w:rsidRDefault="00C51C88" w:rsidP="00B544F5">
                            <w:pPr>
                              <w:spacing w:line="240" w:lineRule="auto"/>
                              <w:rPr>
                                <w:sz w:val="16"/>
                                <w:szCs w:val="16"/>
                                <w:lang w:val="en-US"/>
                              </w:rPr>
                            </w:pPr>
                            <w:r w:rsidRPr="00CA301A">
                              <w:rPr>
                                <w:sz w:val="16"/>
                                <w:szCs w:val="16"/>
                                <w:lang w:val="en-US"/>
                              </w:rPr>
                              <w:t>Head of</w:t>
                            </w:r>
                            <w:r w:rsidR="00265E81">
                              <w:rPr>
                                <w:sz w:val="16"/>
                                <w:szCs w:val="16"/>
                                <w:lang w:val="en-US"/>
                              </w:rPr>
                              <w:t xml:space="preserve"> </w:t>
                            </w:r>
                            <w:r w:rsidR="003F21DE">
                              <w:rPr>
                                <w:sz w:val="16"/>
                                <w:szCs w:val="16"/>
                                <w:lang w:val="en-US"/>
                              </w:rPr>
                              <w:t>Corporate Communications</w:t>
                            </w:r>
                            <w:r w:rsidRPr="00CA301A">
                              <w:rPr>
                                <w:sz w:val="16"/>
                                <w:szCs w:val="16"/>
                                <w:lang w:val="en-US"/>
                              </w:rPr>
                              <w:tab/>
                            </w:r>
                          </w:p>
                          <w:p w14:paraId="15B2DE0D" w14:textId="77777777" w:rsidR="00C51C88" w:rsidRPr="00CA301A" w:rsidRDefault="00C51C88" w:rsidP="00B544F5">
                            <w:pPr>
                              <w:spacing w:line="240" w:lineRule="auto"/>
                              <w:rPr>
                                <w:sz w:val="16"/>
                                <w:szCs w:val="16"/>
                                <w:lang w:val="de-DE"/>
                              </w:rPr>
                            </w:pPr>
                            <w:r w:rsidRPr="00CA301A">
                              <w:rPr>
                                <w:sz w:val="16"/>
                                <w:szCs w:val="16"/>
                                <w:lang w:val="de-DE"/>
                              </w:rPr>
                              <w:t>T +49 (0)5130 600-1719</w:t>
                            </w:r>
                            <w:r w:rsidRPr="00CA301A">
                              <w:rPr>
                                <w:sz w:val="16"/>
                                <w:szCs w:val="16"/>
                                <w:lang w:val="de-DE"/>
                              </w:rPr>
                              <w:tab/>
                            </w:r>
                          </w:p>
                          <w:p w14:paraId="09FD49CE" w14:textId="77777777" w:rsidR="00C51C88" w:rsidRDefault="00C51C88" w:rsidP="00B544F5">
                            <w:pPr>
                              <w:pStyle w:val="Contact"/>
                              <w:spacing w:line="240" w:lineRule="auto"/>
                              <w:rPr>
                                <w:sz w:val="16"/>
                                <w:szCs w:val="16"/>
                                <w:lang w:val="de-DE"/>
                              </w:rPr>
                            </w:pPr>
                            <w:r w:rsidRPr="00FF178F">
                              <w:rPr>
                                <w:sz w:val="16"/>
                                <w:szCs w:val="16"/>
                                <w:lang w:val="de-DE"/>
                              </w:rPr>
                              <w:t>mareike.oer@sennheiser.com</w:t>
                            </w:r>
                          </w:p>
                          <w:p w14:paraId="55051656" w14:textId="77777777" w:rsidR="00C51C88" w:rsidRDefault="00C51C88" w:rsidP="00CA301A">
                            <w:pPr>
                              <w:pStyle w:val="Contact"/>
                              <w:rPr>
                                <w:sz w:val="16"/>
                                <w:szCs w:val="16"/>
                                <w:lang w:val="de-DE"/>
                              </w:rPr>
                            </w:pPr>
                          </w:p>
                          <w:p w14:paraId="3F36CB6A" w14:textId="77777777" w:rsidR="00C51C88" w:rsidRPr="00CA301A" w:rsidRDefault="00C51C88" w:rsidP="00CA301A">
                            <w:pPr>
                              <w:pStyle w:val="Contact"/>
                              <w:rPr>
                                <w:sz w:val="16"/>
                                <w:szCs w:val="16"/>
                                <w:lang w:val="de-DE"/>
                              </w:rPr>
                            </w:pPr>
                            <w:r w:rsidRPr="00CA301A">
                              <w:rPr>
                                <w:sz w:val="16"/>
                                <w:szCs w:val="16"/>
                                <w:lang w:val="de-DE"/>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66C9C" id="_x0000_t202" coordsize="21600,21600" o:spt="202" path="m,l,21600r21600,l21600,xe">
                <v:stroke joinstyle="miter"/>
                <v:path gradientshapeok="t" o:connecttype="rect"/>
              </v:shapetype>
              <v:shape id="Textfeld 2" o:spid="_x0000_s1026" type="#_x0000_t202" style="position:absolute;margin-left:0;margin-top:0;width:385.75pt;height:67.5pt;z-index:-25165824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" filled="f" stroked="f" strokeweight=".5pt">
                <v:textbox inset="0,0,0,0">
                  <w:txbxContent>
                    <w:p w14:paraId="424D16CC" w14:textId="1ED8E55E" w:rsidR="00C51C88" w:rsidRPr="00CA301A" w:rsidRDefault="00B438A6" w:rsidP="00B544F5">
                      <w:pPr>
                        <w:spacing w:line="240" w:lineRule="auto"/>
                        <w:rPr>
                          <w:b/>
                          <w:sz w:val="16"/>
                          <w:szCs w:val="16"/>
                          <w:lang w:val="en-US"/>
                        </w:rPr>
                      </w:pPr>
                      <w:r>
                        <w:rPr>
                          <w:b/>
                          <w:sz w:val="16"/>
                          <w:szCs w:val="16"/>
                          <w:lang w:val="en-US"/>
                        </w:rPr>
                        <w:t>Press Contact</w:t>
                      </w:r>
                    </w:p>
                    <w:p w14:paraId="22706741" w14:textId="77777777" w:rsidR="00C51C88" w:rsidRPr="00CA301A" w:rsidRDefault="00C51C88" w:rsidP="00B544F5">
                      <w:pPr>
                        <w:spacing w:line="240" w:lineRule="auto"/>
                        <w:rPr>
                          <w:sz w:val="16"/>
                          <w:szCs w:val="16"/>
                          <w:lang w:val="en-US"/>
                        </w:rPr>
                      </w:pPr>
                      <w:r w:rsidRPr="00CA301A">
                        <w:rPr>
                          <w:sz w:val="16"/>
                          <w:szCs w:val="16"/>
                          <w:lang w:val="en-US"/>
                        </w:rPr>
                        <w:t xml:space="preserve">Sennheiser electronic GmbH &amp; Co. KG </w:t>
                      </w:r>
                      <w:r w:rsidRPr="00CA301A">
                        <w:rPr>
                          <w:sz w:val="16"/>
                          <w:szCs w:val="16"/>
                          <w:lang w:val="en-US"/>
                        </w:rPr>
                        <w:tab/>
                      </w:r>
                    </w:p>
                    <w:p w14:paraId="4D35E59B" w14:textId="77777777" w:rsidR="00C51C88" w:rsidRPr="00CA301A" w:rsidRDefault="00C51C88" w:rsidP="00B544F5">
                      <w:pPr>
                        <w:spacing w:line="240" w:lineRule="auto"/>
                        <w:rPr>
                          <w:sz w:val="16"/>
                          <w:szCs w:val="16"/>
                          <w:lang w:val="en-US"/>
                        </w:rPr>
                      </w:pPr>
                      <w:r w:rsidRPr="00CA301A">
                        <w:rPr>
                          <w:color w:val="0095D5" w:themeColor="accent1"/>
                          <w:sz w:val="16"/>
                          <w:szCs w:val="16"/>
                          <w:lang w:val="en-US"/>
                        </w:rPr>
                        <w:t>Mareike Oer</w:t>
                      </w:r>
                      <w:r w:rsidRPr="00CA301A">
                        <w:rPr>
                          <w:sz w:val="16"/>
                          <w:szCs w:val="16"/>
                          <w:lang w:val="en-US"/>
                        </w:rPr>
                        <w:tab/>
                      </w:r>
                      <w:r w:rsidRPr="00CA301A">
                        <w:rPr>
                          <w:sz w:val="16"/>
                          <w:szCs w:val="16"/>
                          <w:lang w:val="en-US"/>
                        </w:rPr>
                        <w:tab/>
                      </w:r>
                      <w:r w:rsidRPr="00CA301A">
                        <w:rPr>
                          <w:sz w:val="16"/>
                          <w:szCs w:val="16"/>
                          <w:lang w:val="en-US"/>
                        </w:rPr>
                        <w:tab/>
                      </w:r>
                      <w:r w:rsidRPr="00CA301A">
                        <w:rPr>
                          <w:sz w:val="16"/>
                          <w:szCs w:val="16"/>
                          <w:lang w:val="en-US"/>
                        </w:rPr>
                        <w:tab/>
                      </w:r>
                    </w:p>
                    <w:p w14:paraId="27B63F9B" w14:textId="29C3DFCB" w:rsidR="00C51C88" w:rsidRPr="00CA301A" w:rsidRDefault="00C51C88" w:rsidP="00B544F5">
                      <w:pPr>
                        <w:spacing w:line="240" w:lineRule="auto"/>
                        <w:rPr>
                          <w:sz w:val="16"/>
                          <w:szCs w:val="16"/>
                          <w:lang w:val="en-US"/>
                        </w:rPr>
                      </w:pPr>
                      <w:r w:rsidRPr="00CA301A">
                        <w:rPr>
                          <w:sz w:val="16"/>
                          <w:szCs w:val="16"/>
                          <w:lang w:val="en-US"/>
                        </w:rPr>
                        <w:t>Head of</w:t>
                      </w:r>
                      <w:r w:rsidR="00265E81">
                        <w:rPr>
                          <w:sz w:val="16"/>
                          <w:szCs w:val="16"/>
                          <w:lang w:val="en-US"/>
                        </w:rPr>
                        <w:t xml:space="preserve"> </w:t>
                      </w:r>
                      <w:r w:rsidR="003F21DE">
                        <w:rPr>
                          <w:sz w:val="16"/>
                          <w:szCs w:val="16"/>
                          <w:lang w:val="en-US"/>
                        </w:rPr>
                        <w:t>Corporate Communications</w:t>
                      </w:r>
                      <w:r w:rsidRPr="00CA301A">
                        <w:rPr>
                          <w:sz w:val="16"/>
                          <w:szCs w:val="16"/>
                          <w:lang w:val="en-US"/>
                        </w:rPr>
                        <w:tab/>
                      </w:r>
                    </w:p>
                    <w:p w14:paraId="15B2DE0D" w14:textId="77777777" w:rsidR="00C51C88" w:rsidRPr="00CA301A" w:rsidRDefault="00C51C88" w:rsidP="00B544F5">
                      <w:pPr>
                        <w:spacing w:line="240" w:lineRule="auto"/>
                        <w:rPr>
                          <w:sz w:val="16"/>
                          <w:szCs w:val="16"/>
                          <w:lang w:val="de-DE"/>
                        </w:rPr>
                      </w:pPr>
                      <w:r w:rsidRPr="00CA301A">
                        <w:rPr>
                          <w:sz w:val="16"/>
                          <w:szCs w:val="16"/>
                          <w:lang w:val="de-DE"/>
                        </w:rPr>
                        <w:t>T +49 (0)5130 600-1719</w:t>
                      </w:r>
                      <w:r w:rsidRPr="00CA301A">
                        <w:rPr>
                          <w:sz w:val="16"/>
                          <w:szCs w:val="16"/>
                          <w:lang w:val="de-DE"/>
                        </w:rPr>
                        <w:tab/>
                      </w:r>
                    </w:p>
                    <w:p w14:paraId="09FD49CE" w14:textId="77777777" w:rsidR="00C51C88" w:rsidRDefault="00C51C88" w:rsidP="00B544F5">
                      <w:pPr>
                        <w:pStyle w:val="Contact"/>
                        <w:spacing w:line="240" w:lineRule="auto"/>
                        <w:rPr>
                          <w:sz w:val="16"/>
                          <w:szCs w:val="16"/>
                          <w:lang w:val="de-DE"/>
                        </w:rPr>
                      </w:pPr>
                      <w:r w:rsidRPr="00FF178F">
                        <w:rPr>
                          <w:sz w:val="16"/>
                          <w:szCs w:val="16"/>
                          <w:lang w:val="de-DE"/>
                        </w:rPr>
                        <w:t>mareike.oer@sennheiser.com</w:t>
                      </w:r>
                    </w:p>
                    <w:p w14:paraId="55051656" w14:textId="77777777" w:rsidR="00C51C88" w:rsidRDefault="00C51C88" w:rsidP="00CA301A">
                      <w:pPr>
                        <w:pStyle w:val="Contact"/>
                        <w:rPr>
                          <w:sz w:val="16"/>
                          <w:szCs w:val="16"/>
                          <w:lang w:val="de-DE"/>
                        </w:rPr>
                      </w:pPr>
                    </w:p>
                    <w:p w14:paraId="3F36CB6A" w14:textId="77777777" w:rsidR="00C51C88" w:rsidRPr="00CA301A" w:rsidRDefault="00C51C88" w:rsidP="00CA301A">
                      <w:pPr>
                        <w:pStyle w:val="Contact"/>
                        <w:rPr>
                          <w:sz w:val="16"/>
                          <w:szCs w:val="16"/>
                          <w:lang w:val="de-DE"/>
                        </w:rPr>
                      </w:pPr>
                      <w:r w:rsidRPr="00CA301A">
                        <w:rPr>
                          <w:sz w:val="16"/>
                          <w:szCs w:val="16"/>
                          <w:lang w:val="de-DE"/>
                        </w:rPr>
                        <w:tab/>
                      </w:r>
                    </w:p>
                  </w:txbxContent>
                </v:textbox>
                <w10:wrap type="tight" anchorx="margin" anchory="margin"/>
                <w10:anchorlock/>
              </v:shape>
            </w:pict>
          </mc:Fallback>
        </mc:AlternateContent>
      </w:r>
    </w:p>
    <w:sectPr w:rsidR="00C24DAB" w:rsidRPr="00924C51" w:rsidSect="008E5D5C">
      <w:headerReference w:type="default" r:id="rId14"/>
      <w:headerReference w:type="first" r:id="rId15"/>
      <w:footerReference w:type="first" r:id="rId16"/>
      <w:pgSz w:w="11906" w:h="16838" w:code="9"/>
      <w:pgMar w:top="2754" w:right="2608" w:bottom="1418"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FE1C8" w14:textId="77777777" w:rsidR="00CB6476" w:rsidRDefault="00CB6476" w:rsidP="00CA1EB9">
      <w:pPr>
        <w:spacing w:line="240" w:lineRule="auto"/>
      </w:pPr>
      <w:r>
        <w:separator/>
      </w:r>
    </w:p>
  </w:endnote>
  <w:endnote w:type="continuationSeparator" w:id="0">
    <w:p w14:paraId="50A622CB" w14:textId="77777777" w:rsidR="00CB6476" w:rsidRDefault="00CB6476" w:rsidP="00CA1EB9">
      <w:pPr>
        <w:spacing w:line="240" w:lineRule="auto"/>
      </w:pPr>
      <w:r>
        <w:continuationSeparator/>
      </w:r>
    </w:p>
  </w:endnote>
  <w:endnote w:type="continuationNotice" w:id="1">
    <w:p w14:paraId="3F13FE9C" w14:textId="77777777" w:rsidR="00CB6476" w:rsidRDefault="00CB64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nnheiser Office">
    <w:altName w:val="Calibri"/>
    <w:panose1 w:val="020B0504020101010102"/>
    <w:charset w:val="00"/>
    <w:family w:val="swiss"/>
    <w:pitch w:val="variable"/>
    <w:sig w:usb0="A00000AF" w:usb1="500020DB" w:usb2="00000000" w:usb3="00000000" w:csb0="00000093" w:csb1="00000000"/>
    <w:embedRegular r:id="rId1" w:fontKey="{6E1484B9-0501-4D56-826E-9EE377DFBDA8}"/>
    <w:embedBold r:id="rId2" w:fontKey="{5D574DE2-D8F4-4AFB-9F18-95F39A096F45}"/>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3" w:fontKey="{954E77FC-7E8B-437C-A86F-D5A60584EE33}"/>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D72EB" w14:textId="77777777" w:rsidR="00C51C88" w:rsidRDefault="00C51C88">
    <w:pPr>
      <w:pStyle w:val="Fuzeile"/>
    </w:pPr>
    <w:r>
      <w:rPr>
        <w:noProof/>
        <w:lang w:val="de-DE" w:eastAsia="de-DE"/>
      </w:rPr>
      <w:drawing>
        <wp:anchor distT="0" distB="0" distL="114300" distR="114300" simplePos="0" relativeHeight="251658242" behindDoc="0" locked="1" layoutInCell="1" allowOverlap="1" wp14:anchorId="305D8282" wp14:editId="0E648B9F">
          <wp:simplePos x="0" y="0"/>
          <wp:positionH relativeFrom="page">
            <wp:posOffset>900430</wp:posOffset>
          </wp:positionH>
          <wp:positionV relativeFrom="page">
            <wp:posOffset>10153015</wp:posOffset>
          </wp:positionV>
          <wp:extent cx="1026000" cy="108000"/>
          <wp:effectExtent l="0" t="0" r="3175" b="6350"/>
          <wp:wrapNone/>
          <wp:docPr id="455" name="Grafik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7D1D7" w14:textId="77777777" w:rsidR="00CB6476" w:rsidRDefault="00CB6476" w:rsidP="00CA1EB9">
      <w:pPr>
        <w:spacing w:line="240" w:lineRule="auto"/>
      </w:pPr>
      <w:r>
        <w:separator/>
      </w:r>
    </w:p>
  </w:footnote>
  <w:footnote w:type="continuationSeparator" w:id="0">
    <w:p w14:paraId="1C5764E6" w14:textId="77777777" w:rsidR="00CB6476" w:rsidRDefault="00CB6476" w:rsidP="00CA1EB9">
      <w:pPr>
        <w:spacing w:line="240" w:lineRule="auto"/>
      </w:pPr>
      <w:r>
        <w:continuationSeparator/>
      </w:r>
    </w:p>
  </w:footnote>
  <w:footnote w:type="continuationNotice" w:id="1">
    <w:p w14:paraId="612BB7BA" w14:textId="77777777" w:rsidR="00CB6476" w:rsidRDefault="00CB647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5B08C" w14:textId="36FEBBD7" w:rsidR="00C51C88" w:rsidRPr="008E5D5C" w:rsidRDefault="00C51C88" w:rsidP="008E5D5C">
    <w:pPr>
      <w:pStyle w:val="Kopfzeile"/>
      <w:rPr>
        <w:color w:val="0095D5" w:themeColor="accent1"/>
      </w:rPr>
    </w:pPr>
    <w:r>
      <w:rPr>
        <w:color w:val="0095D5" w:themeColor="accent1"/>
      </w:rPr>
      <w:t>Press</w:t>
    </w:r>
    <w:r w:rsidRPr="008E5D5C">
      <w:rPr>
        <w:noProof/>
        <w:color w:val="0095D5" w:themeColor="accent1"/>
        <w:lang w:val="de-DE" w:eastAsia="de-DE"/>
      </w:rPr>
      <w:drawing>
        <wp:anchor distT="0" distB="0" distL="114300" distR="114300" simplePos="0" relativeHeight="251658241" behindDoc="0" locked="1" layoutInCell="1" allowOverlap="1" wp14:anchorId="4F5AD029" wp14:editId="69F0A55C">
          <wp:simplePos x="0" y="0"/>
          <wp:positionH relativeFrom="page">
            <wp:posOffset>900430</wp:posOffset>
          </wp:positionH>
          <wp:positionV relativeFrom="page">
            <wp:posOffset>422275</wp:posOffset>
          </wp:positionV>
          <wp:extent cx="576000" cy="431117"/>
          <wp:effectExtent l="0" t="0" r="0" b="7620"/>
          <wp:wrapNone/>
          <wp:docPr id="457" name="Grafik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00C104F8">
      <w:rPr>
        <w:color w:val="0095D5" w:themeColor="accent1"/>
      </w:rPr>
      <w:t xml:space="preserve"> Release</w:t>
    </w:r>
  </w:p>
  <w:p w14:paraId="49C2E72A" w14:textId="44FC0E1A" w:rsidR="00C51C88" w:rsidRPr="008E5D5C" w:rsidRDefault="00C51C88" w:rsidP="008E5D5C">
    <w:pPr>
      <w:pStyle w:val="Kopfzeile"/>
    </w:pPr>
    <w:r>
      <w:fldChar w:fldCharType="begin"/>
    </w:r>
    <w:r>
      <w:instrText xml:space="preserve"> PAGE  \* Arabic  \* MERGEFORMAT </w:instrText>
    </w:r>
    <w:r>
      <w:fldChar w:fldCharType="separate"/>
    </w:r>
    <w:r w:rsidR="00BA0C50">
      <w:rPr>
        <w:noProof/>
      </w:rPr>
      <w:t>2</w:t>
    </w:r>
    <w:r>
      <w:fldChar w:fldCharType="end"/>
    </w:r>
    <w:r>
      <w:t>/</w:t>
    </w:r>
    <w:r w:rsidR="00EF6256">
      <w:rPr>
        <w:noProof/>
      </w:rPr>
      <w:fldChar w:fldCharType="begin"/>
    </w:r>
    <w:r w:rsidR="00EF6256">
      <w:rPr>
        <w:noProof/>
      </w:rPr>
      <w:instrText xml:space="preserve"> NUMPAGES  \* Arabic  \* MERGEFORMAT </w:instrText>
    </w:r>
    <w:r w:rsidR="00EF6256">
      <w:rPr>
        <w:noProof/>
      </w:rPr>
      <w:fldChar w:fldCharType="separate"/>
    </w:r>
    <w:r w:rsidR="00BA0C50">
      <w:rPr>
        <w:noProof/>
      </w:rPr>
      <w:t>7</w:t>
    </w:r>
    <w:r w:rsidR="00EF6256">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F49FD" w14:textId="41EAA767" w:rsidR="00C51C88" w:rsidRPr="008E5D5C" w:rsidRDefault="00C51C88" w:rsidP="008E5D5C">
    <w:pPr>
      <w:pStyle w:val="Kopfzeile"/>
      <w:rPr>
        <w:color w:val="0095D5" w:themeColor="accent1"/>
      </w:rPr>
    </w:pPr>
    <w:r w:rsidRPr="008E5D5C">
      <w:rPr>
        <w:noProof/>
        <w:color w:val="0095D5" w:themeColor="accent1"/>
        <w:lang w:val="de-DE" w:eastAsia="de-DE"/>
      </w:rPr>
      <w:drawing>
        <wp:anchor distT="0" distB="0" distL="114300" distR="114300" simplePos="0" relativeHeight="251658240" behindDoc="0" locked="1" layoutInCell="1" allowOverlap="1" wp14:anchorId="5004ACE9" wp14:editId="5E6A5576">
          <wp:simplePos x="0" y="0"/>
          <wp:positionH relativeFrom="page">
            <wp:posOffset>900430</wp:posOffset>
          </wp:positionH>
          <wp:positionV relativeFrom="page">
            <wp:posOffset>422275</wp:posOffset>
          </wp:positionV>
          <wp:extent cx="576000" cy="431117"/>
          <wp:effectExtent l="0" t="0" r="0" b="7620"/>
          <wp:wrapNone/>
          <wp:docPr id="454" name="Grafi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Pr>
        <w:color w:val="0095D5" w:themeColor="accent1"/>
      </w:rPr>
      <w:t>PRESS</w:t>
    </w:r>
    <w:r w:rsidR="00C104F8">
      <w:rPr>
        <w:color w:val="0095D5" w:themeColor="accent1"/>
      </w:rPr>
      <w:t xml:space="preserve"> Release</w:t>
    </w:r>
  </w:p>
  <w:p w14:paraId="4F967242" w14:textId="767EAC23" w:rsidR="00C51C88" w:rsidRPr="008E5D5C" w:rsidRDefault="00C51C88" w:rsidP="008E5D5C">
    <w:pPr>
      <w:pStyle w:val="Kopfzeile"/>
    </w:pPr>
    <w:r>
      <w:fldChar w:fldCharType="begin"/>
    </w:r>
    <w:r>
      <w:instrText xml:space="preserve"> PAGE  \* Arabic  \* MERGEFORMAT </w:instrText>
    </w:r>
    <w:r>
      <w:fldChar w:fldCharType="separate"/>
    </w:r>
    <w:r w:rsidR="00BA0C50">
      <w:rPr>
        <w:noProof/>
      </w:rPr>
      <w:t>1</w:t>
    </w:r>
    <w:r>
      <w:fldChar w:fldCharType="end"/>
    </w:r>
    <w:r>
      <w:t>/</w:t>
    </w:r>
    <w:r w:rsidR="00EF6256">
      <w:rPr>
        <w:noProof/>
      </w:rPr>
      <w:fldChar w:fldCharType="begin"/>
    </w:r>
    <w:r w:rsidR="00EF6256">
      <w:rPr>
        <w:noProof/>
      </w:rPr>
      <w:instrText xml:space="preserve"> NUMPAGES  \* Arabic  \* MERGEFORMAT </w:instrText>
    </w:r>
    <w:r w:rsidR="00EF6256">
      <w:rPr>
        <w:noProof/>
      </w:rPr>
      <w:fldChar w:fldCharType="separate"/>
    </w:r>
    <w:r w:rsidR="00BA0C50">
      <w:rPr>
        <w:noProof/>
      </w:rPr>
      <w:t>7</w:t>
    </w:r>
    <w:r w:rsidR="00EF6256">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B9"/>
    <w:rsid w:val="000055E8"/>
    <w:rsid w:val="00007535"/>
    <w:rsid w:val="00024AC7"/>
    <w:rsid w:val="0002531B"/>
    <w:rsid w:val="00027660"/>
    <w:rsid w:val="00027B06"/>
    <w:rsid w:val="0003215D"/>
    <w:rsid w:val="00034286"/>
    <w:rsid w:val="00043BF7"/>
    <w:rsid w:val="00050524"/>
    <w:rsid w:val="00054A06"/>
    <w:rsid w:val="00061DF8"/>
    <w:rsid w:val="00067EE2"/>
    <w:rsid w:val="00070405"/>
    <w:rsid w:val="000728CA"/>
    <w:rsid w:val="00073367"/>
    <w:rsid w:val="000742D9"/>
    <w:rsid w:val="00076C1A"/>
    <w:rsid w:val="00081B66"/>
    <w:rsid w:val="00084193"/>
    <w:rsid w:val="00095A54"/>
    <w:rsid w:val="00095CE8"/>
    <w:rsid w:val="000A08AA"/>
    <w:rsid w:val="000A27EE"/>
    <w:rsid w:val="000A5649"/>
    <w:rsid w:val="000A5BF0"/>
    <w:rsid w:val="000A7E8F"/>
    <w:rsid w:val="000B3B8B"/>
    <w:rsid w:val="000C3851"/>
    <w:rsid w:val="000C5052"/>
    <w:rsid w:val="000D18D3"/>
    <w:rsid w:val="000D22AD"/>
    <w:rsid w:val="000E138D"/>
    <w:rsid w:val="001073B0"/>
    <w:rsid w:val="001123CC"/>
    <w:rsid w:val="00121501"/>
    <w:rsid w:val="00121B88"/>
    <w:rsid w:val="00124AC6"/>
    <w:rsid w:val="00125DAE"/>
    <w:rsid w:val="001273F8"/>
    <w:rsid w:val="00127F97"/>
    <w:rsid w:val="0013493D"/>
    <w:rsid w:val="0014006E"/>
    <w:rsid w:val="00143CE3"/>
    <w:rsid w:val="001442AA"/>
    <w:rsid w:val="001476F2"/>
    <w:rsid w:val="00151A39"/>
    <w:rsid w:val="00152584"/>
    <w:rsid w:val="00153BBA"/>
    <w:rsid w:val="00154053"/>
    <w:rsid w:val="001564BC"/>
    <w:rsid w:val="00162E84"/>
    <w:rsid w:val="00163974"/>
    <w:rsid w:val="00165E86"/>
    <w:rsid w:val="00166662"/>
    <w:rsid w:val="00171D66"/>
    <w:rsid w:val="0017643E"/>
    <w:rsid w:val="001769E4"/>
    <w:rsid w:val="001830CF"/>
    <w:rsid w:val="001838F1"/>
    <w:rsid w:val="00195594"/>
    <w:rsid w:val="001972C5"/>
    <w:rsid w:val="001A2213"/>
    <w:rsid w:val="001A22FB"/>
    <w:rsid w:val="001A3AC1"/>
    <w:rsid w:val="001A4DFB"/>
    <w:rsid w:val="001A68A2"/>
    <w:rsid w:val="001A754F"/>
    <w:rsid w:val="001B46A8"/>
    <w:rsid w:val="001C000E"/>
    <w:rsid w:val="001C63D8"/>
    <w:rsid w:val="001C65D2"/>
    <w:rsid w:val="001D4E25"/>
    <w:rsid w:val="001D4EED"/>
    <w:rsid w:val="001D6133"/>
    <w:rsid w:val="001E4717"/>
    <w:rsid w:val="001F3001"/>
    <w:rsid w:val="001F7A7E"/>
    <w:rsid w:val="002050A5"/>
    <w:rsid w:val="00205514"/>
    <w:rsid w:val="002057CE"/>
    <w:rsid w:val="0021574C"/>
    <w:rsid w:val="00215C6F"/>
    <w:rsid w:val="002171DE"/>
    <w:rsid w:val="00223F91"/>
    <w:rsid w:val="00224D8A"/>
    <w:rsid w:val="00230DBF"/>
    <w:rsid w:val="002334F9"/>
    <w:rsid w:val="002345C1"/>
    <w:rsid w:val="00237AAF"/>
    <w:rsid w:val="00250BCD"/>
    <w:rsid w:val="00264436"/>
    <w:rsid w:val="00265E81"/>
    <w:rsid w:val="002660D6"/>
    <w:rsid w:val="00267D2A"/>
    <w:rsid w:val="002722B5"/>
    <w:rsid w:val="00272B19"/>
    <w:rsid w:val="00274E91"/>
    <w:rsid w:val="00281317"/>
    <w:rsid w:val="00282A8D"/>
    <w:rsid w:val="0028620F"/>
    <w:rsid w:val="00294A66"/>
    <w:rsid w:val="002A4525"/>
    <w:rsid w:val="002A50C3"/>
    <w:rsid w:val="002A6E38"/>
    <w:rsid w:val="002B1CF0"/>
    <w:rsid w:val="002B27C2"/>
    <w:rsid w:val="002B450F"/>
    <w:rsid w:val="002C06DC"/>
    <w:rsid w:val="002C5A48"/>
    <w:rsid w:val="002C6F4D"/>
    <w:rsid w:val="002C75E2"/>
    <w:rsid w:val="002D0BB0"/>
    <w:rsid w:val="002D2D67"/>
    <w:rsid w:val="002D43C1"/>
    <w:rsid w:val="002E3E2B"/>
    <w:rsid w:val="002F17DA"/>
    <w:rsid w:val="002F18D9"/>
    <w:rsid w:val="002F24A1"/>
    <w:rsid w:val="002F257D"/>
    <w:rsid w:val="002F65DD"/>
    <w:rsid w:val="00301A1B"/>
    <w:rsid w:val="003028DC"/>
    <w:rsid w:val="00303F9C"/>
    <w:rsid w:val="00311C6F"/>
    <w:rsid w:val="00317297"/>
    <w:rsid w:val="0031735A"/>
    <w:rsid w:val="0032039C"/>
    <w:rsid w:val="003219D7"/>
    <w:rsid w:val="00326FB8"/>
    <w:rsid w:val="0032795F"/>
    <w:rsid w:val="0033181D"/>
    <w:rsid w:val="00335DE5"/>
    <w:rsid w:val="003440D5"/>
    <w:rsid w:val="003454F6"/>
    <w:rsid w:val="0035135C"/>
    <w:rsid w:val="00357670"/>
    <w:rsid w:val="00360307"/>
    <w:rsid w:val="00362184"/>
    <w:rsid w:val="00363166"/>
    <w:rsid w:val="00370B15"/>
    <w:rsid w:val="00375ACD"/>
    <w:rsid w:val="0037779A"/>
    <w:rsid w:val="00391EFF"/>
    <w:rsid w:val="00392963"/>
    <w:rsid w:val="00395639"/>
    <w:rsid w:val="003A3CAA"/>
    <w:rsid w:val="003B1667"/>
    <w:rsid w:val="003B1A49"/>
    <w:rsid w:val="003B2EF4"/>
    <w:rsid w:val="003B66B8"/>
    <w:rsid w:val="003C4DF1"/>
    <w:rsid w:val="003C76CF"/>
    <w:rsid w:val="003C7DF9"/>
    <w:rsid w:val="003D0495"/>
    <w:rsid w:val="003D06A1"/>
    <w:rsid w:val="003D19C0"/>
    <w:rsid w:val="003D357A"/>
    <w:rsid w:val="003D3D79"/>
    <w:rsid w:val="003E7B96"/>
    <w:rsid w:val="003F21DE"/>
    <w:rsid w:val="003F32A3"/>
    <w:rsid w:val="003F53A3"/>
    <w:rsid w:val="00406B41"/>
    <w:rsid w:val="00406ECC"/>
    <w:rsid w:val="00412C84"/>
    <w:rsid w:val="0041417B"/>
    <w:rsid w:val="0041441E"/>
    <w:rsid w:val="00421413"/>
    <w:rsid w:val="004365F1"/>
    <w:rsid w:val="00450CB5"/>
    <w:rsid w:val="00450DF6"/>
    <w:rsid w:val="00451C70"/>
    <w:rsid w:val="00453B3E"/>
    <w:rsid w:val="004577D7"/>
    <w:rsid w:val="00462685"/>
    <w:rsid w:val="00466C27"/>
    <w:rsid w:val="004729BF"/>
    <w:rsid w:val="0047583B"/>
    <w:rsid w:val="004777A9"/>
    <w:rsid w:val="00477F85"/>
    <w:rsid w:val="004842AB"/>
    <w:rsid w:val="0048682E"/>
    <w:rsid w:val="004A3E61"/>
    <w:rsid w:val="004B3831"/>
    <w:rsid w:val="004B5F8C"/>
    <w:rsid w:val="004B602D"/>
    <w:rsid w:val="004C1A06"/>
    <w:rsid w:val="004C5A3E"/>
    <w:rsid w:val="004D2C95"/>
    <w:rsid w:val="004D6E8D"/>
    <w:rsid w:val="004E08F0"/>
    <w:rsid w:val="004E44C3"/>
    <w:rsid w:val="004E4A9D"/>
    <w:rsid w:val="004E6263"/>
    <w:rsid w:val="004E6DB3"/>
    <w:rsid w:val="004F097F"/>
    <w:rsid w:val="004F5FD6"/>
    <w:rsid w:val="004F65E4"/>
    <w:rsid w:val="00506B16"/>
    <w:rsid w:val="005070F1"/>
    <w:rsid w:val="00507BB8"/>
    <w:rsid w:val="00524783"/>
    <w:rsid w:val="005266A0"/>
    <w:rsid w:val="005327DB"/>
    <w:rsid w:val="00546B3F"/>
    <w:rsid w:val="005517D1"/>
    <w:rsid w:val="0055553F"/>
    <w:rsid w:val="00557350"/>
    <w:rsid w:val="00565B64"/>
    <w:rsid w:val="00566EF2"/>
    <w:rsid w:val="00571D68"/>
    <w:rsid w:val="005727D9"/>
    <w:rsid w:val="00573DDC"/>
    <w:rsid w:val="0057666E"/>
    <w:rsid w:val="005802DB"/>
    <w:rsid w:val="00581489"/>
    <w:rsid w:val="00582551"/>
    <w:rsid w:val="0059258F"/>
    <w:rsid w:val="00593E01"/>
    <w:rsid w:val="00597137"/>
    <w:rsid w:val="005A0D44"/>
    <w:rsid w:val="005B1672"/>
    <w:rsid w:val="005C1F67"/>
    <w:rsid w:val="005C2F34"/>
    <w:rsid w:val="005C44C5"/>
    <w:rsid w:val="005D4BE8"/>
    <w:rsid w:val="005D571F"/>
    <w:rsid w:val="005D60C9"/>
    <w:rsid w:val="005F0DB5"/>
    <w:rsid w:val="005F1280"/>
    <w:rsid w:val="005F269C"/>
    <w:rsid w:val="005F26A2"/>
    <w:rsid w:val="005F2BBD"/>
    <w:rsid w:val="005F4607"/>
    <w:rsid w:val="005F7F4C"/>
    <w:rsid w:val="0060142B"/>
    <w:rsid w:val="00603BBF"/>
    <w:rsid w:val="006058DD"/>
    <w:rsid w:val="00607CA5"/>
    <w:rsid w:val="0061022E"/>
    <w:rsid w:val="006108B6"/>
    <w:rsid w:val="006125B1"/>
    <w:rsid w:val="00614F0D"/>
    <w:rsid w:val="00622858"/>
    <w:rsid w:val="00623586"/>
    <w:rsid w:val="00623BB9"/>
    <w:rsid w:val="00626116"/>
    <w:rsid w:val="00632C8C"/>
    <w:rsid w:val="006343CE"/>
    <w:rsid w:val="00634A88"/>
    <w:rsid w:val="00636557"/>
    <w:rsid w:val="0064091B"/>
    <w:rsid w:val="006425F3"/>
    <w:rsid w:val="00642B35"/>
    <w:rsid w:val="006433C8"/>
    <w:rsid w:val="00644F1D"/>
    <w:rsid w:val="00651DE7"/>
    <w:rsid w:val="00656049"/>
    <w:rsid w:val="0066000E"/>
    <w:rsid w:val="00662774"/>
    <w:rsid w:val="00664CCA"/>
    <w:rsid w:val="006662EB"/>
    <w:rsid w:val="0066665C"/>
    <w:rsid w:val="00673E38"/>
    <w:rsid w:val="0068018E"/>
    <w:rsid w:val="00697C08"/>
    <w:rsid w:val="006A2E3F"/>
    <w:rsid w:val="006A7C44"/>
    <w:rsid w:val="006C1414"/>
    <w:rsid w:val="006C4560"/>
    <w:rsid w:val="006D52E7"/>
    <w:rsid w:val="006D7007"/>
    <w:rsid w:val="006D720B"/>
    <w:rsid w:val="006E2E73"/>
    <w:rsid w:val="006E7ABE"/>
    <w:rsid w:val="006F0585"/>
    <w:rsid w:val="006F058F"/>
    <w:rsid w:val="006F3F30"/>
    <w:rsid w:val="006F5A8D"/>
    <w:rsid w:val="006F5E36"/>
    <w:rsid w:val="006F7231"/>
    <w:rsid w:val="006F7777"/>
    <w:rsid w:val="00715507"/>
    <w:rsid w:val="007237E9"/>
    <w:rsid w:val="00724D46"/>
    <w:rsid w:val="00725BA5"/>
    <w:rsid w:val="00727D0A"/>
    <w:rsid w:val="00732897"/>
    <w:rsid w:val="00737141"/>
    <w:rsid w:val="007452B9"/>
    <w:rsid w:val="00746E89"/>
    <w:rsid w:val="0074785B"/>
    <w:rsid w:val="0075439D"/>
    <w:rsid w:val="00755944"/>
    <w:rsid w:val="00760D02"/>
    <w:rsid w:val="00761223"/>
    <w:rsid w:val="00766E21"/>
    <w:rsid w:val="0077160A"/>
    <w:rsid w:val="0077779B"/>
    <w:rsid w:val="00777F56"/>
    <w:rsid w:val="00780433"/>
    <w:rsid w:val="00781166"/>
    <w:rsid w:val="00787DDE"/>
    <w:rsid w:val="0079063F"/>
    <w:rsid w:val="00796AC7"/>
    <w:rsid w:val="007A0025"/>
    <w:rsid w:val="007A1698"/>
    <w:rsid w:val="007A67A5"/>
    <w:rsid w:val="007C4F79"/>
    <w:rsid w:val="007C7347"/>
    <w:rsid w:val="007D20B9"/>
    <w:rsid w:val="007D2A50"/>
    <w:rsid w:val="007D3998"/>
    <w:rsid w:val="007D6862"/>
    <w:rsid w:val="007E16DE"/>
    <w:rsid w:val="007E456F"/>
    <w:rsid w:val="007F3086"/>
    <w:rsid w:val="007F4792"/>
    <w:rsid w:val="007F6BBD"/>
    <w:rsid w:val="00813448"/>
    <w:rsid w:val="00825C48"/>
    <w:rsid w:val="00827D30"/>
    <w:rsid w:val="008300A3"/>
    <w:rsid w:val="00832976"/>
    <w:rsid w:val="0084404A"/>
    <w:rsid w:val="00852C9D"/>
    <w:rsid w:val="00854DF2"/>
    <w:rsid w:val="00856CCE"/>
    <w:rsid w:val="00861320"/>
    <w:rsid w:val="00863582"/>
    <w:rsid w:val="00864A83"/>
    <w:rsid w:val="00870715"/>
    <w:rsid w:val="0087148C"/>
    <w:rsid w:val="00874165"/>
    <w:rsid w:val="008762BB"/>
    <w:rsid w:val="00877272"/>
    <w:rsid w:val="008841AE"/>
    <w:rsid w:val="008858C6"/>
    <w:rsid w:val="00890325"/>
    <w:rsid w:val="008946E4"/>
    <w:rsid w:val="00894E5A"/>
    <w:rsid w:val="008A23EF"/>
    <w:rsid w:val="008A514B"/>
    <w:rsid w:val="008A779B"/>
    <w:rsid w:val="008B1C6C"/>
    <w:rsid w:val="008B3045"/>
    <w:rsid w:val="008B3360"/>
    <w:rsid w:val="008C11E9"/>
    <w:rsid w:val="008C2483"/>
    <w:rsid w:val="008C5BA6"/>
    <w:rsid w:val="008C7BE9"/>
    <w:rsid w:val="008D6CAB"/>
    <w:rsid w:val="008E2C54"/>
    <w:rsid w:val="008E5084"/>
    <w:rsid w:val="008E5D0B"/>
    <w:rsid w:val="008E5D5C"/>
    <w:rsid w:val="008F74D7"/>
    <w:rsid w:val="0091114A"/>
    <w:rsid w:val="0091149A"/>
    <w:rsid w:val="00911826"/>
    <w:rsid w:val="009120F7"/>
    <w:rsid w:val="00917034"/>
    <w:rsid w:val="00924C51"/>
    <w:rsid w:val="00924F88"/>
    <w:rsid w:val="00930045"/>
    <w:rsid w:val="009302B0"/>
    <w:rsid w:val="009303EE"/>
    <w:rsid w:val="00930771"/>
    <w:rsid w:val="0093179E"/>
    <w:rsid w:val="009320A9"/>
    <w:rsid w:val="0093369B"/>
    <w:rsid w:val="00933D83"/>
    <w:rsid w:val="00941972"/>
    <w:rsid w:val="00942859"/>
    <w:rsid w:val="00945CBE"/>
    <w:rsid w:val="009629C7"/>
    <w:rsid w:val="0096404E"/>
    <w:rsid w:val="009665F9"/>
    <w:rsid w:val="00966749"/>
    <w:rsid w:val="00972138"/>
    <w:rsid w:val="00976D16"/>
    <w:rsid w:val="00976D7C"/>
    <w:rsid w:val="00977493"/>
    <w:rsid w:val="00986653"/>
    <w:rsid w:val="00986D93"/>
    <w:rsid w:val="00990F31"/>
    <w:rsid w:val="009929B4"/>
    <w:rsid w:val="009A1CA1"/>
    <w:rsid w:val="009A1F5A"/>
    <w:rsid w:val="009A3C7E"/>
    <w:rsid w:val="009A7972"/>
    <w:rsid w:val="009B3DD7"/>
    <w:rsid w:val="009C335C"/>
    <w:rsid w:val="009C45A2"/>
    <w:rsid w:val="009C49FE"/>
    <w:rsid w:val="009C7E30"/>
    <w:rsid w:val="009D0533"/>
    <w:rsid w:val="009D286B"/>
    <w:rsid w:val="009D6AD5"/>
    <w:rsid w:val="009E71CC"/>
    <w:rsid w:val="009F01DB"/>
    <w:rsid w:val="009F1EE2"/>
    <w:rsid w:val="009F6F98"/>
    <w:rsid w:val="00A158E8"/>
    <w:rsid w:val="00A26F9D"/>
    <w:rsid w:val="00A36CFF"/>
    <w:rsid w:val="00A37A26"/>
    <w:rsid w:val="00A40D2C"/>
    <w:rsid w:val="00A41603"/>
    <w:rsid w:val="00A43C73"/>
    <w:rsid w:val="00A44978"/>
    <w:rsid w:val="00A4607E"/>
    <w:rsid w:val="00A51F77"/>
    <w:rsid w:val="00A54581"/>
    <w:rsid w:val="00A54F5A"/>
    <w:rsid w:val="00A55EBC"/>
    <w:rsid w:val="00A61A80"/>
    <w:rsid w:val="00A6233E"/>
    <w:rsid w:val="00A66E20"/>
    <w:rsid w:val="00A711FD"/>
    <w:rsid w:val="00A71BEF"/>
    <w:rsid w:val="00A760BF"/>
    <w:rsid w:val="00A77668"/>
    <w:rsid w:val="00A80E37"/>
    <w:rsid w:val="00A93952"/>
    <w:rsid w:val="00AA0762"/>
    <w:rsid w:val="00AA09E3"/>
    <w:rsid w:val="00AA1C20"/>
    <w:rsid w:val="00AA6FB2"/>
    <w:rsid w:val="00AB0A4A"/>
    <w:rsid w:val="00AB0C5A"/>
    <w:rsid w:val="00AB4041"/>
    <w:rsid w:val="00AB48ED"/>
    <w:rsid w:val="00AB5767"/>
    <w:rsid w:val="00AC3D0B"/>
    <w:rsid w:val="00AC4569"/>
    <w:rsid w:val="00AC4E77"/>
    <w:rsid w:val="00AD18A1"/>
    <w:rsid w:val="00AD75E0"/>
    <w:rsid w:val="00AE0EF3"/>
    <w:rsid w:val="00AE15BD"/>
    <w:rsid w:val="00AE2057"/>
    <w:rsid w:val="00AE2A61"/>
    <w:rsid w:val="00AE4A8B"/>
    <w:rsid w:val="00AE65F6"/>
    <w:rsid w:val="00AF413D"/>
    <w:rsid w:val="00AF4AAF"/>
    <w:rsid w:val="00AF71B2"/>
    <w:rsid w:val="00B0217E"/>
    <w:rsid w:val="00B07E3C"/>
    <w:rsid w:val="00B155CD"/>
    <w:rsid w:val="00B16762"/>
    <w:rsid w:val="00B17A99"/>
    <w:rsid w:val="00B17ABD"/>
    <w:rsid w:val="00B20E88"/>
    <w:rsid w:val="00B23E20"/>
    <w:rsid w:val="00B23E24"/>
    <w:rsid w:val="00B254A9"/>
    <w:rsid w:val="00B25506"/>
    <w:rsid w:val="00B37BD3"/>
    <w:rsid w:val="00B4149B"/>
    <w:rsid w:val="00B415C7"/>
    <w:rsid w:val="00B4160E"/>
    <w:rsid w:val="00B42C47"/>
    <w:rsid w:val="00B436B8"/>
    <w:rsid w:val="00B438A6"/>
    <w:rsid w:val="00B45F95"/>
    <w:rsid w:val="00B474C4"/>
    <w:rsid w:val="00B476AD"/>
    <w:rsid w:val="00B50D0D"/>
    <w:rsid w:val="00B544F5"/>
    <w:rsid w:val="00B54907"/>
    <w:rsid w:val="00B63B64"/>
    <w:rsid w:val="00B64F3A"/>
    <w:rsid w:val="00B74253"/>
    <w:rsid w:val="00B751F3"/>
    <w:rsid w:val="00B80236"/>
    <w:rsid w:val="00B81993"/>
    <w:rsid w:val="00B81EDB"/>
    <w:rsid w:val="00B85C76"/>
    <w:rsid w:val="00B92DA5"/>
    <w:rsid w:val="00B963AC"/>
    <w:rsid w:val="00BA07ED"/>
    <w:rsid w:val="00BA0C50"/>
    <w:rsid w:val="00BA27CC"/>
    <w:rsid w:val="00BA6C8C"/>
    <w:rsid w:val="00BB3C32"/>
    <w:rsid w:val="00BB6FDF"/>
    <w:rsid w:val="00BB7432"/>
    <w:rsid w:val="00BC149F"/>
    <w:rsid w:val="00BC40A0"/>
    <w:rsid w:val="00BC72AD"/>
    <w:rsid w:val="00BD14F6"/>
    <w:rsid w:val="00BD2B30"/>
    <w:rsid w:val="00BD406A"/>
    <w:rsid w:val="00BD49B9"/>
    <w:rsid w:val="00BE31AC"/>
    <w:rsid w:val="00BE6888"/>
    <w:rsid w:val="00BF5C2F"/>
    <w:rsid w:val="00BF7288"/>
    <w:rsid w:val="00C02CC5"/>
    <w:rsid w:val="00C104F8"/>
    <w:rsid w:val="00C14A33"/>
    <w:rsid w:val="00C2050E"/>
    <w:rsid w:val="00C233DA"/>
    <w:rsid w:val="00C24DAB"/>
    <w:rsid w:val="00C30B1C"/>
    <w:rsid w:val="00C32991"/>
    <w:rsid w:val="00C373F6"/>
    <w:rsid w:val="00C46AEE"/>
    <w:rsid w:val="00C46F91"/>
    <w:rsid w:val="00C50013"/>
    <w:rsid w:val="00C51C88"/>
    <w:rsid w:val="00C60DD6"/>
    <w:rsid w:val="00C62233"/>
    <w:rsid w:val="00C62257"/>
    <w:rsid w:val="00C71A67"/>
    <w:rsid w:val="00C727DF"/>
    <w:rsid w:val="00C75E9E"/>
    <w:rsid w:val="00C777EF"/>
    <w:rsid w:val="00C8099E"/>
    <w:rsid w:val="00C82C4A"/>
    <w:rsid w:val="00C83F20"/>
    <w:rsid w:val="00C87B19"/>
    <w:rsid w:val="00C91ACD"/>
    <w:rsid w:val="00CA1EB9"/>
    <w:rsid w:val="00CA301A"/>
    <w:rsid w:val="00CA5178"/>
    <w:rsid w:val="00CA6621"/>
    <w:rsid w:val="00CA6E0F"/>
    <w:rsid w:val="00CB1AE0"/>
    <w:rsid w:val="00CB6476"/>
    <w:rsid w:val="00CC06C6"/>
    <w:rsid w:val="00CC1680"/>
    <w:rsid w:val="00CC6F76"/>
    <w:rsid w:val="00CD266B"/>
    <w:rsid w:val="00CD2AE1"/>
    <w:rsid w:val="00CD5497"/>
    <w:rsid w:val="00CD5F41"/>
    <w:rsid w:val="00CE0959"/>
    <w:rsid w:val="00CF067F"/>
    <w:rsid w:val="00CF10AB"/>
    <w:rsid w:val="00CF3AD9"/>
    <w:rsid w:val="00D0186C"/>
    <w:rsid w:val="00D02490"/>
    <w:rsid w:val="00D045BC"/>
    <w:rsid w:val="00D04C4C"/>
    <w:rsid w:val="00D0600F"/>
    <w:rsid w:val="00D10A51"/>
    <w:rsid w:val="00D17CA0"/>
    <w:rsid w:val="00D17D84"/>
    <w:rsid w:val="00D2188C"/>
    <w:rsid w:val="00D22EA6"/>
    <w:rsid w:val="00D239A4"/>
    <w:rsid w:val="00D2683B"/>
    <w:rsid w:val="00D27414"/>
    <w:rsid w:val="00D35FA6"/>
    <w:rsid w:val="00D360B3"/>
    <w:rsid w:val="00D40CB4"/>
    <w:rsid w:val="00D41308"/>
    <w:rsid w:val="00D4290D"/>
    <w:rsid w:val="00D42F9E"/>
    <w:rsid w:val="00D4565E"/>
    <w:rsid w:val="00D46C34"/>
    <w:rsid w:val="00D47AF2"/>
    <w:rsid w:val="00D51B9E"/>
    <w:rsid w:val="00D51FFB"/>
    <w:rsid w:val="00D61227"/>
    <w:rsid w:val="00D644ED"/>
    <w:rsid w:val="00D66E9D"/>
    <w:rsid w:val="00D71144"/>
    <w:rsid w:val="00D765EC"/>
    <w:rsid w:val="00D7714B"/>
    <w:rsid w:val="00D808E0"/>
    <w:rsid w:val="00D82AC7"/>
    <w:rsid w:val="00D86EAF"/>
    <w:rsid w:val="00D9389D"/>
    <w:rsid w:val="00DA2BD3"/>
    <w:rsid w:val="00DA40CF"/>
    <w:rsid w:val="00DA4CC0"/>
    <w:rsid w:val="00DA618D"/>
    <w:rsid w:val="00DA6B82"/>
    <w:rsid w:val="00DB20E6"/>
    <w:rsid w:val="00DB3C8A"/>
    <w:rsid w:val="00DC2CDF"/>
    <w:rsid w:val="00DC335B"/>
    <w:rsid w:val="00DC69CF"/>
    <w:rsid w:val="00DD5F07"/>
    <w:rsid w:val="00DE4A98"/>
    <w:rsid w:val="00DE59E5"/>
    <w:rsid w:val="00DE702D"/>
    <w:rsid w:val="00DE7175"/>
    <w:rsid w:val="00DE73AD"/>
    <w:rsid w:val="00DF062B"/>
    <w:rsid w:val="00DF1E2C"/>
    <w:rsid w:val="00DF286B"/>
    <w:rsid w:val="00DF7B7B"/>
    <w:rsid w:val="00E00907"/>
    <w:rsid w:val="00E01ED5"/>
    <w:rsid w:val="00E06005"/>
    <w:rsid w:val="00E163D2"/>
    <w:rsid w:val="00E233E0"/>
    <w:rsid w:val="00E241B1"/>
    <w:rsid w:val="00E315BF"/>
    <w:rsid w:val="00E34C5F"/>
    <w:rsid w:val="00E42C92"/>
    <w:rsid w:val="00E52E17"/>
    <w:rsid w:val="00E5574B"/>
    <w:rsid w:val="00E56F0B"/>
    <w:rsid w:val="00E5757F"/>
    <w:rsid w:val="00E60F0D"/>
    <w:rsid w:val="00E6159B"/>
    <w:rsid w:val="00E6416F"/>
    <w:rsid w:val="00E66844"/>
    <w:rsid w:val="00E7153D"/>
    <w:rsid w:val="00E8008D"/>
    <w:rsid w:val="00E81B03"/>
    <w:rsid w:val="00E869DA"/>
    <w:rsid w:val="00E90B2C"/>
    <w:rsid w:val="00E94C48"/>
    <w:rsid w:val="00E963DA"/>
    <w:rsid w:val="00EB34B8"/>
    <w:rsid w:val="00EB6084"/>
    <w:rsid w:val="00EC14FC"/>
    <w:rsid w:val="00EC2B9D"/>
    <w:rsid w:val="00EC3722"/>
    <w:rsid w:val="00EC576E"/>
    <w:rsid w:val="00ED02AF"/>
    <w:rsid w:val="00ED198C"/>
    <w:rsid w:val="00ED4844"/>
    <w:rsid w:val="00ED5888"/>
    <w:rsid w:val="00ED5A4C"/>
    <w:rsid w:val="00ED661E"/>
    <w:rsid w:val="00ED7B86"/>
    <w:rsid w:val="00EE06C9"/>
    <w:rsid w:val="00EE26A1"/>
    <w:rsid w:val="00EE2FE5"/>
    <w:rsid w:val="00EF0787"/>
    <w:rsid w:val="00EF2048"/>
    <w:rsid w:val="00EF4E6B"/>
    <w:rsid w:val="00EF6256"/>
    <w:rsid w:val="00F04C46"/>
    <w:rsid w:val="00F1348D"/>
    <w:rsid w:val="00F16CB0"/>
    <w:rsid w:val="00F23F66"/>
    <w:rsid w:val="00F246F8"/>
    <w:rsid w:val="00F24EB5"/>
    <w:rsid w:val="00F31DC0"/>
    <w:rsid w:val="00F354D4"/>
    <w:rsid w:val="00F35893"/>
    <w:rsid w:val="00F45AA6"/>
    <w:rsid w:val="00F45F5C"/>
    <w:rsid w:val="00F50B92"/>
    <w:rsid w:val="00F51C87"/>
    <w:rsid w:val="00F51FEC"/>
    <w:rsid w:val="00F52457"/>
    <w:rsid w:val="00F56FEE"/>
    <w:rsid w:val="00F644F5"/>
    <w:rsid w:val="00F65113"/>
    <w:rsid w:val="00F66420"/>
    <w:rsid w:val="00F66C62"/>
    <w:rsid w:val="00F72C26"/>
    <w:rsid w:val="00F75316"/>
    <w:rsid w:val="00F80310"/>
    <w:rsid w:val="00F821A4"/>
    <w:rsid w:val="00FA4FA5"/>
    <w:rsid w:val="00FA5256"/>
    <w:rsid w:val="00FA55E5"/>
    <w:rsid w:val="00FC026E"/>
    <w:rsid w:val="00FC0ED1"/>
    <w:rsid w:val="00FC7D75"/>
    <w:rsid w:val="00FD69BF"/>
    <w:rsid w:val="00FE2D8E"/>
    <w:rsid w:val="00FE66E0"/>
    <w:rsid w:val="00FE6769"/>
    <w:rsid w:val="00FF160E"/>
    <w:rsid w:val="00FF178F"/>
    <w:rsid w:val="00FF1C60"/>
    <w:rsid w:val="00FF1C82"/>
    <w:rsid w:val="00FF49ED"/>
    <w:rsid w:val="00FF55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FE448"/>
  <w15:docId w15:val="{0EC0ABA7-F7C0-40FA-B2F3-AD248C5D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C45A2"/>
    <w:pPr>
      <w:spacing w:after="0" w:line="360" w:lineRule="auto"/>
    </w:pPr>
    <w:rPr>
      <w:sz w:val="18"/>
      <w:lang w:val="en-GB"/>
    </w:rPr>
  </w:style>
  <w:style w:type="paragraph" w:styleId="berschrift1">
    <w:name w:val="heading 1"/>
    <w:basedOn w:val="Standard"/>
    <w:next w:val="Standard"/>
    <w:link w:val="berschrift1Zchn"/>
    <w:uiPriority w:val="9"/>
    <w:qFormat/>
    <w:rsid w:val="009C45A2"/>
    <w:pPr>
      <w:outlineLvl w:val="0"/>
    </w:pPr>
    <w:rPr>
      <w:b/>
      <w:caps/>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9C45A2"/>
    <w:rPr>
      <w:b/>
      <w:caps/>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B476AD"/>
    <w:pPr>
      <w:spacing w:line="240" w:lineRule="auto"/>
    </w:pPr>
  </w:style>
  <w:style w:type="character" w:styleId="Kommentarzeichen">
    <w:name w:val="annotation reference"/>
    <w:basedOn w:val="Absatz-Standardschriftart"/>
    <w:uiPriority w:val="99"/>
    <w:semiHidden/>
    <w:unhideWhenUsed/>
    <w:rsid w:val="00CA301A"/>
    <w:rPr>
      <w:sz w:val="18"/>
      <w:szCs w:val="18"/>
    </w:rPr>
  </w:style>
  <w:style w:type="paragraph" w:styleId="Kommentartext">
    <w:name w:val="annotation text"/>
    <w:basedOn w:val="Standard"/>
    <w:link w:val="KommentartextZchn"/>
    <w:uiPriority w:val="99"/>
    <w:unhideWhenUsed/>
    <w:rsid w:val="00626116"/>
    <w:pPr>
      <w:spacing w:line="240" w:lineRule="auto"/>
    </w:pPr>
    <w:rPr>
      <w:sz w:val="20"/>
      <w:szCs w:val="20"/>
    </w:rPr>
  </w:style>
  <w:style w:type="character" w:customStyle="1" w:styleId="KommentartextZchn">
    <w:name w:val="Kommentartext Zchn"/>
    <w:basedOn w:val="Absatz-Standardschriftart"/>
    <w:link w:val="Kommentartext"/>
    <w:uiPriority w:val="99"/>
    <w:rsid w:val="00626116"/>
    <w:rPr>
      <w:sz w:val="20"/>
      <w:szCs w:val="20"/>
      <w:lang w:val="en-GB"/>
    </w:rPr>
  </w:style>
  <w:style w:type="paragraph" w:styleId="Kommentarthema">
    <w:name w:val="annotation subject"/>
    <w:basedOn w:val="Kommentartext"/>
    <w:next w:val="Kommentartext"/>
    <w:link w:val="KommentarthemaZchn"/>
    <w:uiPriority w:val="99"/>
    <w:semiHidden/>
    <w:unhideWhenUsed/>
    <w:rsid w:val="00626116"/>
    <w:rPr>
      <w:b/>
      <w:bCs/>
    </w:rPr>
  </w:style>
  <w:style w:type="character" w:customStyle="1" w:styleId="KommentarthemaZchn">
    <w:name w:val="Kommentarthema Zchn"/>
    <w:basedOn w:val="KommentartextZchn"/>
    <w:link w:val="Kommentarthema"/>
    <w:uiPriority w:val="99"/>
    <w:semiHidden/>
    <w:rsid w:val="00626116"/>
    <w:rPr>
      <w:b/>
      <w:bCs/>
      <w:sz w:val="20"/>
      <w:szCs w:val="20"/>
      <w:lang w:val="en-GB"/>
    </w:rPr>
  </w:style>
  <w:style w:type="paragraph" w:styleId="Sprechblasentext">
    <w:name w:val="Balloon Text"/>
    <w:basedOn w:val="Standard"/>
    <w:link w:val="SprechblasentextZchn"/>
    <w:uiPriority w:val="99"/>
    <w:semiHidden/>
    <w:unhideWhenUsed/>
    <w:rsid w:val="00626116"/>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26116"/>
    <w:rPr>
      <w:rFonts w:ascii="Segoe UI" w:hAnsi="Segoe UI" w:cs="Segoe UI"/>
      <w:sz w:val="18"/>
      <w:szCs w:val="18"/>
      <w:lang w:val="en-GB"/>
    </w:rPr>
  </w:style>
  <w:style w:type="character" w:styleId="Fett">
    <w:name w:val="Strong"/>
    <w:basedOn w:val="Absatz-Standardschriftart"/>
    <w:uiPriority w:val="22"/>
    <w:qFormat/>
    <w:rsid w:val="00DA6B82"/>
    <w:rPr>
      <w:b/>
      <w:bCs/>
    </w:rPr>
  </w:style>
  <w:style w:type="paragraph" w:styleId="StandardWeb">
    <w:name w:val="Normal (Web)"/>
    <w:basedOn w:val="Standard"/>
    <w:uiPriority w:val="99"/>
    <w:unhideWhenUsed/>
    <w:rsid w:val="007D399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rtr-schema-org">
    <w:name w:val="rtr-schema-org"/>
    <w:basedOn w:val="Absatz-Standardschriftart"/>
    <w:rsid w:val="007D3998"/>
  </w:style>
  <w:style w:type="paragraph" w:styleId="berarbeitung">
    <w:name w:val="Revision"/>
    <w:hidden/>
    <w:uiPriority w:val="99"/>
    <w:semiHidden/>
    <w:rsid w:val="004A3E61"/>
    <w:pPr>
      <w:spacing w:after="0" w:line="240" w:lineRule="auto"/>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527476">
      <w:bodyDiv w:val="1"/>
      <w:marLeft w:val="0"/>
      <w:marRight w:val="0"/>
      <w:marTop w:val="0"/>
      <w:marBottom w:val="0"/>
      <w:divBdr>
        <w:top w:val="none" w:sz="0" w:space="0" w:color="auto"/>
        <w:left w:val="none" w:sz="0" w:space="0" w:color="auto"/>
        <w:bottom w:val="none" w:sz="0" w:space="0" w:color="auto"/>
        <w:right w:val="none" w:sz="0" w:space="0" w:color="auto"/>
      </w:divBdr>
    </w:div>
    <w:div w:id="736171183">
      <w:bodyDiv w:val="1"/>
      <w:marLeft w:val="0"/>
      <w:marRight w:val="0"/>
      <w:marTop w:val="0"/>
      <w:marBottom w:val="0"/>
      <w:divBdr>
        <w:top w:val="none" w:sz="0" w:space="0" w:color="auto"/>
        <w:left w:val="none" w:sz="0" w:space="0" w:color="auto"/>
        <w:bottom w:val="none" w:sz="0" w:space="0" w:color="auto"/>
        <w:right w:val="none" w:sz="0" w:space="0" w:color="auto"/>
      </w:divBdr>
    </w:div>
    <w:div w:id="869343364">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159421479">
      <w:bodyDiv w:val="1"/>
      <w:marLeft w:val="0"/>
      <w:marRight w:val="0"/>
      <w:marTop w:val="0"/>
      <w:marBottom w:val="0"/>
      <w:divBdr>
        <w:top w:val="none" w:sz="0" w:space="0" w:color="auto"/>
        <w:left w:val="none" w:sz="0" w:space="0" w:color="auto"/>
        <w:bottom w:val="none" w:sz="0" w:space="0" w:color="auto"/>
        <w:right w:val="none" w:sz="0" w:space="0" w:color="auto"/>
      </w:divBdr>
    </w:div>
    <w:div w:id="1227184725">
      <w:bodyDiv w:val="1"/>
      <w:marLeft w:val="0"/>
      <w:marRight w:val="0"/>
      <w:marTop w:val="0"/>
      <w:marBottom w:val="0"/>
      <w:divBdr>
        <w:top w:val="none" w:sz="0" w:space="0" w:color="auto"/>
        <w:left w:val="none" w:sz="0" w:space="0" w:color="auto"/>
        <w:bottom w:val="none" w:sz="0" w:space="0" w:color="auto"/>
        <w:right w:val="none" w:sz="0" w:space="0" w:color="auto"/>
      </w:divBdr>
    </w:div>
    <w:div w:id="133236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B1CAA103363346B806934D7FFE7590" ma:contentTypeVersion="13" ma:contentTypeDescription="Create a new document." ma:contentTypeScope="" ma:versionID="2cd0681ba0c6e9d51898bc3f992adf65">
  <xsd:schema xmlns:xsd="http://www.w3.org/2001/XMLSchema" xmlns:xs="http://www.w3.org/2001/XMLSchema" xmlns:p="http://schemas.microsoft.com/office/2006/metadata/properties" xmlns:ns3="cc972847-eb41-4602-8519-2995468c57c2" xmlns:ns4="eb540f08-fd8c-4db6-bff3-4ab963721347" targetNamespace="http://schemas.microsoft.com/office/2006/metadata/properties" ma:root="true" ma:fieldsID="4397d499dd13f1c32553b0973a55f4fd" ns3:_="" ns4:_="">
    <xsd:import namespace="cc972847-eb41-4602-8519-2995468c57c2"/>
    <xsd:import namespace="eb540f08-fd8c-4db6-bff3-4ab96372134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72847-eb41-4602-8519-2995468c57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40f08-fd8c-4db6-bff3-4ab96372134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4A0F3-09E7-497C-9CCB-098A8C397F94}">
  <ds:schemaRefs>
    <ds:schemaRef ds:uri="http://schemas.microsoft.com/sharepoint/v3/contenttype/forms"/>
  </ds:schemaRefs>
</ds:datastoreItem>
</file>

<file path=customXml/itemProps2.xml><?xml version="1.0" encoding="utf-8"?>
<ds:datastoreItem xmlns:ds="http://schemas.openxmlformats.org/officeDocument/2006/customXml" ds:itemID="{BD87CB59-EED4-49F5-80E8-0256973CAF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1792BE-3EB6-4ED5-90BE-8FDE59D04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72847-eb41-4602-8519-2995468c57c2"/>
    <ds:schemaRef ds:uri="eb540f08-fd8c-4db6-bff3-4ab963721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8EEE99-D665-476E-815C-31634F05F4D7}">
  <ds:schemaRefs>
    <ds:schemaRef ds:uri="http://schemas.openxmlformats.org/officeDocument/2006/bibliography"/>
  </ds:schemaRefs>
</ds:datastoreItem>
</file>

<file path=customXml/itemProps5.xml><?xml version="1.0" encoding="utf-8"?>
<ds:datastoreItem xmlns:ds="http://schemas.openxmlformats.org/officeDocument/2006/customXml" ds:itemID="{A06E8E97-D230-49BF-8E40-4A2CD1D8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5946</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Sennheiser electronic GmbH &amp; Co. KG</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Sennheiser electronic GmbH &amp; Co. KG</dc:creator>
  <cp:lastModifiedBy>Lisa Mannagottera</cp:lastModifiedBy>
  <cp:revision>43</cp:revision>
  <cp:lastPrinted>2020-06-30T16:21:00Z</cp:lastPrinted>
  <dcterms:created xsi:type="dcterms:W3CDTF">2020-06-25T16:49:00Z</dcterms:created>
  <dcterms:modified xsi:type="dcterms:W3CDTF">2020-06-30T16:21:00Z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0x010100FCB1CAA103363346B806934D7FFE7590</vt:lpwstr>
  </property>
</Properties>
</file>