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CC82" w14:textId="2F46D959" w:rsidR="00563E49" w:rsidRPr="00574EDC" w:rsidRDefault="00563E49" w:rsidP="00574EDC">
      <w:pPr>
        <w:rPr>
          <w:rFonts w:ascii="Averta for TBWA" w:eastAsiaTheme="minorHAnsi" w:hAnsi="Averta for TBWA" w:cstheme="minorBidi"/>
          <w:b/>
          <w:bCs/>
          <w:sz w:val="36"/>
          <w:szCs w:val="36"/>
          <w:lang w:val="nl-BE"/>
        </w:rPr>
      </w:pPr>
      <w:r w:rsidRPr="00574EDC">
        <w:rPr>
          <w:rFonts w:ascii="Averta for TBWA" w:eastAsiaTheme="minorHAnsi" w:hAnsi="Averta for TBWA" w:cstheme="minorBidi"/>
          <w:b/>
          <w:bCs/>
          <w:sz w:val="36"/>
          <w:szCs w:val="36"/>
          <w:lang w:val="nl-BE"/>
        </w:rPr>
        <w:t xml:space="preserve">TBWA </w:t>
      </w:r>
      <w:r w:rsidR="00574EDC" w:rsidRPr="00574EDC">
        <w:rPr>
          <w:rFonts w:ascii="Averta for TBWA" w:eastAsiaTheme="minorHAnsi" w:hAnsi="Averta for TBWA" w:cstheme="minorBidi"/>
          <w:b/>
          <w:bCs/>
          <w:sz w:val="36"/>
          <w:szCs w:val="36"/>
          <w:lang w:val="nl-BE"/>
        </w:rPr>
        <w:t xml:space="preserve">atypique pour </w:t>
      </w:r>
      <w:r w:rsidRPr="00574EDC">
        <w:rPr>
          <w:rFonts w:ascii="Averta for TBWA" w:eastAsiaTheme="minorHAnsi" w:hAnsi="Averta for TBWA" w:cstheme="minorBidi"/>
          <w:b/>
          <w:bCs/>
          <w:sz w:val="36"/>
          <w:szCs w:val="36"/>
          <w:lang w:val="nl-BE"/>
        </w:rPr>
        <w:t>BASE</w:t>
      </w:r>
    </w:p>
    <w:p w14:paraId="727AA464" w14:textId="77777777" w:rsidR="00563E49" w:rsidRPr="00447013" w:rsidRDefault="00563E49" w:rsidP="00563E49">
      <w:pPr>
        <w:pStyle w:val="TBWA"/>
        <w:rPr>
          <w:rFonts w:asciiTheme="majorHAnsi" w:hAnsiTheme="majorHAnsi"/>
          <w:color w:val="auto"/>
          <w:szCs w:val="28"/>
        </w:rPr>
      </w:pPr>
    </w:p>
    <w:p w14:paraId="66017242" w14:textId="77777777" w:rsidR="00563E49" w:rsidRPr="00574EDC" w:rsidRDefault="00563E49" w:rsidP="00563E49">
      <w:pPr>
        <w:rPr>
          <w:rFonts w:ascii="Averta for TBWA" w:eastAsiaTheme="minorHAnsi" w:hAnsi="Averta for TBWA" w:cstheme="minorBidi"/>
          <w:lang w:val="nl-BE"/>
        </w:rPr>
      </w:pPr>
      <w:r w:rsidRPr="00574EDC">
        <w:rPr>
          <w:rFonts w:ascii="Averta for TBWA" w:eastAsiaTheme="minorHAnsi" w:hAnsi="Averta for TBWA" w:cstheme="minorBidi"/>
          <w:lang w:val="nl-BE"/>
        </w:rPr>
        <w:t xml:space="preserve">Face aux grands acteurs du marché des télécoms qui généralisent leurs clients en se concentrant sur la masse, BASE et TBWA ont préféré une approche résolument différente en se concentrant sur les individus. C’est suite à une étude détaillée sur sa clientèle que l’opérateur et l’agence ont redéfini des profils atypiques avec leurs besoins propres, différents même de ceux de leurs proches. </w:t>
      </w:r>
    </w:p>
    <w:p w14:paraId="60893766" w14:textId="77777777" w:rsidR="00563E49" w:rsidRPr="00574EDC" w:rsidRDefault="00563E49" w:rsidP="00574EDC">
      <w:pPr>
        <w:rPr>
          <w:rFonts w:ascii="Averta for TBWA" w:eastAsiaTheme="minorHAnsi" w:hAnsi="Averta for TBWA" w:cstheme="minorBidi"/>
          <w:lang w:val="nl-BE"/>
        </w:rPr>
      </w:pPr>
    </w:p>
    <w:p w14:paraId="0B1F33B4" w14:textId="12326821" w:rsidR="00563E49" w:rsidRPr="00574EDC" w:rsidRDefault="00563E49" w:rsidP="00574EDC">
      <w:pPr>
        <w:rPr>
          <w:rFonts w:ascii="Averta for TBWA" w:eastAsiaTheme="minorHAnsi" w:hAnsi="Averta for TBWA" w:cstheme="minorBidi"/>
          <w:lang w:val="nl-BE"/>
        </w:rPr>
      </w:pPr>
      <w:r w:rsidRPr="00574EDC">
        <w:rPr>
          <w:rFonts w:ascii="Averta for TBWA" w:eastAsiaTheme="minorHAnsi" w:hAnsi="Averta for TBWA" w:cstheme="minorBidi"/>
          <w:lang w:val="nl-BE"/>
        </w:rPr>
        <w:t xml:space="preserve">BASE peut évidemment s’enorgueillir de pouvoir offrir des solutions adaptées afin que chacun puisse tirer le meilleur parti de son expérience mobile. Comme par exemple le report des data non utilisés au mois suivant. TBWA quant à elle signe une campagne atypique qui met à l’honneur toutes celles et ceux qui ne font pas comme tout le monde. </w:t>
      </w:r>
    </w:p>
    <w:p w14:paraId="32D1782E" w14:textId="77777777" w:rsidR="00750A66" w:rsidRPr="00574EDC" w:rsidRDefault="00750A66" w:rsidP="00574EDC">
      <w:pPr>
        <w:rPr>
          <w:rFonts w:ascii="Averta for TBWA" w:eastAsiaTheme="minorHAnsi" w:hAnsi="Averta for TBWA" w:cstheme="minorBidi"/>
          <w:lang w:val="nl-BE"/>
        </w:rPr>
      </w:pPr>
    </w:p>
    <w:p w14:paraId="470F263B" w14:textId="202DA9C7" w:rsidR="00563E49" w:rsidRPr="00574EDC" w:rsidRDefault="00563E49" w:rsidP="00574EDC">
      <w:pPr>
        <w:rPr>
          <w:rFonts w:ascii="Averta for TBWA" w:eastAsiaTheme="minorHAnsi" w:hAnsi="Averta for TBWA" w:cstheme="minorBidi"/>
          <w:lang w:val="nl-BE"/>
        </w:rPr>
      </w:pPr>
      <w:r w:rsidRPr="00574EDC">
        <w:rPr>
          <w:rFonts w:ascii="Averta for TBWA" w:eastAsiaTheme="minorHAnsi" w:hAnsi="Averta for TBWA" w:cstheme="minorBidi"/>
          <w:lang w:val="nl-BE"/>
        </w:rPr>
        <w:t xml:space="preserve">Pour ses spots TV et radio, l’agence a fait appel au musicien bruxellois Krisy alias De La Fuentes qui signe la bande son en collaboration avec Twxntytwo pour LeJeune Club. Krisy devient par ailleurs la nouvelle voix de la marque. </w:t>
      </w:r>
    </w:p>
    <w:p w14:paraId="2B3A74DC" w14:textId="6DE73A6C" w:rsidR="00563E49" w:rsidRPr="00574EDC" w:rsidRDefault="00563E49" w:rsidP="00574EDC">
      <w:pPr>
        <w:rPr>
          <w:rFonts w:ascii="Averta for TBWA" w:eastAsiaTheme="minorHAnsi" w:hAnsi="Averta for TBWA" w:cstheme="minorBidi"/>
          <w:lang w:val="nl-BE"/>
        </w:rPr>
      </w:pPr>
      <w:r w:rsidRPr="00574EDC">
        <w:rPr>
          <w:rFonts w:ascii="Averta for TBWA" w:eastAsiaTheme="minorHAnsi" w:hAnsi="Averta for TBWA" w:cstheme="minorBidi"/>
          <w:lang w:val="nl-BE"/>
        </w:rPr>
        <w:t>A découvrir en TV, Cinéma, radio, OOH et médias sociaux.</w:t>
      </w:r>
    </w:p>
    <w:p w14:paraId="5AB92D94" w14:textId="0D1679C9" w:rsidR="00447013" w:rsidRDefault="00447013" w:rsidP="00563E49">
      <w:pPr>
        <w:pStyle w:val="TBWA"/>
        <w:rPr>
          <w:rFonts w:asciiTheme="majorHAnsi" w:hAnsiTheme="majorHAnsi"/>
          <w:color w:val="auto"/>
        </w:rPr>
      </w:pPr>
    </w:p>
    <w:p w14:paraId="2FDC75AD" w14:textId="77777777" w:rsidR="00A76D67" w:rsidRPr="00447013" w:rsidRDefault="00A76D67" w:rsidP="00967DA1">
      <w:pPr>
        <w:pStyle w:val="TBWA"/>
        <w:rPr>
          <w:rFonts w:asciiTheme="majorHAnsi" w:hAnsiTheme="majorHAnsi"/>
          <w:color w:val="auto"/>
        </w:rPr>
      </w:pPr>
      <w:bookmarkStart w:id="0" w:name="_GoBack"/>
      <w:bookmarkEnd w:id="0"/>
    </w:p>
    <w:sectPr w:rsidR="00A76D67" w:rsidRPr="00447013" w:rsidSect="00AD16AD">
      <w:headerReference w:type="even" r:id="rId7"/>
      <w:headerReference w:type="default" r:id="rId8"/>
      <w:footerReference w:type="default" r:id="rId9"/>
      <w:headerReference w:type="first" r:id="rId10"/>
      <w:footerReference w:type="first" r:id="rId11"/>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D723" w14:textId="77777777" w:rsidR="00304888" w:rsidRDefault="00304888" w:rsidP="0061795A">
      <w:r>
        <w:separator/>
      </w:r>
    </w:p>
  </w:endnote>
  <w:endnote w:type="continuationSeparator" w:id="0">
    <w:p w14:paraId="029D74C0" w14:textId="77777777" w:rsidR="00304888" w:rsidRDefault="00304888"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rta for TBWA">
    <w:panose1 w:val="01000000000000000000"/>
    <w:charset w:val="4D"/>
    <w:family w:val="auto"/>
    <w:pitch w:val="variable"/>
    <w:sig w:usb0="A00000EF" w:usb1="0000E021" w:usb2="00000000" w:usb3="00000000" w:csb0="0000019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3053" w14:textId="77777777" w:rsidR="00DB4BE6" w:rsidRPr="0021633E" w:rsidRDefault="00DB4BE6" w:rsidP="00AD16AD">
    <w:pPr>
      <w:pStyle w:val="-TBWAHeaderFooter"/>
      <w:ind w:left="-1134"/>
      <w:rPr>
        <w:rFonts w:asciiTheme="minorHAnsi" w:hAnsiTheme="minorHAnsi"/>
        <w:szCs w:val="15"/>
        <w:u w:color="2152A8"/>
        <w:lang w:val="nl-BE"/>
      </w:rPr>
    </w:pPr>
    <w:r w:rsidRPr="0021633E">
      <w:rPr>
        <w:rFonts w:asciiTheme="minorHAnsi" w:hAnsiTheme="minorHAnsi"/>
        <w:szCs w:val="15"/>
        <w:lang w:val="nl-BE"/>
      </w:rPr>
      <w:t xml:space="preserve">TBWA </w:t>
    </w:r>
    <w:r w:rsidRPr="0021633E">
      <w:rPr>
        <w:rFonts w:asciiTheme="minorHAnsi" w:hAnsiTheme="minorHAnsi"/>
        <w:color w:val="FFCC00" w:themeColor="accent2"/>
        <w:szCs w:val="15"/>
        <w:lang w:val="nl-BE"/>
      </w:rPr>
      <w:t>\</w:t>
    </w:r>
    <w:r w:rsidRPr="0021633E">
      <w:rPr>
        <w:rFonts w:asciiTheme="minorHAnsi" w:hAnsiTheme="minorHAnsi"/>
        <w:szCs w:val="15"/>
        <w:lang w:val="nl-BE"/>
      </w:rPr>
      <w:t xml:space="preserve"> Kroonlaan 165 Avenue de la Couronne </w:t>
    </w:r>
    <w:r w:rsidRPr="0021633E">
      <w:rPr>
        <w:rFonts w:asciiTheme="minorHAnsi" w:hAnsiTheme="minorHAnsi"/>
        <w:color w:val="FFCC00" w:themeColor="accent2"/>
        <w:szCs w:val="15"/>
        <w:lang w:val="nl-BE"/>
      </w:rPr>
      <w:t>\</w:t>
    </w:r>
    <w:r w:rsidRPr="0021633E">
      <w:rPr>
        <w:rFonts w:asciiTheme="minorHAnsi" w:hAnsiTheme="minorHAnsi"/>
        <w:szCs w:val="15"/>
        <w:lang w:val="nl-BE"/>
      </w:rPr>
      <w:t xml:space="preserve"> B-1050 Brussels </w:t>
    </w:r>
    <w:r w:rsidRPr="0021633E">
      <w:rPr>
        <w:rFonts w:asciiTheme="minorHAnsi" w:hAnsiTheme="minorHAnsi"/>
        <w:color w:val="FFCC00" w:themeColor="accent2"/>
        <w:szCs w:val="15"/>
        <w:lang w:val="nl-BE"/>
      </w:rPr>
      <w:t>\</w:t>
    </w:r>
    <w:r w:rsidRPr="0021633E">
      <w:rPr>
        <w:rFonts w:asciiTheme="minorHAnsi" w:hAnsiTheme="minorHAnsi"/>
        <w:szCs w:val="15"/>
        <w:lang w:val="nl-BE"/>
      </w:rPr>
      <w:t xml:space="preserve"> Belgium </w:t>
    </w:r>
    <w:r w:rsidRPr="0021633E">
      <w:rPr>
        <w:rFonts w:asciiTheme="minorHAnsi" w:hAnsiTheme="minorHAnsi"/>
        <w:color w:val="FFCC00" w:themeColor="accent2"/>
        <w:szCs w:val="15"/>
        <w:lang w:val="nl-BE"/>
      </w:rPr>
      <w:t>\</w:t>
    </w:r>
    <w:r w:rsidRPr="0021633E">
      <w:rPr>
        <w:rFonts w:asciiTheme="minorHAnsi" w:hAnsiTheme="minorHAnsi"/>
        <w:szCs w:val="15"/>
        <w:lang w:val="nl-BE"/>
      </w:rPr>
      <w:t xml:space="preserve"> +32 2 679 75 00 </w:t>
    </w:r>
    <w:r w:rsidRPr="0021633E">
      <w:rPr>
        <w:rFonts w:asciiTheme="minorHAnsi" w:hAnsiTheme="minorHAnsi"/>
        <w:color w:val="FFCC00" w:themeColor="accent2"/>
        <w:szCs w:val="15"/>
        <w:lang w:val="nl-BE"/>
      </w:rPr>
      <w:t>\</w:t>
    </w:r>
    <w:r w:rsidRPr="0021633E">
      <w:rPr>
        <w:rFonts w:asciiTheme="minorHAnsi" w:hAnsiTheme="minorHAnsi"/>
        <w:szCs w:val="15"/>
        <w:lang w:val="nl-BE"/>
      </w:rPr>
      <w:t xml:space="preserve"> </w:t>
    </w:r>
    <w:r w:rsidRPr="0021633E">
      <w:rPr>
        <w:rFonts w:asciiTheme="minorHAnsi" w:hAnsiTheme="minorHAnsi"/>
        <w:szCs w:val="15"/>
        <w:u w:color="2152A8"/>
        <w:lang w:val="nl-BE"/>
      </w:rPr>
      <w:t>www.tbwagroup.be</w:t>
    </w:r>
    <w:r w:rsidRPr="0021633E">
      <w:rPr>
        <w:rFonts w:asciiTheme="minorHAnsi" w:hAnsiTheme="minorHAnsi"/>
        <w:szCs w:val="15"/>
        <w:u w:color="2152A8"/>
        <w:lang w:val="nl-BE"/>
      </w:rPr>
      <w:tab/>
      <w:t xml:space="preserve">page </w:t>
    </w:r>
    <w:r w:rsidRPr="002011E8">
      <w:rPr>
        <w:rFonts w:asciiTheme="minorHAnsi" w:hAnsiTheme="minorHAnsi"/>
        <w:szCs w:val="15"/>
        <w:u w:color="2152A8"/>
      </w:rPr>
      <w:fldChar w:fldCharType="begin"/>
    </w:r>
    <w:r w:rsidRPr="0021633E">
      <w:rPr>
        <w:rFonts w:asciiTheme="minorHAnsi" w:hAnsiTheme="minorHAnsi"/>
        <w:szCs w:val="15"/>
        <w:u w:color="2152A8"/>
        <w:lang w:val="nl-BE"/>
      </w:rPr>
      <w:instrText xml:space="preserve"> PAGE  \* MERGEFORMAT </w:instrText>
    </w:r>
    <w:r w:rsidRPr="002011E8">
      <w:rPr>
        <w:rFonts w:asciiTheme="minorHAnsi" w:hAnsiTheme="minorHAnsi"/>
        <w:szCs w:val="15"/>
        <w:u w:color="2152A8"/>
      </w:rPr>
      <w:fldChar w:fldCharType="separate"/>
    </w:r>
    <w:r w:rsidR="00C67F64" w:rsidRPr="0021633E">
      <w:rPr>
        <w:rFonts w:asciiTheme="minorHAnsi" w:hAnsiTheme="minorHAnsi"/>
        <w:szCs w:val="15"/>
        <w:u w:color="2152A8"/>
        <w:lang w:val="nl-BE"/>
      </w:rPr>
      <w:t>1</w:t>
    </w:r>
    <w:r w:rsidRPr="002011E8">
      <w:rPr>
        <w:rFonts w:asciiTheme="minorHAnsi" w:hAnsiTheme="minorHAnsi"/>
        <w:szCs w:val="15"/>
        <w:u w:color="2152A8"/>
      </w:rPr>
      <w:fldChar w:fldCharType="end"/>
    </w:r>
    <w:r w:rsidRPr="0021633E">
      <w:rPr>
        <w:rFonts w:asciiTheme="minorHAnsi" w:hAnsiTheme="minorHAnsi"/>
        <w:szCs w:val="15"/>
        <w:u w:color="2152A8"/>
        <w:lang w:val="nl-BE"/>
      </w:rPr>
      <w:t>/</w:t>
    </w:r>
    <w:r w:rsidRPr="002011E8">
      <w:rPr>
        <w:rFonts w:asciiTheme="minorHAnsi" w:hAnsiTheme="minorHAnsi"/>
        <w:szCs w:val="15"/>
        <w:u w:color="2152A8"/>
      </w:rPr>
      <w:fldChar w:fldCharType="begin"/>
    </w:r>
    <w:r w:rsidRPr="0021633E">
      <w:rPr>
        <w:rFonts w:asciiTheme="minorHAnsi" w:hAnsiTheme="minorHAnsi"/>
        <w:szCs w:val="15"/>
        <w:u w:color="2152A8"/>
        <w:lang w:val="nl-BE"/>
      </w:rPr>
      <w:instrText xml:space="preserve"> NUMPAGES  \* MERGEFORMAT </w:instrText>
    </w:r>
    <w:r w:rsidRPr="002011E8">
      <w:rPr>
        <w:rFonts w:asciiTheme="minorHAnsi" w:hAnsiTheme="minorHAnsi"/>
        <w:szCs w:val="15"/>
        <w:u w:color="2152A8"/>
      </w:rPr>
      <w:fldChar w:fldCharType="separate"/>
    </w:r>
    <w:r w:rsidR="00C67F64" w:rsidRPr="0021633E">
      <w:rPr>
        <w:rFonts w:asciiTheme="minorHAnsi" w:hAnsiTheme="minorHAnsi"/>
        <w:szCs w:val="15"/>
        <w:u w:color="2152A8"/>
        <w:lang w:val="nl-BE"/>
      </w:rPr>
      <w:t>1</w:t>
    </w:r>
    <w:r w:rsidRPr="002011E8">
      <w:rPr>
        <w:rFonts w:asciiTheme="minorHAnsi" w:hAnsiTheme="minorHAnsi"/>
        <w:szCs w:val="15"/>
        <w:u w:color="2152A8"/>
      </w:rPr>
      <w:fldChar w:fldCharType="end"/>
    </w:r>
  </w:p>
  <w:p w14:paraId="332BBA71" w14:textId="77777777" w:rsidR="00DB4BE6" w:rsidRPr="002011E8" w:rsidRDefault="00DB4BE6" w:rsidP="002011E8">
    <w:pPr>
      <w:pStyle w:val="-TBWAHeaderFooter"/>
      <w:tabs>
        <w:tab w:val="clear" w:pos="4820"/>
        <w:tab w:val="clear" w:pos="9639"/>
        <w:tab w:val="left" w:pos="1232"/>
      </w:tabs>
      <w:ind w:left="-1134"/>
      <w:rPr>
        <w:rFonts w:asciiTheme="minorHAnsi" w:hAnsiTheme="minorHAnsi"/>
        <w:szCs w:val="15"/>
      </w:rPr>
    </w:pPr>
    <w:r w:rsidRPr="002011E8">
      <w:rPr>
        <w:rFonts w:asciiTheme="minorHAnsi" w:hAnsiTheme="minorHAnsi"/>
        <w:szCs w:val="15"/>
        <w:u w:color="2152A8"/>
      </w:rPr>
      <w:drawing>
        <wp:inline distT="0" distB="0" distL="0" distR="0" wp14:anchorId="4A74D412" wp14:editId="7EF8A20F">
          <wp:extent cx="993648" cy="89916"/>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 - TDC Horizontal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993648" cy="899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2011E8">
      <w:rPr>
        <w:rFonts w:asciiTheme="minorHAnsi" w:hAnsiTheme="minorHAnsi"/>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6548" w14:textId="77777777" w:rsidR="00DB4BE6" w:rsidRPr="00477F70" w:rsidRDefault="00DB4BE6" w:rsidP="00300E18">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74773E97" w14:textId="77777777" w:rsidR="00DB4BE6" w:rsidRPr="00300E18" w:rsidRDefault="00DB4BE6" w:rsidP="00300E18">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1982" w14:textId="77777777" w:rsidR="00304888" w:rsidRDefault="00304888" w:rsidP="0061795A">
      <w:r>
        <w:separator/>
      </w:r>
    </w:p>
  </w:footnote>
  <w:footnote w:type="continuationSeparator" w:id="0">
    <w:p w14:paraId="2DFAB25D" w14:textId="77777777" w:rsidR="00304888" w:rsidRDefault="00304888" w:rsidP="0061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987E" w14:textId="77777777" w:rsidR="00DB4BE6" w:rsidRDefault="00DB4BE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BFA48" w14:textId="77777777" w:rsidR="00DB4BE6" w:rsidRDefault="00DB4BE6" w:rsidP="002A77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8C6B" w14:textId="7EA18A49" w:rsidR="00DB4BE6" w:rsidRPr="002011E8" w:rsidRDefault="005C7A25" w:rsidP="00AD16AD">
    <w:pPr>
      <w:pStyle w:val="Header"/>
      <w:rPr>
        <w:rFonts w:asciiTheme="minorHAnsi" w:hAnsiTheme="minorHAnsi"/>
      </w:rPr>
    </w:pPr>
    <w:r w:rsidRPr="00E454B8">
      <w:rPr>
        <w:noProof/>
        <w:color w:val="717171"/>
        <w:sz w:val="20"/>
        <w:szCs w:val="20"/>
        <w:lang w:eastAsia="en-GB"/>
      </w:rPr>
      <w:drawing>
        <wp:anchor distT="0" distB="0" distL="114300" distR="114300" simplePos="0" relativeHeight="251663360" behindDoc="1" locked="0" layoutInCell="1" allowOverlap="1" wp14:anchorId="164317BF" wp14:editId="26F2AC5E">
          <wp:simplePos x="0" y="0"/>
          <wp:positionH relativeFrom="page">
            <wp:posOffset>1080135</wp:posOffset>
          </wp:positionH>
          <wp:positionV relativeFrom="page">
            <wp:posOffset>360045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96A6" w14:textId="77777777" w:rsidR="00DB4BE6" w:rsidRPr="00300E18" w:rsidRDefault="00DB4BE6" w:rsidP="00300E18">
    <w:pPr>
      <w:pStyle w:val="Header"/>
      <w:ind w:right="-6" w:hanging="1134"/>
      <w:jc w:val="right"/>
      <w:rPr>
        <w:color w:val="717171"/>
      </w:rPr>
    </w:pPr>
    <w:r>
      <w:rPr>
        <w:noProof/>
        <w:color w:val="717171"/>
        <w:lang w:val="en-US" w:eastAsia="en-US"/>
      </w:rPr>
      <w:drawing>
        <wp:anchor distT="0" distB="0" distL="114300" distR="114300" simplePos="0" relativeHeight="251661312" behindDoc="1" locked="0" layoutInCell="1" allowOverlap="1" wp14:anchorId="236E0C64" wp14:editId="4FDE2461">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3E"/>
    <w:rsid w:val="000121A1"/>
    <w:rsid w:val="00034096"/>
    <w:rsid w:val="000516E6"/>
    <w:rsid w:val="00055D17"/>
    <w:rsid w:val="00067BEF"/>
    <w:rsid w:val="000C43EE"/>
    <w:rsid w:val="000D2730"/>
    <w:rsid w:val="001013FE"/>
    <w:rsid w:val="001113A0"/>
    <w:rsid w:val="0011762B"/>
    <w:rsid w:val="00142919"/>
    <w:rsid w:val="00162266"/>
    <w:rsid w:val="00163C44"/>
    <w:rsid w:val="00172A5B"/>
    <w:rsid w:val="001743CD"/>
    <w:rsid w:val="001957F5"/>
    <w:rsid w:val="001B59AE"/>
    <w:rsid w:val="001F6D4C"/>
    <w:rsid w:val="002011E8"/>
    <w:rsid w:val="00204365"/>
    <w:rsid w:val="0021633E"/>
    <w:rsid w:val="00273A08"/>
    <w:rsid w:val="00274DC2"/>
    <w:rsid w:val="00295847"/>
    <w:rsid w:val="002A77AA"/>
    <w:rsid w:val="002B0D57"/>
    <w:rsid w:val="002C34C0"/>
    <w:rsid w:val="002C78C9"/>
    <w:rsid w:val="00300E18"/>
    <w:rsid w:val="00304888"/>
    <w:rsid w:val="00332519"/>
    <w:rsid w:val="00366DEB"/>
    <w:rsid w:val="00375A53"/>
    <w:rsid w:val="00393D6F"/>
    <w:rsid w:val="003A2B2A"/>
    <w:rsid w:val="003D41AA"/>
    <w:rsid w:val="003D61AE"/>
    <w:rsid w:val="003F54D5"/>
    <w:rsid w:val="00407DB6"/>
    <w:rsid w:val="0042363F"/>
    <w:rsid w:val="00447013"/>
    <w:rsid w:val="0047171E"/>
    <w:rsid w:val="004774D4"/>
    <w:rsid w:val="0048020D"/>
    <w:rsid w:val="00496AA6"/>
    <w:rsid w:val="004A1AB1"/>
    <w:rsid w:val="004C2E3D"/>
    <w:rsid w:val="00514BCB"/>
    <w:rsid w:val="00514D7E"/>
    <w:rsid w:val="00516391"/>
    <w:rsid w:val="005445D9"/>
    <w:rsid w:val="005578B0"/>
    <w:rsid w:val="00563E49"/>
    <w:rsid w:val="00574EDC"/>
    <w:rsid w:val="0057625F"/>
    <w:rsid w:val="005C1D00"/>
    <w:rsid w:val="005C7A25"/>
    <w:rsid w:val="005E1961"/>
    <w:rsid w:val="005E533C"/>
    <w:rsid w:val="00604287"/>
    <w:rsid w:val="0061795A"/>
    <w:rsid w:val="00632D60"/>
    <w:rsid w:val="00661F23"/>
    <w:rsid w:val="006E2266"/>
    <w:rsid w:val="006F2DE9"/>
    <w:rsid w:val="007027E5"/>
    <w:rsid w:val="007079DF"/>
    <w:rsid w:val="0072256C"/>
    <w:rsid w:val="007266CC"/>
    <w:rsid w:val="00740375"/>
    <w:rsid w:val="00745BD6"/>
    <w:rsid w:val="00750A66"/>
    <w:rsid w:val="00785607"/>
    <w:rsid w:val="007A032E"/>
    <w:rsid w:val="007D2D4A"/>
    <w:rsid w:val="007F0E10"/>
    <w:rsid w:val="008037A3"/>
    <w:rsid w:val="00803F00"/>
    <w:rsid w:val="00804A12"/>
    <w:rsid w:val="00844EB4"/>
    <w:rsid w:val="008478E6"/>
    <w:rsid w:val="008722B4"/>
    <w:rsid w:val="00881912"/>
    <w:rsid w:val="008E4454"/>
    <w:rsid w:val="00901CBB"/>
    <w:rsid w:val="00912550"/>
    <w:rsid w:val="00915743"/>
    <w:rsid w:val="00931744"/>
    <w:rsid w:val="00955361"/>
    <w:rsid w:val="00962153"/>
    <w:rsid w:val="00967DA1"/>
    <w:rsid w:val="009B1187"/>
    <w:rsid w:val="009B4CCE"/>
    <w:rsid w:val="009F000D"/>
    <w:rsid w:val="00A045FE"/>
    <w:rsid w:val="00A07DD0"/>
    <w:rsid w:val="00A12082"/>
    <w:rsid w:val="00A25059"/>
    <w:rsid w:val="00A60B64"/>
    <w:rsid w:val="00A646DD"/>
    <w:rsid w:val="00A73A16"/>
    <w:rsid w:val="00A75675"/>
    <w:rsid w:val="00A76D67"/>
    <w:rsid w:val="00AD16AD"/>
    <w:rsid w:val="00AF3616"/>
    <w:rsid w:val="00B37549"/>
    <w:rsid w:val="00B61D05"/>
    <w:rsid w:val="00B72E97"/>
    <w:rsid w:val="00B9147C"/>
    <w:rsid w:val="00BF7BA4"/>
    <w:rsid w:val="00C00BDA"/>
    <w:rsid w:val="00C11383"/>
    <w:rsid w:val="00C202E3"/>
    <w:rsid w:val="00C31455"/>
    <w:rsid w:val="00C45431"/>
    <w:rsid w:val="00C4772F"/>
    <w:rsid w:val="00C66B16"/>
    <w:rsid w:val="00C67F64"/>
    <w:rsid w:val="00C82488"/>
    <w:rsid w:val="00C95797"/>
    <w:rsid w:val="00D036CC"/>
    <w:rsid w:val="00D060DA"/>
    <w:rsid w:val="00D366E8"/>
    <w:rsid w:val="00D375C8"/>
    <w:rsid w:val="00D46BDE"/>
    <w:rsid w:val="00D52E29"/>
    <w:rsid w:val="00D64AF0"/>
    <w:rsid w:val="00D95E55"/>
    <w:rsid w:val="00DB4BE6"/>
    <w:rsid w:val="00DE0490"/>
    <w:rsid w:val="00DE5A6D"/>
    <w:rsid w:val="00E04CED"/>
    <w:rsid w:val="00E455B1"/>
    <w:rsid w:val="00E54D5B"/>
    <w:rsid w:val="00E6670B"/>
    <w:rsid w:val="00EE6423"/>
    <w:rsid w:val="00F12E75"/>
    <w:rsid w:val="00F54EBB"/>
    <w:rsid w:val="00FA2101"/>
    <w:rsid w:val="00FB2647"/>
    <w:rsid w:val="00FC6443"/>
    <w:rsid w:val="00FD4AB3"/>
    <w:rsid w:val="00FD5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CC93C2"/>
  <w14:defaultImageDpi w14:val="300"/>
  <w15:docId w15:val="{54039FCE-C8EB-1F4D-9F18-5EC124A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3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MS Mincho" w:hAnsi="Helvetica"/>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MS Mincho" w:hAnsi="Cambria"/>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MS Mincho" w:hAnsi="Cambria"/>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WAHeaderFooter">
    <w:name w:val="-TBWA Header/Footer"/>
    <w:basedOn w:val="Normal"/>
    <w:autoRedefine/>
    <w:rsid w:val="00496AA6"/>
    <w:pPr>
      <w:tabs>
        <w:tab w:val="center" w:pos="4820"/>
        <w:tab w:val="right" w:pos="9639"/>
      </w:tabs>
    </w:pPr>
    <w:rPr>
      <w:rFonts w:ascii="FuturaLightTBWA" w:hAnsi="FuturaLightTBWA"/>
      <w:noProof/>
      <w:sz w:val="15"/>
    </w:rPr>
  </w:style>
  <w:style w:type="character" w:styleId="PageNumber">
    <w:name w:val="page number"/>
    <w:uiPriority w:val="99"/>
    <w:semiHidden/>
    <w:unhideWhenUsed/>
    <w:rsid w:val="002A77AA"/>
  </w:style>
  <w:style w:type="paragraph" w:styleId="NormalWeb">
    <w:name w:val="Normal (Web)"/>
    <w:basedOn w:val="Normal"/>
    <w:uiPriority w:val="99"/>
    <w:unhideWhenUsed/>
    <w:rsid w:val="00A76D67"/>
    <w:pPr>
      <w:spacing w:before="100" w:beforeAutospacing="1" w:after="100" w:afterAutospacing="1"/>
    </w:pPr>
  </w:style>
  <w:style w:type="paragraph" w:customStyle="1" w:styleId="Corps">
    <w:name w:val="Corps"/>
    <w:rsid w:val="00A76D67"/>
    <w:rPr>
      <w:rFonts w:ascii="Helvetica" w:eastAsia="Arial Unicode MS" w:hAnsi="Helvetica" w:cs="Arial Unicode MS"/>
      <w:color w:val="000000"/>
      <w:sz w:val="22"/>
      <w:szCs w:val="22"/>
      <w:lang w:val="fr-FR" w:eastAsia="en-GB"/>
    </w:rPr>
  </w:style>
  <w:style w:type="character" w:customStyle="1" w:styleId="Aucun">
    <w:name w:val="Aucun"/>
    <w:rsid w:val="00A76D6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5960">
      <w:bodyDiv w:val="1"/>
      <w:marLeft w:val="0"/>
      <w:marRight w:val="0"/>
      <w:marTop w:val="0"/>
      <w:marBottom w:val="0"/>
      <w:divBdr>
        <w:top w:val="none" w:sz="0" w:space="0" w:color="auto"/>
        <w:left w:val="none" w:sz="0" w:space="0" w:color="auto"/>
        <w:bottom w:val="none" w:sz="0" w:space="0" w:color="auto"/>
        <w:right w:val="none" w:sz="0" w:space="0" w:color="auto"/>
      </w:divBdr>
      <w:divsChild>
        <w:div w:id="582758854">
          <w:marLeft w:val="0"/>
          <w:marRight w:val="0"/>
          <w:marTop w:val="15"/>
          <w:marBottom w:val="15"/>
          <w:divBdr>
            <w:top w:val="none" w:sz="0" w:space="0" w:color="auto"/>
            <w:left w:val="none" w:sz="0" w:space="0" w:color="auto"/>
            <w:bottom w:val="none" w:sz="0" w:space="0" w:color="auto"/>
            <w:right w:val="none" w:sz="0" w:space="0" w:color="auto"/>
          </w:divBdr>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626084597">
      <w:bodyDiv w:val="1"/>
      <w:marLeft w:val="0"/>
      <w:marRight w:val="0"/>
      <w:marTop w:val="0"/>
      <w:marBottom w:val="0"/>
      <w:divBdr>
        <w:top w:val="none" w:sz="0" w:space="0" w:color="auto"/>
        <w:left w:val="none" w:sz="0" w:space="0" w:color="auto"/>
        <w:bottom w:val="none" w:sz="0" w:space="0" w:color="auto"/>
        <w:right w:val="none" w:sz="0" w:space="0" w:color="auto"/>
      </w:divBdr>
      <w:divsChild>
        <w:div w:id="1763066590">
          <w:marLeft w:val="0"/>
          <w:marRight w:val="0"/>
          <w:marTop w:val="15"/>
          <w:marBottom w:val="15"/>
          <w:divBdr>
            <w:top w:val="none" w:sz="0" w:space="0" w:color="auto"/>
            <w:left w:val="none" w:sz="0" w:space="0" w:color="auto"/>
            <w:bottom w:val="none" w:sz="0" w:space="0" w:color="auto"/>
            <w:right w:val="none" w:sz="0" w:space="0" w:color="auto"/>
          </w:divBdr>
        </w:div>
      </w:divsChild>
    </w:div>
    <w:div w:id="1870871556">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nt.nivarlet/Library/Group%20Containers/UBF8T346G9.Office/User%20Content.localized/Templates.localized/TBWA%20Copy.dotx" TargetMode="External"/></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B07C-9742-2542-90F8-643B3E7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Copy.dotx</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2012-03-20T10:28:00Z</cp:lastPrinted>
  <dcterms:created xsi:type="dcterms:W3CDTF">2019-10-14T07:45:00Z</dcterms:created>
  <dcterms:modified xsi:type="dcterms:W3CDTF">2019-10-14T07:46:00Z</dcterms:modified>
</cp:coreProperties>
</file>