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Koptekst"/>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EC7F1BD"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6E4835">
        <w:rPr>
          <w:rFonts w:asciiTheme="minorHAnsi" w:hAnsiTheme="minorHAnsi" w:cstheme="minorHAnsi"/>
          <w:b/>
          <w:bCs/>
          <w:szCs w:val="19"/>
          <w:lang w:val="fr-FR"/>
        </w:rPr>
        <w:t>17</w:t>
      </w:r>
      <w:r w:rsidR="00606729" w:rsidRPr="006E0625">
        <w:rPr>
          <w:rFonts w:asciiTheme="minorHAnsi" w:hAnsiTheme="minorHAnsi" w:cstheme="minorHAnsi"/>
          <w:b/>
          <w:bCs/>
          <w:szCs w:val="19"/>
          <w:lang w:val="fr-FR"/>
        </w:rPr>
        <w:t xml:space="preserve"> </w:t>
      </w:r>
      <w:r w:rsidR="006E4835">
        <w:rPr>
          <w:rFonts w:asciiTheme="minorHAnsi" w:hAnsiTheme="minorHAnsi" w:cstheme="minorHAnsi"/>
          <w:b/>
          <w:bCs/>
          <w:szCs w:val="19"/>
          <w:lang w:val="fr-FR"/>
        </w:rPr>
        <w:t>août</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6C37A9E8" w14:textId="77777777" w:rsidR="00191464" w:rsidRPr="00191464" w:rsidRDefault="00191464" w:rsidP="00191464">
      <w:pPr>
        <w:spacing w:line="276" w:lineRule="auto"/>
        <w:rPr>
          <w:rFonts w:asciiTheme="majorHAnsi" w:hAnsiTheme="majorHAnsi" w:cstheme="majorHAnsi"/>
          <w:b/>
          <w:bCs/>
          <w:color w:val="000000"/>
          <w:sz w:val="20"/>
          <w:szCs w:val="20"/>
          <w:shd w:val="clear" w:color="auto" w:fill="FFFFFF"/>
        </w:rPr>
      </w:pPr>
      <w:r w:rsidRPr="00191464">
        <w:rPr>
          <w:rFonts w:asciiTheme="majorHAnsi" w:hAnsiTheme="majorHAnsi" w:cstheme="majorHAnsi"/>
          <w:b/>
          <w:color w:val="000000"/>
          <w:sz w:val="20"/>
          <w:szCs w:val="20"/>
          <w:shd w:val="clear" w:color="auto" w:fill="FFFFFF"/>
          <w:lang w:val="fr-FR" w:bidi="fr-FR"/>
        </w:rPr>
        <w:t xml:space="preserve">BOBST associe un nouveau système d’application hologramme de référence aux outils connectés, pour une qualité et une efficacité maximale </w:t>
      </w:r>
    </w:p>
    <w:p w14:paraId="2E7E2105" w14:textId="77777777" w:rsidR="00191464" w:rsidRPr="00191464" w:rsidRDefault="00191464" w:rsidP="00191464">
      <w:pPr>
        <w:rPr>
          <w:rFonts w:asciiTheme="majorHAnsi" w:hAnsiTheme="majorHAnsi" w:cstheme="majorHAnsi"/>
          <w:b/>
          <w:bCs/>
          <w:sz w:val="20"/>
          <w:szCs w:val="20"/>
        </w:rPr>
      </w:pPr>
    </w:p>
    <w:p w14:paraId="37C57A55" w14:textId="77777777" w:rsidR="00191464" w:rsidRPr="00191464" w:rsidRDefault="00191464" w:rsidP="00191464">
      <w:pPr>
        <w:spacing w:line="276" w:lineRule="auto"/>
        <w:rPr>
          <w:rFonts w:asciiTheme="majorHAnsi" w:hAnsiTheme="majorHAnsi" w:cstheme="majorHAnsi"/>
          <w:b/>
          <w:bCs/>
          <w:color w:val="000000"/>
          <w:sz w:val="20"/>
          <w:szCs w:val="20"/>
          <w:shd w:val="clear" w:color="auto" w:fill="FFFFFF"/>
        </w:rPr>
      </w:pPr>
      <w:r w:rsidRPr="00191464">
        <w:rPr>
          <w:rFonts w:asciiTheme="majorHAnsi" w:hAnsiTheme="majorHAnsi" w:cstheme="majorHAnsi"/>
          <w:b/>
          <w:color w:val="000000"/>
          <w:sz w:val="20"/>
          <w:szCs w:val="20"/>
          <w:shd w:val="clear" w:color="auto" w:fill="FFFFFF"/>
          <w:lang w:val="fr-FR" w:bidi="fr-FR"/>
        </w:rPr>
        <w:t>En se basant sur la technologie innovante de la NOVAFOIL 106, BOBST lance une nouvelle version de l’outil d’estampage à chaud, dédiée à l’application d’hologrammes. Présentant un système d’application d’hologrammes complètement modernisé, la NOVAFOIL 106 H offre aux convertisseurs une flexibilité et une efficacité maximales pour le transfert d’estampage à chaud avec les hologrammes.</w:t>
      </w:r>
    </w:p>
    <w:p w14:paraId="2DF2ED97" w14:textId="77777777" w:rsidR="00191464" w:rsidRPr="00191464" w:rsidRDefault="00191464" w:rsidP="00191464">
      <w:pPr>
        <w:spacing w:line="276" w:lineRule="auto"/>
        <w:rPr>
          <w:rFonts w:asciiTheme="majorHAnsi" w:hAnsiTheme="majorHAnsi" w:cstheme="majorHAnsi"/>
          <w:sz w:val="20"/>
          <w:szCs w:val="20"/>
        </w:rPr>
      </w:pPr>
    </w:p>
    <w:p w14:paraId="5B91841C" w14:textId="77777777" w:rsidR="00191464" w:rsidRPr="00191464" w:rsidRDefault="00191464" w:rsidP="00191464">
      <w:pPr>
        <w:spacing w:line="276" w:lineRule="auto"/>
        <w:rPr>
          <w:rFonts w:asciiTheme="majorHAnsi" w:hAnsiTheme="majorHAnsi" w:cstheme="majorHAnsi"/>
          <w:sz w:val="20"/>
          <w:szCs w:val="20"/>
        </w:rPr>
      </w:pPr>
      <w:r w:rsidRPr="00191464">
        <w:rPr>
          <w:rFonts w:asciiTheme="majorHAnsi" w:hAnsiTheme="majorHAnsi" w:cstheme="majorHAnsi"/>
          <w:sz w:val="20"/>
          <w:szCs w:val="20"/>
          <w:lang w:val="fr-FR" w:bidi="fr-FR"/>
        </w:rPr>
        <w:t>La NOVAFOIL 106 a été introduite il y a seulement deux ans. Il s’agissait de la première machine d’estampage à chaud en ligne de BOBST dotée d’une option d’estampage croisé, augmentant ainsi son efficacité et sa polyvalence. Cela offrait également un nouveau niveau de qualité d’embellissement, avec sa section de platine modernisée qui garantit une durée de pose plus longue, une température de platine stable et une pression supérieure. La fiabilité, associée à une utilisation rentable de la feuille et une grande souplesse, est également la base de la nouvelle version de cette machine compacte et productive.</w:t>
      </w:r>
    </w:p>
    <w:p w14:paraId="7886003C" w14:textId="77777777" w:rsidR="00191464" w:rsidRPr="00191464" w:rsidRDefault="00191464" w:rsidP="00191464">
      <w:pPr>
        <w:spacing w:line="276" w:lineRule="auto"/>
        <w:rPr>
          <w:rFonts w:asciiTheme="majorHAnsi" w:hAnsiTheme="majorHAnsi" w:cstheme="majorHAnsi"/>
          <w:sz w:val="20"/>
          <w:szCs w:val="20"/>
        </w:rPr>
      </w:pPr>
    </w:p>
    <w:p w14:paraId="47C3E460" w14:textId="77777777" w:rsidR="00191464" w:rsidRPr="00191464" w:rsidRDefault="00191464" w:rsidP="00191464">
      <w:pPr>
        <w:spacing w:line="276" w:lineRule="auto"/>
        <w:rPr>
          <w:rFonts w:asciiTheme="majorHAnsi" w:hAnsiTheme="majorHAnsi" w:cstheme="majorHAnsi"/>
          <w:sz w:val="20"/>
          <w:szCs w:val="20"/>
        </w:rPr>
      </w:pPr>
      <w:r w:rsidRPr="00191464">
        <w:rPr>
          <w:rFonts w:asciiTheme="majorHAnsi" w:hAnsiTheme="majorHAnsi" w:cstheme="majorHAnsi"/>
          <w:sz w:val="20"/>
          <w:szCs w:val="20"/>
          <w:lang w:val="fr-FR" w:bidi="fr-FR"/>
        </w:rPr>
        <w:t xml:space="preserve">Conscient des besoins particuliers accompagnant l'application d'hologrammes, BOBST souhaitait fournir une option pour les convertisseurs qui se spécialisent dans le domaine du transfert à chaud. En résulte un nouveau système avec des modules hologrammes individuels, qui peuvent être montés sur des rails prévus sur la NOVAFOIL 106. Avec jusqu’à 2 rails pouvant accueillir 5 modules chacun, soit 10 bobines d’hologrammes. D’une largeur de 100 mm, ils permettent désormais de con désormais de convertir des travaux qui nécessitaient auparavant deux passages, en une seule passe. Afin de garantir la qualité zéro défaut à laquelle les clients s’attendent, la NOVAFOIL 106 H a été équipée d’un système de repérage pour </w:t>
      </w:r>
      <w:proofErr w:type="spellStart"/>
      <w:r w:rsidRPr="00191464">
        <w:rPr>
          <w:rFonts w:asciiTheme="majorHAnsi" w:hAnsiTheme="majorHAnsi" w:cstheme="majorHAnsi"/>
          <w:sz w:val="20"/>
          <w:szCs w:val="20"/>
          <w:lang w:val="fr-FR" w:bidi="fr-FR"/>
        </w:rPr>
        <w:t>chaqu’une</w:t>
      </w:r>
      <w:proofErr w:type="spellEnd"/>
      <w:r w:rsidRPr="00191464">
        <w:rPr>
          <w:rFonts w:asciiTheme="majorHAnsi" w:hAnsiTheme="majorHAnsi" w:cstheme="majorHAnsi"/>
          <w:sz w:val="20"/>
          <w:szCs w:val="20"/>
          <w:lang w:val="fr-FR" w:bidi="fr-FR"/>
        </w:rPr>
        <w:t xml:space="preserve"> des bandes et bobines afin de garantir une précision d’application parfaite de l’image holographique. L'avance du film est contrôlée par un système électronique et des axes d'avance avec rouleaux presseurs assurent une parfaite tension du film. Les modules peuvent être positionnés rapidement, et les bobines d’hologrammes peuvent être rechargées en quelques secondes. De plus, les modules peuvent être directement connectés à l’un des deux boîtiers dédiées à </w:t>
      </w:r>
      <w:proofErr w:type="gramStart"/>
      <w:r w:rsidRPr="00191464">
        <w:rPr>
          <w:rFonts w:asciiTheme="majorHAnsi" w:hAnsiTheme="majorHAnsi" w:cstheme="majorHAnsi"/>
          <w:sz w:val="20"/>
          <w:szCs w:val="20"/>
          <w:lang w:val="fr-FR" w:bidi="fr-FR"/>
        </w:rPr>
        <w:t>cet effet localisés</w:t>
      </w:r>
      <w:proofErr w:type="gramEnd"/>
      <w:r w:rsidRPr="00191464">
        <w:rPr>
          <w:rFonts w:asciiTheme="majorHAnsi" w:hAnsiTheme="majorHAnsi" w:cstheme="majorHAnsi"/>
          <w:sz w:val="20"/>
          <w:szCs w:val="20"/>
          <w:lang w:val="fr-FR" w:bidi="fr-FR"/>
        </w:rPr>
        <w:t xml:space="preserve"> de chaque côté de la machine. Ce système entièrement « plug and </w:t>
      </w:r>
      <w:proofErr w:type="spellStart"/>
      <w:r w:rsidRPr="00191464">
        <w:rPr>
          <w:rFonts w:asciiTheme="majorHAnsi" w:hAnsiTheme="majorHAnsi" w:cstheme="majorHAnsi"/>
          <w:sz w:val="20"/>
          <w:szCs w:val="20"/>
          <w:lang w:val="fr-FR" w:bidi="fr-FR"/>
        </w:rPr>
        <w:t>play</w:t>
      </w:r>
      <w:proofErr w:type="spellEnd"/>
      <w:r w:rsidRPr="00191464">
        <w:rPr>
          <w:rFonts w:asciiTheme="majorHAnsi" w:hAnsiTheme="majorHAnsi" w:cstheme="majorHAnsi"/>
          <w:sz w:val="20"/>
          <w:szCs w:val="20"/>
          <w:lang w:val="fr-FR" w:bidi="fr-FR"/>
        </w:rPr>
        <w:t xml:space="preserve"> » garantit des changements rapides et aisés. </w:t>
      </w:r>
    </w:p>
    <w:p w14:paraId="411D03FA" w14:textId="77777777" w:rsidR="00191464" w:rsidRPr="00191464" w:rsidRDefault="00191464" w:rsidP="00191464">
      <w:pPr>
        <w:spacing w:line="276" w:lineRule="auto"/>
        <w:rPr>
          <w:rFonts w:asciiTheme="majorHAnsi" w:hAnsiTheme="majorHAnsi" w:cstheme="majorHAnsi"/>
          <w:sz w:val="20"/>
          <w:szCs w:val="20"/>
        </w:rPr>
      </w:pPr>
    </w:p>
    <w:p w14:paraId="112E6424" w14:textId="77777777" w:rsidR="00191464" w:rsidRPr="00191464" w:rsidRDefault="00191464" w:rsidP="00191464">
      <w:pPr>
        <w:spacing w:line="276" w:lineRule="auto"/>
        <w:rPr>
          <w:rFonts w:asciiTheme="majorHAnsi" w:hAnsiTheme="majorHAnsi" w:cstheme="majorHAnsi"/>
          <w:sz w:val="20"/>
          <w:szCs w:val="20"/>
          <w:lang w:val="fr-FR"/>
        </w:rPr>
      </w:pPr>
      <w:r w:rsidRPr="00191464">
        <w:rPr>
          <w:rFonts w:asciiTheme="majorHAnsi" w:hAnsiTheme="majorHAnsi" w:cstheme="majorHAnsi"/>
          <w:sz w:val="20"/>
          <w:szCs w:val="20"/>
          <w:lang w:val="fr-FR" w:bidi="fr-FR"/>
        </w:rPr>
        <w:t xml:space="preserve">Pour réduire encore plus les temps de configuration, BOBST a également introduit le Digital </w:t>
      </w:r>
      <w:proofErr w:type="spellStart"/>
      <w:r w:rsidRPr="00191464">
        <w:rPr>
          <w:rFonts w:asciiTheme="majorHAnsi" w:hAnsiTheme="majorHAnsi" w:cstheme="majorHAnsi"/>
          <w:sz w:val="20"/>
          <w:szCs w:val="20"/>
          <w:lang w:val="fr-FR" w:bidi="fr-FR"/>
        </w:rPr>
        <w:t>Makeready</w:t>
      </w:r>
      <w:proofErr w:type="spellEnd"/>
      <w:r w:rsidRPr="00191464">
        <w:rPr>
          <w:rFonts w:asciiTheme="majorHAnsi" w:hAnsiTheme="majorHAnsi" w:cstheme="majorHAnsi"/>
          <w:sz w:val="20"/>
          <w:szCs w:val="20"/>
          <w:lang w:val="fr-FR" w:bidi="fr-FR"/>
        </w:rPr>
        <w:t xml:space="preserve"> Tool (DMT). Inspiré par la solution de la Digital Inspection Table (DIT) le </w:t>
      </w:r>
      <w:proofErr w:type="spellStart"/>
      <w:r w:rsidRPr="00191464">
        <w:rPr>
          <w:rFonts w:asciiTheme="majorHAnsi" w:hAnsiTheme="majorHAnsi" w:cstheme="majorHAnsi"/>
          <w:sz w:val="20"/>
          <w:szCs w:val="20"/>
          <w:lang w:val="fr-FR" w:bidi="fr-FR"/>
        </w:rPr>
        <w:t>pdf</w:t>
      </w:r>
      <w:proofErr w:type="spellEnd"/>
      <w:r w:rsidRPr="00191464">
        <w:rPr>
          <w:rFonts w:asciiTheme="majorHAnsi" w:hAnsiTheme="majorHAnsi" w:cstheme="majorHAnsi"/>
          <w:sz w:val="20"/>
          <w:szCs w:val="20"/>
          <w:lang w:val="fr-FR" w:bidi="fr-FR"/>
        </w:rPr>
        <w:t xml:space="preserve"> de toute tâche d’embellissement peut être envoyé à la Digital </w:t>
      </w:r>
      <w:proofErr w:type="spellStart"/>
      <w:r w:rsidRPr="00191464">
        <w:rPr>
          <w:rFonts w:asciiTheme="majorHAnsi" w:hAnsiTheme="majorHAnsi" w:cstheme="majorHAnsi"/>
          <w:sz w:val="20"/>
          <w:szCs w:val="20"/>
          <w:lang w:val="fr-FR" w:bidi="fr-FR"/>
        </w:rPr>
        <w:t>Makeready</w:t>
      </w:r>
      <w:proofErr w:type="spellEnd"/>
      <w:r w:rsidRPr="00191464">
        <w:rPr>
          <w:rFonts w:asciiTheme="majorHAnsi" w:hAnsiTheme="majorHAnsi" w:cstheme="majorHAnsi"/>
          <w:sz w:val="20"/>
          <w:szCs w:val="20"/>
          <w:lang w:val="fr-FR" w:bidi="fr-FR"/>
        </w:rPr>
        <w:t xml:space="preserve"> Tool (DMT) où la mise en page numérique est projetée directement sur le châssis en nid d’abeilles. Cette projection indique précisément où les découpes doivent être positionnées, ce qui élimine les vérifications de configuration interminables. La DMT diminue les temps de configuration et augmente la précision afin de garantir une qualité de positionnement d’estampage impeccable, ce qui réduit à son tour le nombre de feuilles gaspillées. </w:t>
      </w:r>
    </w:p>
    <w:p w14:paraId="3BC47625" w14:textId="77777777" w:rsidR="00191464" w:rsidRPr="00191464" w:rsidRDefault="00191464" w:rsidP="00191464">
      <w:pPr>
        <w:spacing w:line="276" w:lineRule="auto"/>
        <w:rPr>
          <w:rFonts w:asciiTheme="majorHAnsi" w:hAnsiTheme="majorHAnsi" w:cstheme="majorHAnsi"/>
          <w:sz w:val="20"/>
          <w:szCs w:val="20"/>
          <w:lang w:val="fr-FR"/>
        </w:rPr>
      </w:pPr>
    </w:p>
    <w:p w14:paraId="2E59905F" w14:textId="679E096C" w:rsidR="00191464" w:rsidRPr="00191464" w:rsidRDefault="00191464" w:rsidP="00191464">
      <w:pPr>
        <w:pStyle w:val="BulletpointsContent"/>
        <w:suppressAutoHyphens/>
        <w:ind w:left="0" w:firstLine="0"/>
        <w:rPr>
          <w:rFonts w:asciiTheme="majorHAnsi" w:hAnsiTheme="majorHAnsi" w:cstheme="majorHAnsi"/>
          <w:lang w:val="fr-CH"/>
        </w:rPr>
      </w:pPr>
      <w:r w:rsidRPr="00191464">
        <w:rPr>
          <w:rFonts w:asciiTheme="majorHAnsi" w:hAnsiTheme="majorHAnsi" w:cstheme="majorHAnsi"/>
          <w:lang w:val="fr-FR" w:bidi="fr-FR"/>
        </w:rPr>
        <w:lastRenderedPageBreak/>
        <w:t xml:space="preserve">Tout a été pensé pour s’assurer que les détenteurs d’une NOVAFOIL 106 H puissent bénéficier d’une utilisation flexible, de temps de mise au point réduits, et d’une précision maximale pour une protection de marque premium avec l’application d’hologrammes. Dans le même temps, BOBST pousse l’efficacité de la production connectée et numérique en intégrant continuellement de nouvelles innovations qui ouvrent la voie à la transformation du monde de l’emballage. </w:t>
      </w:r>
    </w:p>
    <w:p w14:paraId="3D046467" w14:textId="77777777" w:rsidR="00191464" w:rsidRPr="00191464" w:rsidRDefault="00191464" w:rsidP="00191464">
      <w:pPr>
        <w:pStyle w:val="BulletpointsContent"/>
        <w:suppressAutoHyphens/>
        <w:ind w:left="0" w:firstLine="0"/>
        <w:rPr>
          <w:rFonts w:asciiTheme="majorHAnsi" w:hAnsiTheme="majorHAnsi" w:cstheme="majorHAnsi"/>
          <w:lang w:val="fr-CH"/>
        </w:rPr>
      </w:pPr>
    </w:p>
    <w:p w14:paraId="6C8C9FBA" w14:textId="77777777" w:rsidR="00191464" w:rsidRPr="00191464" w:rsidRDefault="00191464" w:rsidP="00191464">
      <w:pPr>
        <w:spacing w:line="276" w:lineRule="auto"/>
        <w:rPr>
          <w:rFonts w:asciiTheme="majorHAnsi" w:hAnsiTheme="majorHAnsi" w:cstheme="majorHAnsi"/>
          <w:sz w:val="20"/>
          <w:szCs w:val="20"/>
          <w:lang w:val="fr-FR"/>
        </w:rPr>
      </w:pPr>
    </w:p>
    <w:p w14:paraId="69D89A61" w14:textId="77777777" w:rsidR="00191464" w:rsidRPr="00191464" w:rsidRDefault="00191464" w:rsidP="00191464">
      <w:pPr>
        <w:spacing w:line="276" w:lineRule="auto"/>
        <w:rPr>
          <w:rFonts w:cs="Arial"/>
          <w:sz w:val="20"/>
          <w:szCs w:val="20"/>
        </w:rPr>
      </w:pPr>
      <w:r w:rsidRPr="00191464">
        <w:rPr>
          <w:rFonts w:eastAsia="Arial" w:cs="Arial"/>
          <w:sz w:val="20"/>
          <w:szCs w:val="20"/>
          <w:lang w:val="fr-FR" w:bidi="fr-FR"/>
        </w:rPr>
        <w:t xml:space="preserve">Pour en savoir plus sur BOBST et sa gamme de solutions pour le secteur du carton ondulé, veuillez consulter </w:t>
      </w:r>
      <w:r w:rsidR="00000000" w:rsidRPr="00453728">
        <w:rPr>
          <w:sz w:val="20"/>
          <w:szCs w:val="20"/>
        </w:rPr>
        <w:fldChar w:fldCharType="begin"/>
      </w:r>
      <w:r w:rsidR="00000000" w:rsidRPr="00453728">
        <w:rPr>
          <w:sz w:val="20"/>
          <w:szCs w:val="20"/>
        </w:rPr>
        <w:instrText>HYPERLINK "http://www.Bobst.com"</w:instrText>
      </w:r>
      <w:r w:rsidR="00000000" w:rsidRPr="00453728">
        <w:rPr>
          <w:sz w:val="20"/>
          <w:szCs w:val="20"/>
        </w:rPr>
      </w:r>
      <w:r w:rsidR="00000000" w:rsidRPr="00453728">
        <w:rPr>
          <w:sz w:val="20"/>
          <w:szCs w:val="20"/>
        </w:rPr>
        <w:fldChar w:fldCharType="separate"/>
      </w:r>
      <w:r w:rsidRPr="00453728">
        <w:rPr>
          <w:rFonts w:asciiTheme="majorHAnsi" w:eastAsia="Microsoft YaHei" w:hAnsiTheme="majorHAnsi" w:cstheme="majorHAnsi"/>
          <w:color w:val="0000FF"/>
          <w:u w:val="single"/>
          <w:lang w:val="fr-CH" w:eastAsia="de-DE"/>
        </w:rPr>
        <w:t>w</w:t>
      </w:r>
      <w:r w:rsidRPr="00453728">
        <w:rPr>
          <w:rFonts w:asciiTheme="majorHAnsi" w:eastAsia="Microsoft YaHei" w:hAnsiTheme="majorHAnsi" w:cstheme="majorHAnsi"/>
          <w:color w:val="0000FF"/>
          <w:sz w:val="20"/>
          <w:szCs w:val="20"/>
          <w:u w:val="single"/>
          <w:lang w:val="fr-CH" w:eastAsia="de-DE"/>
        </w:rPr>
        <w:t>w</w:t>
      </w:r>
      <w:r w:rsidRPr="00453728">
        <w:rPr>
          <w:rFonts w:asciiTheme="majorHAnsi" w:eastAsia="Microsoft YaHei" w:hAnsiTheme="majorHAnsi" w:cstheme="majorHAnsi"/>
          <w:color w:val="0000FF"/>
          <w:sz w:val="20"/>
          <w:szCs w:val="20"/>
          <w:u w:val="single"/>
          <w:lang w:val="fr-CH" w:eastAsia="de-DE"/>
        </w:rPr>
        <w:t>w</w:t>
      </w:r>
      <w:r w:rsidRPr="00453728">
        <w:rPr>
          <w:rFonts w:asciiTheme="majorHAnsi" w:eastAsia="Microsoft YaHei" w:hAnsiTheme="majorHAnsi" w:cstheme="majorHAnsi"/>
          <w:color w:val="0000FF"/>
          <w:sz w:val="20"/>
          <w:szCs w:val="20"/>
          <w:u w:val="single"/>
          <w:lang w:val="fr-CH" w:eastAsia="de-DE"/>
        </w:rPr>
        <w:t>.Bobst.com</w:t>
      </w:r>
      <w:r w:rsidR="00000000" w:rsidRPr="00453728">
        <w:rPr>
          <w:rFonts w:asciiTheme="majorHAnsi" w:eastAsia="Microsoft YaHei" w:hAnsiTheme="majorHAnsi" w:cstheme="majorHAnsi"/>
          <w:color w:val="0000FF"/>
          <w:sz w:val="20"/>
          <w:szCs w:val="20"/>
          <w:u w:val="single"/>
          <w:lang w:val="fr-CH" w:eastAsia="de-DE"/>
        </w:rPr>
        <w:fldChar w:fldCharType="end"/>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A394" w14:textId="77777777" w:rsidR="00725219" w:rsidRDefault="00725219" w:rsidP="00BB5BE9">
      <w:pPr>
        <w:spacing w:line="240" w:lineRule="auto"/>
      </w:pPr>
      <w:r>
        <w:separator/>
      </w:r>
    </w:p>
  </w:endnote>
  <w:endnote w:type="continuationSeparator" w:id="0">
    <w:p w14:paraId="2D359507" w14:textId="77777777" w:rsidR="00725219" w:rsidRDefault="0072521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Light">
    <w:panose1 w:val="020B0604020202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E16D" w14:textId="77777777" w:rsidR="00725219" w:rsidRDefault="00725219" w:rsidP="00BB5BE9">
      <w:pPr>
        <w:spacing w:line="240" w:lineRule="auto"/>
      </w:pPr>
      <w:r>
        <w:separator/>
      </w:r>
    </w:p>
  </w:footnote>
  <w:footnote w:type="continuationSeparator" w:id="0">
    <w:p w14:paraId="6BD29180" w14:textId="77777777" w:rsidR="00725219" w:rsidRDefault="0072521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1464"/>
    <w:rsid w:val="00193DE7"/>
    <w:rsid w:val="001978E2"/>
    <w:rsid w:val="001B00E3"/>
    <w:rsid w:val="001B2225"/>
    <w:rsid w:val="001B4282"/>
    <w:rsid w:val="0027064C"/>
    <w:rsid w:val="00280DC9"/>
    <w:rsid w:val="003F1F32"/>
    <w:rsid w:val="00406778"/>
    <w:rsid w:val="00441257"/>
    <w:rsid w:val="00441D37"/>
    <w:rsid w:val="00453728"/>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6E0625"/>
    <w:rsid w:val="006E4835"/>
    <w:rsid w:val="007054D8"/>
    <w:rsid w:val="00725219"/>
    <w:rsid w:val="00744CD0"/>
    <w:rsid w:val="0074688B"/>
    <w:rsid w:val="007D2FE3"/>
    <w:rsid w:val="007E6A57"/>
    <w:rsid w:val="0081574B"/>
    <w:rsid w:val="00872A48"/>
    <w:rsid w:val="0088593F"/>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 w:type="paragraph" w:customStyle="1" w:styleId="BulletpointsContent">
    <w:name w:val="Bullet points (Content)"/>
    <w:basedOn w:val="Standaard"/>
    <w:uiPriority w:val="99"/>
    <w:rsid w:val="00191464"/>
    <w:pPr>
      <w:autoSpaceDE w:val="0"/>
      <w:autoSpaceDN w:val="0"/>
      <w:adjustRightInd w:val="0"/>
      <w:spacing w:line="280" w:lineRule="atLeast"/>
      <w:ind w:left="227" w:hanging="227"/>
      <w:textAlignment w:val="center"/>
    </w:pPr>
    <w:rPr>
      <w:rFonts w:ascii="Noto Sans Light" w:eastAsiaTheme="minorEastAsia" w:hAnsi="Noto Sans Light" w:cs="Noto Sans Light"/>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2</TotalTime>
  <Pages>2</Pages>
  <Words>742</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4</cp:revision>
  <cp:lastPrinted>2015-02-06T09:00:00Z</cp:lastPrinted>
  <dcterms:created xsi:type="dcterms:W3CDTF">2023-08-14T16:12:00Z</dcterms:created>
  <dcterms:modified xsi:type="dcterms:W3CDTF">2023-08-14T16:18:00Z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