
<file path=[Content_Types].xml><?xml version="1.0" encoding="utf-8"?>
<Types xmlns="http://schemas.openxmlformats.org/package/2006/content-types">
  <Default ContentType="application/xml" Extension="xml"/>
  <Default ContentType="application/x-font-ttf" Extension="ttf"/>
  <Default ContentType="image/png" Extension="png"/>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properties+xml" PartName="/docProps/custom.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custom-properties" Target="docProps/custom.xml"/><Relationship Id="rId2" Type="http://schemas.openxmlformats.org/package/2006/relationships/metadata/core-properties" Target="docProps/core.xml"/><Relationship Id="rId3"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tabs>
          <w:tab w:val="left" w:leader="none" w:pos="2300"/>
        </w:tabs>
        <w:spacing w:after="0" w:line="276" w:lineRule="auto"/>
        <w:rPr>
          <w:rFonts w:ascii="Arial" w:cs="Arial" w:eastAsia="Arial" w:hAnsi="Arial"/>
          <w:b w:val="1"/>
          <w:sz w:val="28"/>
          <w:szCs w:val="28"/>
        </w:rPr>
      </w:pPr>
      <w:r w:rsidDel="00000000" w:rsidR="00000000" w:rsidRPr="00000000">
        <w:rPr>
          <w:b w:val="1"/>
          <w:i w:val="0"/>
          <w:sz w:val="18"/>
          <w:szCs w:val="18"/>
          <w:u w:val="none"/>
          <w:vertAlign w:val="baseline"/>
        </w:rPr>
        <w:drawing>
          <wp:inline distB="0" distT="0" distL="0" distR="0">
            <wp:extent cx="2540000" cy="393700"/>
            <wp:effectExtent b="0" l="0" r="0" t="0"/>
            <wp:docPr descr="O literă albastră pe fundal negru&#10;&#10;Descriere generată automat" id="5" name="image1.png"/>
            <a:graphic>
              <a:graphicData uri="http://schemas.openxmlformats.org/drawingml/2006/picture">
                <pic:pic>
                  <pic:nvPicPr>
                    <pic:cNvPr descr="O literă albastră pe fundal negru&#10;&#10;Descriere generată automat" id="0" name="image1.png"/>
                    <pic:cNvPicPr preferRelativeResize="0"/>
                  </pic:nvPicPr>
                  <pic:blipFill>
                    <a:blip r:embed="rId7"/>
                    <a:srcRect b="0" l="0" r="0" t="0"/>
                    <a:stretch>
                      <a:fillRect/>
                    </a:stretch>
                  </pic:blipFill>
                  <pic:spPr>
                    <a:xfrm>
                      <a:off x="0" y="0"/>
                      <a:ext cx="2540000" cy="393700"/>
                    </a:xfrm>
                    <a:prstGeom prst="rect"/>
                    <a:ln/>
                  </pic:spPr>
                </pic:pic>
              </a:graphicData>
            </a:graphic>
          </wp:inline>
        </w:drawing>
      </w:r>
      <w:r w:rsidDel="00000000" w:rsidR="00000000" w:rsidRPr="00000000">
        <w:rPr>
          <w:rtl w:val="0"/>
        </w:rPr>
      </w:r>
    </w:p>
    <w:p w:rsidR="00000000" w:rsidDel="00000000" w:rsidP="00000000" w:rsidRDefault="00000000" w:rsidRPr="00000000" w14:paraId="00000002">
      <w:pPr>
        <w:tabs>
          <w:tab w:val="left" w:leader="none" w:pos="2300"/>
        </w:tabs>
        <w:spacing w:line="276" w:lineRule="auto"/>
        <w:jc w:val="center"/>
        <w:rPr>
          <w:rFonts w:ascii="Arial" w:cs="Arial" w:eastAsia="Arial" w:hAnsi="Arial"/>
          <w:b w:val="1"/>
          <w:sz w:val="30"/>
          <w:szCs w:val="30"/>
        </w:rPr>
      </w:pPr>
      <w:r w:rsidDel="00000000" w:rsidR="00000000" w:rsidRPr="00000000">
        <w:rPr>
          <w:rFonts w:ascii="Arial" w:cs="Arial" w:eastAsia="Arial" w:hAnsi="Arial"/>
          <w:b w:val="0"/>
          <w:i w:val="0"/>
          <w:sz w:val="28"/>
          <w:szCs w:val="28"/>
          <w:u w:val="none"/>
          <w:vertAlign w:val="baseline"/>
          <w:rtl w:val="0"/>
        </w:rPr>
        <w:br w:type="textWrapping"/>
      </w:r>
      <w:r w:rsidDel="00000000" w:rsidR="00000000" w:rsidRPr="00000000">
        <w:rPr>
          <w:rFonts w:ascii="Arial" w:cs="Arial" w:eastAsia="Arial" w:hAnsi="Arial"/>
          <w:b w:val="1"/>
          <w:i w:val="0"/>
          <w:sz w:val="30"/>
          <w:szCs w:val="30"/>
          <w:u w:val="none"/>
          <w:vertAlign w:val="baseline"/>
          <w:rtl w:val="0"/>
        </w:rPr>
        <w:t xml:space="preserve">Samsung lansează SSD-ul 990 EVO Plus cu viteze de top în clasa sa, compatibil cu PCIe 4.0</w:t>
      </w:r>
      <w:r w:rsidDel="00000000" w:rsidR="00000000" w:rsidRPr="00000000">
        <w:rPr>
          <w:rtl w:val="0"/>
        </w:rPr>
      </w:r>
    </w:p>
    <w:p w:rsidR="00000000" w:rsidDel="00000000" w:rsidP="00000000" w:rsidRDefault="00000000" w:rsidRPr="00000000" w14:paraId="00000003">
      <w:pPr>
        <w:jc w:val="center"/>
        <w:rPr>
          <w:rFonts w:ascii="Arial" w:cs="Arial" w:eastAsia="Arial" w:hAnsi="Arial"/>
          <w:b w:val="1"/>
          <w:color w:val="000000"/>
          <w:sz w:val="22"/>
          <w:szCs w:val="22"/>
        </w:rPr>
      </w:pPr>
      <w:r w:rsidDel="00000000" w:rsidR="00000000" w:rsidRPr="00000000">
        <w:rPr>
          <w:rtl w:val="0"/>
        </w:rPr>
      </w:r>
    </w:p>
    <w:p w:rsidR="00000000" w:rsidDel="00000000" w:rsidP="00000000" w:rsidRDefault="00000000" w:rsidRPr="00000000" w14:paraId="00000004">
      <w:pPr>
        <w:jc w:val="center"/>
        <w:rPr>
          <w:rFonts w:ascii="Arial" w:cs="Arial" w:eastAsia="Arial" w:hAnsi="Arial"/>
          <w:i w:val="1"/>
          <w:color w:val="000000"/>
          <w:sz w:val="22"/>
          <w:szCs w:val="22"/>
        </w:rPr>
      </w:pPr>
      <w:r w:rsidDel="00000000" w:rsidR="00000000" w:rsidRPr="00000000">
        <w:rPr>
          <w:rFonts w:ascii="Arial" w:cs="Arial" w:eastAsia="Arial" w:hAnsi="Arial"/>
          <w:b w:val="0"/>
          <w:i w:val="1"/>
          <w:color w:val="000000"/>
          <w:sz w:val="22"/>
          <w:szCs w:val="22"/>
          <w:u w:val="none"/>
          <w:vertAlign w:val="baseline"/>
          <w:rtl w:val="0"/>
        </w:rPr>
        <w:t xml:space="preserve">Acesta oferă performanțe sporite, eficiență energetică și o capacitate de până la 4 TB</w:t>
      </w:r>
      <w:r w:rsidDel="00000000" w:rsidR="00000000" w:rsidRPr="00000000">
        <w:rPr>
          <w:rtl w:val="0"/>
        </w:rPr>
      </w:r>
    </w:p>
    <w:p w:rsidR="00000000" w:rsidDel="00000000" w:rsidP="00000000" w:rsidRDefault="00000000" w:rsidRPr="00000000" w14:paraId="00000005">
      <w:pPr>
        <w:jc w:val="center"/>
        <w:rPr>
          <w:rFonts w:ascii="Arial" w:cs="Arial" w:eastAsia="Arial" w:hAnsi="Arial"/>
          <w:b w:val="1"/>
          <w:color w:val="000000"/>
          <w:sz w:val="22"/>
          <w:szCs w:val="22"/>
        </w:rPr>
      </w:pPr>
      <w:bookmarkStart w:colFirst="0" w:colLast="0" w:name="_heading=h.gjdgxs" w:id="0"/>
      <w:bookmarkEnd w:id="0"/>
      <w:r w:rsidDel="00000000" w:rsidR="00000000" w:rsidRPr="00000000">
        <w:rPr>
          <w:rFonts w:ascii="Arial" w:cs="Arial" w:eastAsia="Arial" w:hAnsi="Arial"/>
          <w:b w:val="0"/>
          <w:i w:val="1"/>
          <w:sz w:val="22"/>
          <w:szCs w:val="22"/>
          <w:u w:val="none"/>
          <w:vertAlign w:val="baseline"/>
          <w:rtl w:val="0"/>
        </w:rPr>
        <w:t xml:space="preserve">Înalta performanță este asigurată prin vitezele de citire și scriere aleatorie de 1.050K IOPS și, respectiv, 1.400K IOPS</w:t>
      </w:r>
      <w:r w:rsidDel="00000000" w:rsidR="00000000" w:rsidRPr="00000000">
        <w:rPr>
          <w:rtl w:val="0"/>
        </w:rPr>
      </w:r>
    </w:p>
    <w:p w:rsidR="00000000" w:rsidDel="00000000" w:rsidP="00000000" w:rsidRDefault="00000000" w:rsidRPr="00000000" w14:paraId="00000006">
      <w:pPr>
        <w:rPr>
          <w:rFonts w:ascii="Arial" w:cs="Arial" w:eastAsia="Arial" w:hAnsi="Arial"/>
          <w:b w:val="1"/>
          <w:color w:val="000000"/>
          <w:sz w:val="22"/>
          <w:szCs w:val="22"/>
        </w:rPr>
      </w:pPr>
      <w:r w:rsidDel="00000000" w:rsidR="00000000" w:rsidRPr="00000000">
        <w:rPr>
          <w:rtl w:val="0"/>
        </w:rPr>
      </w:r>
    </w:p>
    <w:p w:rsidR="00000000" w:rsidDel="00000000" w:rsidP="00000000" w:rsidRDefault="00000000" w:rsidRPr="00000000" w14:paraId="00000007">
      <w:pPr>
        <w:rPr>
          <w:rFonts w:ascii="Arial" w:cs="Arial" w:eastAsia="Arial" w:hAnsi="Arial"/>
          <w:sz w:val="20"/>
          <w:szCs w:val="20"/>
        </w:rPr>
      </w:pPr>
      <w:r w:rsidDel="00000000" w:rsidR="00000000" w:rsidRPr="00000000">
        <w:rPr>
          <w:rFonts w:ascii="Arial" w:cs="Arial" w:eastAsia="Arial" w:hAnsi="Arial"/>
          <w:b w:val="1"/>
          <w:i w:val="0"/>
          <w:color w:val="000000"/>
          <w:sz w:val="22"/>
          <w:szCs w:val="22"/>
          <w:u w:val="none"/>
          <w:vertAlign w:val="baseline"/>
          <w:rtl w:val="0"/>
        </w:rPr>
        <w:t xml:space="preserve">SEUL, Coreea – </w:t>
      </w:r>
      <w:r w:rsidDel="00000000" w:rsidR="00000000" w:rsidRPr="00000000">
        <w:rPr>
          <w:rFonts w:ascii="Arial" w:cs="Arial" w:eastAsia="Arial" w:hAnsi="Arial"/>
          <w:b w:val="1"/>
          <w:i w:val="0"/>
          <w:color w:val="000000"/>
          <w:sz w:val="22"/>
          <w:szCs w:val="22"/>
          <w:u w:val="none"/>
          <w:vertAlign w:val="baseline"/>
          <w:rtl w:val="0"/>
        </w:rPr>
        <w:t xml:space="preserve">2</w:t>
      </w:r>
      <w:r w:rsidDel="00000000" w:rsidR="00000000" w:rsidRPr="00000000">
        <w:rPr>
          <w:rFonts w:ascii="Arial" w:cs="Arial" w:eastAsia="Arial" w:hAnsi="Arial"/>
          <w:b w:val="1"/>
          <w:sz w:val="22"/>
          <w:szCs w:val="22"/>
          <w:rtl w:val="0"/>
        </w:rPr>
        <w:t xml:space="preserve">5</w:t>
      </w:r>
      <w:r w:rsidDel="00000000" w:rsidR="00000000" w:rsidRPr="00000000">
        <w:rPr>
          <w:rFonts w:ascii="Arial" w:cs="Arial" w:eastAsia="Arial" w:hAnsi="Arial"/>
          <w:b w:val="1"/>
          <w:i w:val="0"/>
          <w:color w:val="000000"/>
          <w:sz w:val="22"/>
          <w:szCs w:val="22"/>
          <w:u w:val="none"/>
          <w:vertAlign w:val="baseline"/>
          <w:rtl w:val="0"/>
        </w:rPr>
        <w:t xml:space="preserve"> septembrie 2024</w:t>
      </w:r>
      <w:r w:rsidDel="00000000" w:rsidR="00000000" w:rsidRPr="00000000">
        <w:rPr>
          <w:rFonts w:ascii="Arial" w:cs="Arial" w:eastAsia="Arial" w:hAnsi="Arial"/>
          <w:b w:val="0"/>
          <w:i w:val="0"/>
          <w:color w:val="000000"/>
          <w:sz w:val="22"/>
          <w:szCs w:val="22"/>
          <w:u w:val="none"/>
          <w:vertAlign w:val="baseline"/>
          <w:rtl w:val="0"/>
        </w:rPr>
        <w:t xml:space="preserve"> – </w:t>
      </w:r>
      <w:r w:rsidDel="00000000" w:rsidR="00000000" w:rsidRPr="00000000">
        <w:rPr>
          <w:rFonts w:ascii="Arial" w:cs="Arial" w:eastAsia="Arial" w:hAnsi="Arial"/>
          <w:b w:val="0"/>
          <w:i w:val="0"/>
          <w:color w:val="000000"/>
          <w:sz w:val="20"/>
          <w:szCs w:val="20"/>
          <w:u w:val="none"/>
          <w:vertAlign w:val="baseline"/>
          <w:rtl w:val="0"/>
        </w:rPr>
        <w:t xml:space="preserve">Samsung Electronics Co. Ltd.</w:t>
      </w:r>
      <w:r w:rsidDel="00000000" w:rsidR="00000000" w:rsidRPr="00000000">
        <w:rPr>
          <w:rFonts w:ascii="Arial" w:cs="Arial" w:eastAsia="Arial" w:hAnsi="Arial"/>
          <w:b w:val="1"/>
          <w:i w:val="0"/>
          <w:color w:val="000000"/>
          <w:sz w:val="20"/>
          <w:szCs w:val="20"/>
          <w:u w:val="none"/>
          <w:vertAlign w:val="baseline"/>
          <w:rtl w:val="0"/>
        </w:rPr>
        <w:t xml:space="preserve">,</w:t>
      </w:r>
      <w:r w:rsidDel="00000000" w:rsidR="00000000" w:rsidRPr="00000000">
        <w:rPr>
          <w:rFonts w:ascii="Arial" w:cs="Arial" w:eastAsia="Arial" w:hAnsi="Arial"/>
          <w:b w:val="0"/>
          <w:i w:val="0"/>
          <w:color w:val="000000"/>
          <w:sz w:val="20"/>
          <w:szCs w:val="20"/>
          <w:u w:val="none"/>
          <w:vertAlign w:val="baseline"/>
          <w:rtl w:val="0"/>
        </w:rPr>
        <w:t xml:space="preserve"> lider mondial în tehnologia de memorie avansată, a anunțat astăzi lansarea modelului 990 EVO Plus, o noutate în gama sa de produse SSD de top. Oferind compatibilitate PCIe 4.0 și cea mai recentă tehnologie NAND, 990 EVO Plus este o soluție ideală pentru consumatorii care doresc performanțe și eficiență energetică îmbunătățite pentru computerele lor. Optimizat pentru </w:t>
      </w:r>
      <w:r w:rsidDel="00000000" w:rsidR="00000000" w:rsidRPr="00000000">
        <w:rPr>
          <w:rFonts w:ascii="Arial" w:cs="Arial" w:eastAsia="Arial" w:hAnsi="Arial"/>
          <w:b w:val="0"/>
          <w:i w:val="0"/>
          <w:sz w:val="20"/>
          <w:szCs w:val="20"/>
          <w:u w:val="none"/>
          <w:vertAlign w:val="baseline"/>
          <w:rtl w:val="0"/>
        </w:rPr>
        <w:t xml:space="preserve">jocuri, afaceri și proiecte creative.</w:t>
      </w:r>
      <w:r w:rsidDel="00000000" w:rsidR="00000000" w:rsidRPr="00000000">
        <w:rPr>
          <w:rtl w:val="0"/>
        </w:rPr>
      </w:r>
    </w:p>
    <w:p w:rsidR="00000000" w:rsidDel="00000000" w:rsidP="00000000" w:rsidRDefault="00000000" w:rsidRPr="00000000" w14:paraId="00000008">
      <w:pPr>
        <w:rPr>
          <w:rFonts w:ascii="Arial" w:cs="Arial" w:eastAsia="Arial" w:hAnsi="Arial"/>
          <w:sz w:val="20"/>
          <w:szCs w:val="20"/>
        </w:rPr>
      </w:pPr>
      <w:r w:rsidDel="00000000" w:rsidR="00000000" w:rsidRPr="00000000">
        <w:rPr>
          <w:rFonts w:ascii="Arial" w:cs="Arial" w:eastAsia="Arial" w:hAnsi="Arial"/>
          <w:b w:val="0"/>
          <w:i w:val="0"/>
          <w:color w:val="000000"/>
          <w:sz w:val="20"/>
          <w:szCs w:val="20"/>
          <w:u w:val="none"/>
          <w:vertAlign w:val="baseline"/>
          <w:rtl w:val="0"/>
        </w:rPr>
        <w:t xml:space="preserve">„În viața noastră de zi cu zi avem nevoie de tot mai multe date pentru imaginile distribuite pe rețelele sociale și streamingul video de înaltă calitate</w:t>
      </w:r>
      <w:r w:rsidDel="00000000" w:rsidR="00000000" w:rsidRPr="00000000">
        <w:rPr>
          <w:rFonts w:ascii="Arial" w:cs="Arial" w:eastAsia="Arial" w:hAnsi="Arial"/>
          <w:b w:val="0"/>
          <w:i w:val="0"/>
          <w:sz w:val="20"/>
          <w:szCs w:val="20"/>
          <w:u w:val="none"/>
          <w:vertAlign w:val="baseline"/>
          <w:rtl w:val="0"/>
        </w:rPr>
        <w:t xml:space="preserve">”, a declarat Hangu Sohn, vicepreședinte al echipei Memory Brand Product Biz de la Samsung Electronics. „Modelul 990 EVO Plus este conceput pentru utilizatorii de laptopuri și desktopuri care doresc viteze de procesare mai rapide și o capacitate de stocare crescută.”</w:t>
      </w:r>
      <w:r w:rsidDel="00000000" w:rsidR="00000000" w:rsidRPr="00000000">
        <w:rPr>
          <w:rtl w:val="0"/>
        </w:rPr>
      </w:r>
    </w:p>
    <w:p w:rsidR="00000000" w:rsidDel="00000000" w:rsidP="00000000" w:rsidRDefault="00000000" w:rsidRPr="00000000" w14:paraId="00000009">
      <w:pPr>
        <w:spacing w:line="276" w:lineRule="auto"/>
        <w:rPr>
          <w:rFonts w:ascii="Arial" w:cs="Arial" w:eastAsia="Arial" w:hAnsi="Arial"/>
          <w:b w:val="1"/>
          <w:sz w:val="20"/>
          <w:szCs w:val="20"/>
        </w:rPr>
      </w:pPr>
      <w:r w:rsidDel="00000000" w:rsidR="00000000" w:rsidRPr="00000000">
        <w:rPr>
          <w:rtl w:val="0"/>
        </w:rPr>
      </w:r>
    </w:p>
    <w:p w:rsidR="00000000" w:rsidDel="00000000" w:rsidP="00000000" w:rsidRDefault="00000000" w:rsidRPr="00000000" w14:paraId="0000000A">
      <w:pPr>
        <w:spacing w:line="276" w:lineRule="auto"/>
        <w:rPr>
          <w:rFonts w:ascii="Arial" w:cs="Arial" w:eastAsia="Arial" w:hAnsi="Arial"/>
          <w:b w:val="1"/>
          <w:sz w:val="20"/>
          <w:szCs w:val="20"/>
        </w:rPr>
      </w:pPr>
      <w:r w:rsidDel="00000000" w:rsidR="00000000" w:rsidRPr="00000000">
        <w:rPr>
          <w:rFonts w:ascii="Arial" w:cs="Arial" w:eastAsia="Arial" w:hAnsi="Arial"/>
          <w:b w:val="1"/>
          <w:i w:val="0"/>
          <w:sz w:val="20"/>
          <w:szCs w:val="20"/>
          <w:u w:val="none"/>
          <w:vertAlign w:val="baseline"/>
          <w:rtl w:val="0"/>
        </w:rPr>
        <w:t xml:space="preserve">Performanță îmbunătățită și eficiență energetică </w:t>
      </w:r>
      <w:r w:rsidDel="00000000" w:rsidR="00000000" w:rsidRPr="00000000">
        <w:rPr>
          <w:rtl w:val="0"/>
        </w:rPr>
      </w:r>
    </w:p>
    <w:p w:rsidR="00000000" w:rsidDel="00000000" w:rsidP="00000000" w:rsidRDefault="00000000" w:rsidRPr="00000000" w14:paraId="0000000B">
      <w:pPr>
        <w:spacing w:line="276" w:lineRule="auto"/>
        <w:rPr>
          <w:rFonts w:ascii="Arial" w:cs="Arial" w:eastAsia="Arial" w:hAnsi="Arial"/>
          <w:b w:val="1"/>
          <w:color w:val="000000"/>
          <w:sz w:val="20"/>
          <w:szCs w:val="20"/>
        </w:rPr>
      </w:pPr>
      <w:r w:rsidDel="00000000" w:rsidR="00000000" w:rsidRPr="00000000">
        <w:rPr>
          <w:rFonts w:ascii="Arial" w:cs="Arial" w:eastAsia="Arial" w:hAnsi="Arial"/>
          <w:b w:val="0"/>
          <w:i w:val="0"/>
          <w:sz w:val="20"/>
          <w:szCs w:val="20"/>
          <w:u w:val="none"/>
          <w:vertAlign w:val="baseline"/>
          <w:rtl w:val="0"/>
        </w:rPr>
        <w:t xml:space="preserve">Modelul 990 EVO Plus se bazează pe zeci de ani de pionierat investiți de Samsung în tehnologia semiconductorilor, având fiabilitate dovedită. Vitezele de citire secvențială ajung până la 7.250 megabyți pe secundă (MB/s) și vitezele de scriere până la 6.300 MB/s, o îmbunătățire de până la 50 % față de modelul precedent, 990 EVO. Performanța îmbunătățită se datorează celei mai recente tehnologii Samsung V-NAND din a 8-a generație și controlerului de 5 nanometri (nm), în timp ce scutul termic inovator, acoperit cu nichel, minimizează supraîncălzirea, permițând o eficiență energetică cu 73 % mai mare decât predecesorul său. </w:t>
      </w:r>
      <w:r w:rsidDel="00000000" w:rsidR="00000000" w:rsidRPr="00000000">
        <w:rPr>
          <w:rtl w:val="0"/>
        </w:rPr>
      </w:r>
    </w:p>
    <w:p w:rsidR="00000000" w:rsidDel="00000000" w:rsidP="00000000" w:rsidRDefault="00000000" w:rsidRPr="00000000" w14:paraId="0000000C">
      <w:pPr>
        <w:spacing w:line="276" w:lineRule="auto"/>
        <w:rPr>
          <w:rFonts w:ascii="Arial" w:cs="Arial" w:eastAsia="Arial" w:hAnsi="Arial"/>
          <w:sz w:val="20"/>
          <w:szCs w:val="20"/>
        </w:rPr>
      </w:pPr>
      <w:r w:rsidDel="00000000" w:rsidR="00000000" w:rsidRPr="00000000">
        <w:rPr>
          <w:rFonts w:ascii="Arial" w:cs="Arial" w:eastAsia="Arial" w:hAnsi="Arial"/>
          <w:b w:val="0"/>
          <w:i w:val="0"/>
          <w:sz w:val="20"/>
          <w:szCs w:val="20"/>
          <w:u w:val="none"/>
          <w:vertAlign w:val="baseline"/>
          <w:rtl w:val="0"/>
        </w:rPr>
        <w:t xml:space="preserve">Modelul de 4 TB are o viteză de citire aleatorie de top în industrie, de 1.050K IOPS și 1.400K operațiuni de intrare/ieșire pe secundă (IOPS) pentru scrierea aleatorie. Această performanță remarcabilă aproape că rivalizează cu cea a produselor SSD bazate pe memoria cache DRAM, în ciuda faptului că nu o utilizează, modelul fiind, astfel, o soluție optimă pentru jocuri și sarcini IA care necesită înaltă performanță.</w:t>
      </w:r>
      <w:r w:rsidDel="00000000" w:rsidR="00000000" w:rsidRPr="00000000">
        <w:rPr>
          <w:rtl w:val="0"/>
        </w:rPr>
      </w:r>
    </w:p>
    <w:p w:rsidR="00000000" w:rsidDel="00000000" w:rsidP="00000000" w:rsidRDefault="00000000" w:rsidRPr="00000000" w14:paraId="0000000D">
      <w:pPr>
        <w:spacing w:line="276" w:lineRule="auto"/>
        <w:rPr>
          <w:rFonts w:ascii="Arial" w:cs="Arial" w:eastAsia="Arial" w:hAnsi="Arial"/>
          <w:color w:val="000000"/>
          <w:sz w:val="20"/>
          <w:szCs w:val="20"/>
        </w:rPr>
      </w:pPr>
      <w:r w:rsidDel="00000000" w:rsidR="00000000" w:rsidRPr="00000000">
        <w:rPr>
          <w:rtl w:val="0"/>
        </w:rPr>
      </w:r>
    </w:p>
    <w:p w:rsidR="00000000" w:rsidDel="00000000" w:rsidP="00000000" w:rsidRDefault="00000000" w:rsidRPr="00000000" w14:paraId="0000000E">
      <w:pPr>
        <w:spacing w:line="276" w:lineRule="auto"/>
        <w:rPr>
          <w:rFonts w:ascii="Arial" w:cs="Arial" w:eastAsia="Arial" w:hAnsi="Arial"/>
          <w:b w:val="1"/>
          <w:color w:val="000000"/>
          <w:sz w:val="20"/>
          <w:szCs w:val="20"/>
        </w:rPr>
      </w:pPr>
      <w:r w:rsidDel="00000000" w:rsidR="00000000" w:rsidRPr="00000000">
        <w:rPr>
          <w:rFonts w:ascii="Arial" w:cs="Arial" w:eastAsia="Arial" w:hAnsi="Arial"/>
          <w:b w:val="1"/>
          <w:i w:val="0"/>
          <w:color w:val="000000"/>
          <w:sz w:val="20"/>
          <w:szCs w:val="20"/>
          <w:u w:val="none"/>
          <w:vertAlign w:val="baseline"/>
          <w:rtl w:val="0"/>
        </w:rPr>
        <w:t xml:space="preserve">Capacitate de stocare crescută</w:t>
      </w:r>
      <w:r w:rsidDel="00000000" w:rsidR="00000000" w:rsidRPr="00000000">
        <w:rPr>
          <w:rtl w:val="0"/>
        </w:rPr>
      </w:r>
    </w:p>
    <w:p w:rsidR="00000000" w:rsidDel="00000000" w:rsidP="00000000" w:rsidRDefault="00000000" w:rsidRPr="00000000" w14:paraId="0000000F">
      <w:pPr>
        <w:spacing w:line="276" w:lineRule="auto"/>
        <w:rPr>
          <w:rFonts w:ascii="Arial" w:cs="Arial" w:eastAsia="Arial" w:hAnsi="Arial"/>
          <w:color w:val="000000"/>
          <w:sz w:val="20"/>
          <w:szCs w:val="20"/>
        </w:rPr>
      </w:pPr>
      <w:r w:rsidDel="00000000" w:rsidR="00000000" w:rsidRPr="00000000">
        <w:rPr>
          <w:rFonts w:ascii="Arial" w:cs="Arial" w:eastAsia="Arial" w:hAnsi="Arial"/>
          <w:b w:val="0"/>
          <w:i w:val="0"/>
          <w:color w:val="000000"/>
          <w:sz w:val="20"/>
          <w:szCs w:val="20"/>
          <w:u w:val="none"/>
          <w:vertAlign w:val="baseline"/>
          <w:rtl w:val="0"/>
        </w:rPr>
        <w:t xml:space="preserve">Cererea tot mai mare de dispozitive de stocare de mare capacitate este determinată de gestionarea fișierelor de dimensiuni mari, editarea clipurilor video de înaltă calitate și cerințele jocurilor de ultimă generație. Pentru a satisface nevoile de stocare tot mai mari din ziua de astăzi, 990 EVO Plus oferă o capacitate amplă cu un model de 4 TB, depășind limitele modelului 990 EVO. Modelul 990 EVO Plus este echipat cu sistemul inteligent Samsung TurboWrite 2.0, modernizat pentru performanțe maxime, oferind viteze rapide de transfer al fișierelor și întârzieri reduse.</w:t>
      </w:r>
      <w:r w:rsidDel="00000000" w:rsidR="00000000" w:rsidRPr="00000000">
        <w:rPr>
          <w:rtl w:val="0"/>
        </w:rPr>
      </w:r>
    </w:p>
    <w:p w:rsidR="00000000" w:rsidDel="00000000" w:rsidP="00000000" w:rsidRDefault="00000000" w:rsidRPr="00000000" w14:paraId="00000010">
      <w:pPr>
        <w:spacing w:line="276" w:lineRule="auto"/>
        <w:rPr>
          <w:rFonts w:ascii="Arial" w:cs="Arial" w:eastAsia="Arial" w:hAnsi="Arial"/>
          <w:color w:val="000000"/>
          <w:sz w:val="20"/>
          <w:szCs w:val="20"/>
        </w:rPr>
      </w:pPr>
      <w:r w:rsidDel="00000000" w:rsidR="00000000" w:rsidRPr="00000000">
        <w:rPr>
          <w:rtl w:val="0"/>
        </w:rPr>
      </w:r>
    </w:p>
    <w:p w:rsidR="00000000" w:rsidDel="00000000" w:rsidP="00000000" w:rsidRDefault="00000000" w:rsidRPr="00000000" w14:paraId="00000011">
      <w:pPr>
        <w:spacing w:line="276" w:lineRule="auto"/>
        <w:rPr>
          <w:rFonts w:ascii="Arial" w:cs="Arial" w:eastAsia="Arial" w:hAnsi="Arial"/>
          <w:b w:val="1"/>
          <w:color w:val="000000"/>
          <w:sz w:val="20"/>
          <w:szCs w:val="20"/>
        </w:rPr>
      </w:pPr>
      <w:r w:rsidDel="00000000" w:rsidR="00000000" w:rsidRPr="00000000">
        <w:rPr>
          <w:rFonts w:ascii="Arial" w:cs="Arial" w:eastAsia="Arial" w:hAnsi="Arial"/>
          <w:b w:val="1"/>
          <w:i w:val="0"/>
          <w:color w:val="000000"/>
          <w:sz w:val="20"/>
          <w:szCs w:val="20"/>
          <w:u w:val="none"/>
          <w:vertAlign w:val="baseline"/>
          <w:rtl w:val="0"/>
        </w:rPr>
        <w:t xml:space="preserve">Compatibilitate cu software-ul Samsung Magician</w:t>
      </w:r>
      <w:r w:rsidDel="00000000" w:rsidR="00000000" w:rsidRPr="00000000">
        <w:rPr>
          <w:rtl w:val="0"/>
        </w:rPr>
      </w:r>
    </w:p>
    <w:p w:rsidR="00000000" w:rsidDel="00000000" w:rsidP="00000000" w:rsidRDefault="00000000" w:rsidRPr="00000000" w14:paraId="00000012">
      <w:pPr>
        <w:spacing w:line="276" w:lineRule="auto"/>
        <w:rPr>
          <w:rFonts w:ascii="Arial" w:cs="Arial" w:eastAsia="Arial" w:hAnsi="Arial"/>
          <w:color w:val="000000"/>
          <w:sz w:val="20"/>
          <w:szCs w:val="20"/>
        </w:rPr>
      </w:pPr>
      <w:r w:rsidDel="00000000" w:rsidR="00000000" w:rsidRPr="00000000">
        <w:rPr>
          <w:rFonts w:ascii="Arial" w:cs="Arial" w:eastAsia="Arial" w:hAnsi="Arial"/>
          <w:b w:val="0"/>
          <w:i w:val="0"/>
          <w:color w:val="000000"/>
          <w:sz w:val="20"/>
          <w:szCs w:val="20"/>
          <w:u w:val="none"/>
          <w:vertAlign w:val="baseline"/>
          <w:rtl w:val="0"/>
        </w:rPr>
        <w:t xml:space="preserve">Software-ul Samsung Magician prezintă o suită de instrumente de optimizare pentru o mai bună funcționalitate a tuturor SSD-urilor Samsung, inclusiv a 990 EVO Plus. Atunci când schimbă SSD-ul, utilizatorii pot eficientiza ușor și sigur procesul de migrare a datelor. În plus, Samsung Magician protejează datele valoroase, monitorizează starea de sănătate a unității și oferă o optimizare personalizată a performanței.</w:t>
      </w:r>
      <w:r w:rsidDel="00000000" w:rsidR="00000000" w:rsidRPr="00000000">
        <w:rPr>
          <w:rtl w:val="0"/>
        </w:rPr>
      </w:r>
    </w:p>
    <w:p w:rsidR="00000000" w:rsidDel="00000000" w:rsidP="00000000" w:rsidRDefault="00000000" w:rsidRPr="00000000" w14:paraId="00000013">
      <w:pPr>
        <w:rPr>
          <w:rFonts w:ascii="Arial" w:cs="Arial" w:eastAsia="Arial" w:hAnsi="Arial"/>
          <w:color w:val="000000"/>
          <w:sz w:val="20"/>
          <w:szCs w:val="20"/>
        </w:rPr>
      </w:pPr>
      <w:r w:rsidDel="00000000" w:rsidR="00000000" w:rsidRPr="00000000">
        <w:rPr>
          <w:rFonts w:ascii="Arial" w:cs="Arial" w:eastAsia="Arial" w:hAnsi="Arial"/>
          <w:b w:val="0"/>
          <w:i w:val="0"/>
          <w:color w:val="000000"/>
          <w:sz w:val="20"/>
          <w:szCs w:val="20"/>
          <w:u w:val="none"/>
          <w:vertAlign w:val="baseline"/>
          <w:rtl w:val="0"/>
        </w:rPr>
        <w:t xml:space="preserve">Pentru mai multe informații, inclusiv detalii despre garanție, accesați </w:t>
      </w:r>
      <w:hyperlink r:id="rId8">
        <w:r w:rsidDel="00000000" w:rsidR="00000000" w:rsidRPr="00000000">
          <w:rPr>
            <w:rFonts w:ascii="Arial" w:cs="Arial" w:eastAsia="Arial" w:hAnsi="Arial"/>
            <w:b w:val="0"/>
            <w:i w:val="0"/>
            <w:color w:val="1428a0"/>
            <w:sz w:val="20"/>
            <w:szCs w:val="20"/>
            <w:u w:val="single"/>
            <w:vertAlign w:val="baseline"/>
            <w:rtl w:val="0"/>
          </w:rPr>
          <w:t xml:space="preserve">samsung.com/SSD</w:t>
        </w:r>
      </w:hyperlink>
      <w:r w:rsidDel="00000000" w:rsidR="00000000" w:rsidRPr="00000000">
        <w:rPr>
          <w:rFonts w:ascii="Arial" w:cs="Arial" w:eastAsia="Arial" w:hAnsi="Arial"/>
          <w:b w:val="0"/>
          <w:i w:val="0"/>
          <w:color w:val="000000"/>
          <w:sz w:val="20"/>
          <w:szCs w:val="20"/>
          <w:u w:val="none"/>
          <w:vertAlign w:val="baseline"/>
          <w:rtl w:val="0"/>
        </w:rPr>
        <w:t xml:space="preserve"> sau </w:t>
      </w:r>
      <w:hyperlink r:id="rId9">
        <w:r w:rsidDel="00000000" w:rsidR="00000000" w:rsidRPr="00000000">
          <w:rPr>
            <w:rFonts w:ascii="Arial" w:cs="Arial" w:eastAsia="Arial" w:hAnsi="Arial"/>
            <w:b w:val="0"/>
            <w:i w:val="0"/>
            <w:color w:val="1428a0"/>
            <w:sz w:val="20"/>
            <w:szCs w:val="20"/>
            <w:u w:val="single"/>
            <w:vertAlign w:val="baseline"/>
            <w:rtl w:val="0"/>
          </w:rPr>
          <w:t xml:space="preserve">semiconductor.samsung.com/internal-ssd/</w:t>
        </w:r>
      </w:hyperlink>
      <w:r w:rsidDel="00000000" w:rsidR="00000000" w:rsidRPr="00000000">
        <w:rPr>
          <w:rFonts w:ascii="Arial" w:cs="Arial" w:eastAsia="Arial" w:hAnsi="Arial"/>
          <w:b w:val="0"/>
          <w:i w:val="0"/>
          <w:color w:val="000000"/>
          <w:sz w:val="20"/>
          <w:szCs w:val="20"/>
          <w:u w:val="none"/>
          <w:vertAlign w:val="baseline"/>
          <w:rtl w:val="0"/>
        </w:rPr>
        <w:t xml:space="preserve">. Pentru un ghid de instalare a 990 EVO Plus pe laptop sau computer, accesați </w:t>
      </w:r>
      <w:r w:rsidDel="00000000" w:rsidR="00000000" w:rsidRPr="00000000">
        <w:rPr>
          <w:rFonts w:ascii="Arial" w:cs="Arial" w:eastAsia="Arial" w:hAnsi="Arial"/>
          <w:b w:val="0"/>
          <w:i w:val="0"/>
          <w:color w:val="19289c"/>
          <w:sz w:val="20"/>
          <w:szCs w:val="20"/>
          <w:u w:val="none"/>
          <w:vertAlign w:val="baseline"/>
          <w:rtl w:val="0"/>
        </w:rPr>
        <w:t xml:space="preserve">https://semiconductor.samsung.com/consumer-storage/ssdupgrade/</w:t>
      </w:r>
      <w:r w:rsidDel="00000000" w:rsidR="00000000" w:rsidRPr="00000000">
        <w:rPr>
          <w:rFonts w:ascii="Arial" w:cs="Arial" w:eastAsia="Arial" w:hAnsi="Arial"/>
          <w:b w:val="0"/>
          <w:i w:val="0"/>
          <w:color w:val="000000"/>
          <w:sz w:val="20"/>
          <w:szCs w:val="20"/>
          <w:u w:val="none"/>
          <w:vertAlign w:val="baseline"/>
          <w:rtl w:val="0"/>
        </w:rPr>
        <w:t xml:space="preserve">.</w:t>
      </w:r>
      <w:r w:rsidDel="00000000" w:rsidR="00000000" w:rsidRPr="00000000">
        <w:rPr>
          <w:rtl w:val="0"/>
        </w:rPr>
      </w:r>
    </w:p>
    <w:p w:rsidR="00000000" w:rsidDel="00000000" w:rsidP="00000000" w:rsidRDefault="00000000" w:rsidRPr="00000000" w14:paraId="00000014">
      <w:pPr>
        <w:rPr>
          <w:rFonts w:ascii="Arial" w:cs="Arial" w:eastAsia="Arial" w:hAnsi="Arial"/>
          <w:color w:val="000000"/>
          <w:sz w:val="20"/>
          <w:szCs w:val="20"/>
        </w:rPr>
      </w:pPr>
      <w:r w:rsidDel="00000000" w:rsidR="00000000" w:rsidRPr="00000000">
        <w:rPr>
          <w:rtl w:val="0"/>
        </w:rPr>
      </w:r>
    </w:p>
    <w:p w:rsidR="00000000" w:rsidDel="00000000" w:rsidP="00000000" w:rsidRDefault="00000000" w:rsidRPr="00000000" w14:paraId="00000015">
      <w:pPr>
        <w:rPr>
          <w:rFonts w:ascii="Arial" w:cs="Arial" w:eastAsia="Arial" w:hAnsi="Arial"/>
          <w:b w:val="1"/>
          <w:color w:val="000000"/>
          <w:sz w:val="20"/>
          <w:szCs w:val="20"/>
        </w:rPr>
      </w:pPr>
      <w:r w:rsidDel="00000000" w:rsidR="00000000" w:rsidRPr="00000000">
        <w:rPr>
          <w:rFonts w:ascii="Arial" w:cs="Arial" w:eastAsia="Arial" w:hAnsi="Arial"/>
          <w:b w:val="1"/>
          <w:i w:val="0"/>
          <w:color w:val="000000"/>
          <w:sz w:val="20"/>
          <w:szCs w:val="20"/>
          <w:u w:val="none"/>
          <w:vertAlign w:val="baseline"/>
          <w:rtl w:val="0"/>
        </w:rPr>
        <w:t xml:space="preserve">Specificații SSD Samsung 990 EVO Plus</w:t>
      </w:r>
      <w:r w:rsidDel="00000000" w:rsidR="00000000" w:rsidRPr="00000000">
        <w:rPr>
          <w:rtl w:val="0"/>
        </w:rPr>
      </w:r>
    </w:p>
    <w:p w:rsidR="00000000" w:rsidDel="00000000" w:rsidP="00000000" w:rsidRDefault="00000000" w:rsidRPr="00000000" w14:paraId="00000016">
      <w:pPr>
        <w:keepNext w:val="0"/>
        <w:keepLines w:val="0"/>
        <w:pageBreakBefore w:val="0"/>
        <w:widowControl w:val="1"/>
        <w:pBdr>
          <w:top w:space="0" w:sz="0" w:val="nil"/>
          <w:left w:space="0" w:sz="0" w:val="nil"/>
          <w:bottom w:space="0" w:sz="0" w:val="nil"/>
          <w:right w:space="0" w:sz="0" w:val="nil"/>
          <w:between w:space="0" w:sz="0" w:val="nil"/>
        </w:pBdr>
        <w:shd w:fill="ffffff" w:val="clear"/>
        <w:spacing w:after="0" w:before="0" w:line="240" w:lineRule="auto"/>
        <w:ind w:left="0" w:right="0" w:firstLine="0"/>
        <w:jc w:val="left"/>
        <w:rPr>
          <w:rFonts w:ascii="Arial" w:cs="Arial" w:eastAsia="Arial" w:hAnsi="Arial"/>
          <w:b w:val="1"/>
          <w:i w:val="0"/>
          <w:smallCaps w:val="0"/>
          <w:strike w:val="0"/>
          <w:color w:val="000000"/>
          <w:sz w:val="22"/>
          <w:szCs w:val="22"/>
          <w:u w:val="none"/>
          <w:shd w:fill="auto" w:val="clear"/>
          <w:vertAlign w:val="baseline"/>
        </w:rPr>
      </w:pPr>
      <w:r w:rsidDel="00000000" w:rsidR="00000000" w:rsidRPr="00000000">
        <w:rPr>
          <w:rtl w:val="0"/>
        </w:rPr>
      </w:r>
    </w:p>
    <w:tbl>
      <w:tblPr>
        <w:tblStyle w:val="Table1"/>
        <w:tblW w:w="9360.0" w:type="dxa"/>
        <w:jc w:val="left"/>
        <w:tblBorders>
          <w:top w:color="000000" w:space="0" w:sz="6" w:val="single"/>
          <w:left w:color="000000" w:space="0" w:sz="6" w:val="single"/>
          <w:bottom w:color="000000" w:space="0" w:sz="6" w:val="single"/>
          <w:right w:color="000000" w:space="0" w:sz="6" w:val="single"/>
          <w:insideH w:color="000000" w:space="0" w:sz="6" w:val="single"/>
          <w:insideV w:color="000000" w:space="0" w:sz="6" w:val="single"/>
        </w:tblBorders>
        <w:tblLayout w:type="fixed"/>
        <w:tblLook w:val="0600"/>
      </w:tblPr>
      <w:tblGrid>
        <w:gridCol w:w="2775"/>
        <w:gridCol w:w="2194"/>
        <w:gridCol w:w="2195"/>
        <w:gridCol w:w="2196"/>
        <w:tblGridChange w:id="0">
          <w:tblGrid>
            <w:gridCol w:w="2775"/>
            <w:gridCol w:w="2194"/>
            <w:gridCol w:w="2195"/>
            <w:gridCol w:w="2196"/>
          </w:tblGrid>
        </w:tblGridChange>
      </w:tblGrid>
      <w:tr>
        <w:trPr>
          <w:cantSplit w:val="0"/>
          <w:trHeight w:val="600" w:hRule="atLeast"/>
          <w:tblHeader w:val="0"/>
        </w:trPr>
        <w:tc>
          <w:tcPr>
            <w:shd w:fill="dddddd" w:val="clear"/>
            <w:tcMar>
              <w:top w:w="15.0" w:type="dxa"/>
              <w:left w:w="15.0" w:type="dxa"/>
              <w:right w:w="15.0" w:type="dxa"/>
            </w:tcMar>
            <w:vAlign w:val="center"/>
          </w:tcPr>
          <w:p w:rsidR="00000000" w:rsidDel="00000000" w:rsidP="00000000" w:rsidRDefault="00000000" w:rsidRPr="00000000" w14:paraId="00000017">
            <w:pPr>
              <w:spacing w:after="0" w:lineRule="auto"/>
              <w:jc w:val="center"/>
              <w:rPr>
                <w:rFonts w:ascii="Arial" w:cs="Arial" w:eastAsia="Arial" w:hAnsi="Arial"/>
                <w:b w:val="1"/>
                <w:color w:val="000000"/>
                <w:sz w:val="20"/>
                <w:szCs w:val="20"/>
              </w:rPr>
            </w:pPr>
            <w:r w:rsidDel="00000000" w:rsidR="00000000" w:rsidRPr="00000000">
              <w:rPr>
                <w:rFonts w:ascii="Arial" w:cs="Arial" w:eastAsia="Arial" w:hAnsi="Arial"/>
                <w:b w:val="1"/>
                <w:i w:val="0"/>
                <w:color w:val="000000"/>
                <w:sz w:val="20"/>
                <w:szCs w:val="20"/>
                <w:u w:val="none"/>
                <w:vertAlign w:val="baseline"/>
                <w:rtl w:val="0"/>
              </w:rPr>
              <w:t xml:space="preserve">Categorie</w:t>
            </w:r>
            <w:r w:rsidDel="00000000" w:rsidR="00000000" w:rsidRPr="00000000">
              <w:rPr>
                <w:rtl w:val="0"/>
              </w:rPr>
            </w:r>
          </w:p>
        </w:tc>
        <w:tc>
          <w:tcPr>
            <w:gridSpan w:val="3"/>
            <w:shd w:fill="dddddd" w:val="clear"/>
            <w:tcMar>
              <w:top w:w="15.0" w:type="dxa"/>
              <w:left w:w="15.0" w:type="dxa"/>
              <w:right w:w="15.0" w:type="dxa"/>
            </w:tcMar>
            <w:vAlign w:val="center"/>
          </w:tcPr>
          <w:p w:rsidR="00000000" w:rsidDel="00000000" w:rsidP="00000000" w:rsidRDefault="00000000" w:rsidRPr="00000000" w14:paraId="00000018">
            <w:pPr>
              <w:spacing w:after="0" w:lineRule="auto"/>
              <w:jc w:val="center"/>
              <w:rPr>
                <w:rFonts w:ascii="Arial" w:cs="Arial" w:eastAsia="Arial" w:hAnsi="Arial"/>
                <w:b w:val="1"/>
                <w:color w:val="000000"/>
                <w:sz w:val="20"/>
                <w:szCs w:val="20"/>
              </w:rPr>
            </w:pPr>
            <w:r w:rsidDel="00000000" w:rsidR="00000000" w:rsidRPr="00000000">
              <w:rPr>
                <w:rFonts w:ascii="Arial" w:cs="Arial" w:eastAsia="Arial" w:hAnsi="Arial"/>
                <w:b w:val="1"/>
                <w:i w:val="0"/>
                <w:color w:val="000000"/>
                <w:sz w:val="20"/>
                <w:szCs w:val="20"/>
                <w:u w:val="none"/>
                <w:vertAlign w:val="baseline"/>
                <w:rtl w:val="0"/>
              </w:rPr>
              <w:t xml:space="preserve">SSD Samsung 990 EVO Plus</w:t>
            </w:r>
            <w:r w:rsidDel="00000000" w:rsidR="00000000" w:rsidRPr="00000000">
              <w:rPr>
                <w:rtl w:val="0"/>
              </w:rPr>
            </w:r>
          </w:p>
        </w:tc>
      </w:tr>
      <w:tr>
        <w:trPr>
          <w:cantSplit w:val="0"/>
          <w:trHeight w:val="420" w:hRule="atLeast"/>
          <w:tblHeader w:val="0"/>
        </w:trPr>
        <w:tc>
          <w:tcPr>
            <w:tcMar>
              <w:top w:w="15.0" w:type="dxa"/>
              <w:left w:w="15.0" w:type="dxa"/>
              <w:right w:w="15.0" w:type="dxa"/>
            </w:tcMar>
            <w:vAlign w:val="center"/>
          </w:tcPr>
          <w:p w:rsidR="00000000" w:rsidDel="00000000" w:rsidP="00000000" w:rsidRDefault="00000000" w:rsidRPr="00000000" w14:paraId="0000001B">
            <w:pPr>
              <w:spacing w:after="0" w:lineRule="auto"/>
              <w:jc w:val="center"/>
              <w:rPr>
                <w:rFonts w:ascii="Arial" w:cs="Arial" w:eastAsia="Arial" w:hAnsi="Arial"/>
                <w:color w:val="000000"/>
                <w:sz w:val="20"/>
                <w:szCs w:val="20"/>
              </w:rPr>
            </w:pPr>
            <w:r w:rsidDel="00000000" w:rsidR="00000000" w:rsidRPr="00000000">
              <w:rPr>
                <w:rFonts w:ascii="Arial" w:cs="Arial" w:eastAsia="Arial" w:hAnsi="Arial"/>
                <w:b w:val="0"/>
                <w:i w:val="0"/>
                <w:color w:val="000000"/>
                <w:sz w:val="20"/>
                <w:szCs w:val="20"/>
                <w:u w:val="none"/>
                <w:vertAlign w:val="baseline"/>
                <w:rtl w:val="0"/>
              </w:rPr>
              <w:t xml:space="preserve">Interfață</w:t>
            </w:r>
            <w:r w:rsidDel="00000000" w:rsidR="00000000" w:rsidRPr="00000000">
              <w:rPr>
                <w:rtl w:val="0"/>
              </w:rPr>
            </w:r>
          </w:p>
        </w:tc>
        <w:tc>
          <w:tcPr>
            <w:gridSpan w:val="3"/>
            <w:tcMar>
              <w:top w:w="15.0" w:type="dxa"/>
              <w:left w:w="15.0" w:type="dxa"/>
              <w:right w:w="15.0" w:type="dxa"/>
            </w:tcMar>
            <w:vAlign w:val="center"/>
          </w:tcPr>
          <w:p w:rsidR="00000000" w:rsidDel="00000000" w:rsidP="00000000" w:rsidRDefault="00000000" w:rsidRPr="00000000" w14:paraId="0000001C">
            <w:pPr>
              <w:spacing w:after="0" w:lineRule="auto"/>
              <w:jc w:val="center"/>
              <w:rPr>
                <w:rFonts w:ascii="Arial" w:cs="Arial" w:eastAsia="Arial" w:hAnsi="Arial"/>
                <w:color w:val="000000"/>
                <w:sz w:val="20"/>
                <w:szCs w:val="20"/>
                <w:vertAlign w:val="superscript"/>
              </w:rPr>
            </w:pPr>
            <w:r w:rsidDel="00000000" w:rsidR="00000000" w:rsidRPr="00000000">
              <w:rPr>
                <w:rFonts w:ascii="Arial" w:cs="Arial" w:eastAsia="Arial" w:hAnsi="Arial"/>
                <w:b w:val="0"/>
                <w:i w:val="0"/>
                <w:color w:val="000000"/>
                <w:sz w:val="20"/>
                <w:szCs w:val="20"/>
                <w:u w:val="none"/>
                <w:vertAlign w:val="baseline"/>
                <w:rtl w:val="0"/>
              </w:rPr>
              <w:t xml:space="preserve">PCIe® Gen 4.0 x4 / 5.0 x2 NVMe™ 2.0</w:t>
            </w:r>
            <w:r w:rsidDel="00000000" w:rsidR="00000000" w:rsidRPr="00000000">
              <w:rPr>
                <w:rFonts w:ascii="Arial" w:cs="Arial" w:eastAsia="Arial" w:hAnsi="Arial"/>
                <w:b w:val="0"/>
                <w:i w:val="0"/>
                <w:color w:val="000000"/>
                <w:sz w:val="20"/>
                <w:szCs w:val="20"/>
                <w:u w:val="none"/>
                <w:vertAlign w:val="superscript"/>
                <w:rtl w:val="0"/>
              </w:rPr>
              <w:t xml:space="preserve">1</w:t>
            </w:r>
            <w:r w:rsidDel="00000000" w:rsidR="00000000" w:rsidRPr="00000000">
              <w:rPr>
                <w:rtl w:val="0"/>
              </w:rPr>
            </w:r>
          </w:p>
        </w:tc>
      </w:tr>
      <w:tr>
        <w:trPr>
          <w:cantSplit w:val="0"/>
          <w:trHeight w:val="420" w:hRule="atLeast"/>
          <w:tblHeader w:val="0"/>
        </w:trPr>
        <w:tc>
          <w:tcPr>
            <w:tcMar>
              <w:top w:w="15.0" w:type="dxa"/>
              <w:left w:w="15.0" w:type="dxa"/>
              <w:right w:w="15.0" w:type="dxa"/>
            </w:tcMar>
            <w:vAlign w:val="center"/>
          </w:tcPr>
          <w:p w:rsidR="00000000" w:rsidDel="00000000" w:rsidP="00000000" w:rsidRDefault="00000000" w:rsidRPr="00000000" w14:paraId="0000001F">
            <w:pPr>
              <w:spacing w:after="0" w:lineRule="auto"/>
              <w:jc w:val="center"/>
              <w:rPr>
                <w:rFonts w:ascii="Arial" w:cs="Arial" w:eastAsia="Arial" w:hAnsi="Arial"/>
                <w:color w:val="000000"/>
                <w:sz w:val="20"/>
                <w:szCs w:val="20"/>
              </w:rPr>
            </w:pPr>
            <w:r w:rsidDel="00000000" w:rsidR="00000000" w:rsidRPr="00000000">
              <w:rPr>
                <w:rFonts w:ascii="Arial" w:cs="Arial" w:eastAsia="Arial" w:hAnsi="Arial"/>
                <w:b w:val="0"/>
                <w:i w:val="0"/>
                <w:color w:val="000000"/>
                <w:sz w:val="20"/>
                <w:szCs w:val="20"/>
                <w:u w:val="none"/>
                <w:vertAlign w:val="baseline"/>
                <w:rtl w:val="0"/>
              </w:rPr>
              <w:t xml:space="preserve">Format</w:t>
            </w:r>
            <w:r w:rsidDel="00000000" w:rsidR="00000000" w:rsidRPr="00000000">
              <w:rPr>
                <w:rtl w:val="0"/>
              </w:rPr>
            </w:r>
          </w:p>
        </w:tc>
        <w:tc>
          <w:tcPr>
            <w:gridSpan w:val="3"/>
            <w:tcMar>
              <w:top w:w="15.0" w:type="dxa"/>
              <w:left w:w="15.0" w:type="dxa"/>
              <w:right w:w="15.0" w:type="dxa"/>
            </w:tcMar>
            <w:vAlign w:val="center"/>
          </w:tcPr>
          <w:p w:rsidR="00000000" w:rsidDel="00000000" w:rsidP="00000000" w:rsidRDefault="00000000" w:rsidRPr="00000000" w14:paraId="00000020">
            <w:pPr>
              <w:spacing w:after="0" w:lineRule="auto"/>
              <w:jc w:val="center"/>
              <w:rPr>
                <w:rFonts w:ascii="Arial" w:cs="Arial" w:eastAsia="Arial" w:hAnsi="Arial"/>
                <w:color w:val="000000"/>
                <w:sz w:val="20"/>
                <w:szCs w:val="20"/>
              </w:rPr>
            </w:pPr>
            <w:r w:rsidDel="00000000" w:rsidR="00000000" w:rsidRPr="00000000">
              <w:rPr>
                <w:rFonts w:ascii="Arial" w:cs="Arial" w:eastAsia="Arial" w:hAnsi="Arial"/>
                <w:b w:val="0"/>
                <w:i w:val="0"/>
                <w:color w:val="000000"/>
                <w:sz w:val="20"/>
                <w:szCs w:val="20"/>
                <w:u w:val="none"/>
                <w:vertAlign w:val="baseline"/>
                <w:rtl w:val="0"/>
              </w:rPr>
              <w:t xml:space="preserve">M.2 (2280)</w:t>
            </w:r>
            <w:r w:rsidDel="00000000" w:rsidR="00000000" w:rsidRPr="00000000">
              <w:rPr>
                <w:rtl w:val="0"/>
              </w:rPr>
            </w:r>
          </w:p>
        </w:tc>
      </w:tr>
      <w:tr>
        <w:trPr>
          <w:cantSplit w:val="0"/>
          <w:trHeight w:val="420" w:hRule="atLeast"/>
          <w:tblHeader w:val="0"/>
        </w:trPr>
        <w:tc>
          <w:tcPr>
            <w:tcMar>
              <w:top w:w="15.0" w:type="dxa"/>
              <w:left w:w="15.0" w:type="dxa"/>
              <w:right w:w="15.0" w:type="dxa"/>
            </w:tcMar>
            <w:vAlign w:val="center"/>
          </w:tcPr>
          <w:p w:rsidR="00000000" w:rsidDel="00000000" w:rsidP="00000000" w:rsidRDefault="00000000" w:rsidRPr="00000000" w14:paraId="00000023">
            <w:pPr>
              <w:spacing w:after="0" w:lineRule="auto"/>
              <w:jc w:val="center"/>
              <w:rPr>
                <w:rFonts w:ascii="Arial" w:cs="Arial" w:eastAsia="Arial" w:hAnsi="Arial"/>
                <w:color w:val="000000"/>
                <w:sz w:val="20"/>
                <w:szCs w:val="20"/>
              </w:rPr>
            </w:pPr>
            <w:r w:rsidDel="00000000" w:rsidR="00000000" w:rsidRPr="00000000">
              <w:rPr>
                <w:rFonts w:ascii="Arial" w:cs="Arial" w:eastAsia="Arial" w:hAnsi="Arial"/>
                <w:b w:val="0"/>
                <w:i w:val="0"/>
                <w:color w:val="000000"/>
                <w:sz w:val="20"/>
                <w:szCs w:val="20"/>
                <w:u w:val="none"/>
                <w:vertAlign w:val="baseline"/>
                <w:rtl w:val="0"/>
              </w:rPr>
              <w:t xml:space="preserve">Memorie de stocare</w:t>
            </w:r>
            <w:r w:rsidDel="00000000" w:rsidR="00000000" w:rsidRPr="00000000">
              <w:rPr>
                <w:rtl w:val="0"/>
              </w:rPr>
            </w:r>
          </w:p>
        </w:tc>
        <w:tc>
          <w:tcPr>
            <w:gridSpan w:val="3"/>
            <w:tcMar>
              <w:top w:w="15.0" w:type="dxa"/>
              <w:left w:w="15.0" w:type="dxa"/>
              <w:right w:w="15.0" w:type="dxa"/>
            </w:tcMar>
            <w:vAlign w:val="center"/>
          </w:tcPr>
          <w:p w:rsidR="00000000" w:rsidDel="00000000" w:rsidP="00000000" w:rsidRDefault="00000000" w:rsidRPr="00000000" w14:paraId="00000024">
            <w:pPr>
              <w:spacing w:after="0" w:lineRule="auto"/>
              <w:jc w:val="center"/>
              <w:rPr>
                <w:rFonts w:ascii="Arial" w:cs="Arial" w:eastAsia="Arial" w:hAnsi="Arial"/>
                <w:color w:val="000000"/>
                <w:sz w:val="20"/>
                <w:szCs w:val="20"/>
              </w:rPr>
            </w:pPr>
            <w:r w:rsidDel="00000000" w:rsidR="00000000" w:rsidRPr="00000000">
              <w:rPr>
                <w:rFonts w:ascii="Arial" w:cs="Arial" w:eastAsia="Arial" w:hAnsi="Arial"/>
                <w:b w:val="0"/>
                <w:i w:val="0"/>
                <w:color w:val="000000"/>
                <w:sz w:val="20"/>
                <w:szCs w:val="20"/>
                <w:u w:val="none"/>
                <w:vertAlign w:val="baseline"/>
                <w:rtl w:val="0"/>
              </w:rPr>
              <w:t xml:space="preserve">Samsung V-NAND 3-bit TLC</w:t>
            </w:r>
            <w:r w:rsidDel="00000000" w:rsidR="00000000" w:rsidRPr="00000000">
              <w:rPr>
                <w:rtl w:val="0"/>
              </w:rPr>
            </w:r>
          </w:p>
        </w:tc>
      </w:tr>
      <w:tr>
        <w:trPr>
          <w:cantSplit w:val="0"/>
          <w:trHeight w:val="420" w:hRule="atLeast"/>
          <w:tblHeader w:val="0"/>
        </w:trPr>
        <w:tc>
          <w:tcPr>
            <w:tcMar>
              <w:top w:w="15.0" w:type="dxa"/>
              <w:left w:w="15.0" w:type="dxa"/>
              <w:right w:w="15.0" w:type="dxa"/>
            </w:tcMar>
            <w:vAlign w:val="center"/>
          </w:tcPr>
          <w:p w:rsidR="00000000" w:rsidDel="00000000" w:rsidP="00000000" w:rsidRDefault="00000000" w:rsidRPr="00000000" w14:paraId="00000027">
            <w:pPr>
              <w:spacing w:after="0" w:lineRule="auto"/>
              <w:jc w:val="center"/>
              <w:rPr>
                <w:rFonts w:ascii="Arial" w:cs="Arial" w:eastAsia="Arial" w:hAnsi="Arial"/>
                <w:color w:val="000000"/>
                <w:sz w:val="20"/>
                <w:szCs w:val="20"/>
              </w:rPr>
            </w:pPr>
            <w:r w:rsidDel="00000000" w:rsidR="00000000" w:rsidRPr="00000000">
              <w:rPr>
                <w:rFonts w:ascii="Arial" w:cs="Arial" w:eastAsia="Arial" w:hAnsi="Arial"/>
                <w:b w:val="0"/>
                <w:i w:val="0"/>
                <w:color w:val="000000"/>
                <w:sz w:val="20"/>
                <w:szCs w:val="20"/>
                <w:u w:val="none"/>
                <w:vertAlign w:val="baseline"/>
                <w:rtl w:val="0"/>
              </w:rPr>
              <w:t xml:space="preserve">Controler</w:t>
            </w:r>
            <w:r w:rsidDel="00000000" w:rsidR="00000000" w:rsidRPr="00000000">
              <w:rPr>
                <w:rtl w:val="0"/>
              </w:rPr>
            </w:r>
          </w:p>
        </w:tc>
        <w:tc>
          <w:tcPr>
            <w:gridSpan w:val="3"/>
            <w:tcMar>
              <w:top w:w="15.0" w:type="dxa"/>
              <w:left w:w="15.0" w:type="dxa"/>
              <w:right w:w="15.0" w:type="dxa"/>
            </w:tcMar>
            <w:vAlign w:val="center"/>
          </w:tcPr>
          <w:p w:rsidR="00000000" w:rsidDel="00000000" w:rsidP="00000000" w:rsidRDefault="00000000" w:rsidRPr="00000000" w14:paraId="00000028">
            <w:pPr>
              <w:spacing w:after="0" w:lineRule="auto"/>
              <w:jc w:val="center"/>
              <w:rPr>
                <w:rFonts w:ascii="Arial" w:cs="Arial" w:eastAsia="Arial" w:hAnsi="Arial"/>
                <w:color w:val="000000"/>
                <w:sz w:val="20"/>
                <w:szCs w:val="20"/>
              </w:rPr>
            </w:pPr>
            <w:r w:rsidDel="00000000" w:rsidR="00000000" w:rsidRPr="00000000">
              <w:rPr>
                <w:rFonts w:ascii="Arial" w:cs="Arial" w:eastAsia="Arial" w:hAnsi="Arial"/>
                <w:b w:val="0"/>
                <w:i w:val="0"/>
                <w:color w:val="000000"/>
                <w:sz w:val="20"/>
                <w:szCs w:val="20"/>
                <w:u w:val="none"/>
                <w:vertAlign w:val="baseline"/>
                <w:rtl w:val="0"/>
              </w:rPr>
              <w:t xml:space="preserve">Controler intern Samsung</w:t>
            </w:r>
            <w:r w:rsidDel="00000000" w:rsidR="00000000" w:rsidRPr="00000000">
              <w:rPr>
                <w:rtl w:val="0"/>
              </w:rPr>
            </w:r>
          </w:p>
        </w:tc>
      </w:tr>
      <w:tr>
        <w:trPr>
          <w:cantSplit w:val="0"/>
          <w:trHeight w:val="420" w:hRule="atLeast"/>
          <w:tblHeader w:val="0"/>
        </w:trPr>
        <w:tc>
          <w:tcPr>
            <w:tcMar>
              <w:top w:w="15.0" w:type="dxa"/>
              <w:left w:w="15.0" w:type="dxa"/>
              <w:right w:w="15.0" w:type="dxa"/>
            </w:tcMar>
            <w:vAlign w:val="center"/>
          </w:tcPr>
          <w:p w:rsidR="00000000" w:rsidDel="00000000" w:rsidP="00000000" w:rsidRDefault="00000000" w:rsidRPr="00000000" w14:paraId="0000002B">
            <w:pPr>
              <w:spacing w:after="0" w:lineRule="auto"/>
              <w:jc w:val="center"/>
              <w:rPr>
                <w:rFonts w:ascii="Arial" w:cs="Arial" w:eastAsia="Arial" w:hAnsi="Arial"/>
                <w:color w:val="000000"/>
                <w:sz w:val="20"/>
                <w:szCs w:val="20"/>
                <w:vertAlign w:val="superscript"/>
              </w:rPr>
            </w:pPr>
            <w:r w:rsidDel="00000000" w:rsidR="00000000" w:rsidRPr="00000000">
              <w:rPr>
                <w:rFonts w:ascii="Arial" w:cs="Arial" w:eastAsia="Arial" w:hAnsi="Arial"/>
                <w:b w:val="0"/>
                <w:i w:val="0"/>
                <w:color w:val="000000"/>
                <w:sz w:val="20"/>
                <w:szCs w:val="20"/>
                <w:u w:val="none"/>
                <w:vertAlign w:val="baseline"/>
                <w:rtl w:val="0"/>
              </w:rPr>
              <w:t xml:space="preserve">Capacitate</w:t>
            </w:r>
            <w:r w:rsidDel="00000000" w:rsidR="00000000" w:rsidRPr="00000000">
              <w:rPr>
                <w:rFonts w:ascii="Arial" w:cs="Arial" w:eastAsia="Arial" w:hAnsi="Arial"/>
                <w:b w:val="0"/>
                <w:i w:val="0"/>
                <w:color w:val="000000"/>
                <w:sz w:val="20"/>
                <w:szCs w:val="20"/>
                <w:u w:val="none"/>
                <w:vertAlign w:val="superscript"/>
                <w:rtl w:val="0"/>
              </w:rPr>
              <w:t xml:space="preserve">2</w:t>
            </w:r>
            <w:r w:rsidDel="00000000" w:rsidR="00000000" w:rsidRPr="00000000">
              <w:rPr>
                <w:rtl w:val="0"/>
              </w:rPr>
            </w:r>
          </w:p>
        </w:tc>
        <w:tc>
          <w:tcPr>
            <w:tcMar>
              <w:top w:w="15.0" w:type="dxa"/>
              <w:left w:w="15.0" w:type="dxa"/>
              <w:right w:w="15.0" w:type="dxa"/>
            </w:tcMar>
            <w:vAlign w:val="center"/>
          </w:tcPr>
          <w:p w:rsidR="00000000" w:rsidDel="00000000" w:rsidP="00000000" w:rsidRDefault="00000000" w:rsidRPr="00000000" w14:paraId="0000002C">
            <w:pPr>
              <w:spacing w:after="0" w:lineRule="auto"/>
              <w:jc w:val="center"/>
              <w:rPr>
                <w:rFonts w:ascii="Arial" w:cs="Arial" w:eastAsia="Arial" w:hAnsi="Arial"/>
                <w:color w:val="000000"/>
                <w:sz w:val="20"/>
                <w:szCs w:val="20"/>
              </w:rPr>
            </w:pPr>
            <w:r w:rsidDel="00000000" w:rsidR="00000000" w:rsidRPr="00000000">
              <w:rPr>
                <w:rFonts w:ascii="Arial" w:cs="Arial" w:eastAsia="Arial" w:hAnsi="Arial"/>
                <w:b w:val="0"/>
                <w:i w:val="0"/>
                <w:color w:val="000000"/>
                <w:sz w:val="20"/>
                <w:szCs w:val="20"/>
                <w:u w:val="none"/>
                <w:vertAlign w:val="baseline"/>
                <w:rtl w:val="0"/>
              </w:rPr>
              <w:t xml:space="preserve">1 TB</w:t>
            </w:r>
            <w:r w:rsidDel="00000000" w:rsidR="00000000" w:rsidRPr="00000000">
              <w:rPr>
                <w:rtl w:val="0"/>
              </w:rPr>
            </w:r>
          </w:p>
        </w:tc>
        <w:tc>
          <w:tcPr>
            <w:tcMar>
              <w:top w:w="15.0" w:type="dxa"/>
              <w:left w:w="15.0" w:type="dxa"/>
              <w:right w:w="15.0" w:type="dxa"/>
            </w:tcMar>
            <w:vAlign w:val="center"/>
          </w:tcPr>
          <w:p w:rsidR="00000000" w:rsidDel="00000000" w:rsidP="00000000" w:rsidRDefault="00000000" w:rsidRPr="00000000" w14:paraId="0000002D">
            <w:pPr>
              <w:spacing w:after="0" w:lineRule="auto"/>
              <w:jc w:val="center"/>
              <w:rPr>
                <w:rFonts w:ascii="Arial" w:cs="Arial" w:eastAsia="Arial" w:hAnsi="Arial"/>
                <w:color w:val="000000"/>
                <w:sz w:val="20"/>
                <w:szCs w:val="20"/>
              </w:rPr>
            </w:pPr>
            <w:r w:rsidDel="00000000" w:rsidR="00000000" w:rsidRPr="00000000">
              <w:rPr>
                <w:rFonts w:ascii="Arial" w:cs="Arial" w:eastAsia="Arial" w:hAnsi="Arial"/>
                <w:b w:val="0"/>
                <w:i w:val="0"/>
                <w:color w:val="000000"/>
                <w:sz w:val="20"/>
                <w:szCs w:val="20"/>
                <w:u w:val="none"/>
                <w:vertAlign w:val="baseline"/>
                <w:rtl w:val="0"/>
              </w:rPr>
              <w:t xml:space="preserve">2 TB</w:t>
            </w:r>
            <w:r w:rsidDel="00000000" w:rsidR="00000000" w:rsidRPr="00000000">
              <w:rPr>
                <w:rtl w:val="0"/>
              </w:rPr>
            </w:r>
          </w:p>
        </w:tc>
        <w:tc>
          <w:tcPr>
            <w:tcMar>
              <w:top w:w="15.0" w:type="dxa"/>
              <w:left w:w="15.0" w:type="dxa"/>
              <w:right w:w="15.0" w:type="dxa"/>
            </w:tcMar>
            <w:vAlign w:val="center"/>
          </w:tcPr>
          <w:p w:rsidR="00000000" w:rsidDel="00000000" w:rsidP="00000000" w:rsidRDefault="00000000" w:rsidRPr="00000000" w14:paraId="0000002E">
            <w:pPr>
              <w:spacing w:after="0" w:lineRule="auto"/>
              <w:jc w:val="center"/>
              <w:rPr>
                <w:rFonts w:ascii="Arial" w:cs="Arial" w:eastAsia="Arial" w:hAnsi="Arial"/>
                <w:color w:val="000000"/>
                <w:sz w:val="20"/>
                <w:szCs w:val="20"/>
              </w:rPr>
            </w:pPr>
            <w:r w:rsidDel="00000000" w:rsidR="00000000" w:rsidRPr="00000000">
              <w:rPr>
                <w:rFonts w:ascii="Arial" w:cs="Arial" w:eastAsia="Arial" w:hAnsi="Arial"/>
                <w:b w:val="0"/>
                <w:i w:val="0"/>
                <w:color w:val="000000"/>
                <w:sz w:val="20"/>
                <w:szCs w:val="20"/>
                <w:u w:val="none"/>
                <w:vertAlign w:val="baseline"/>
                <w:rtl w:val="0"/>
              </w:rPr>
              <w:t xml:space="preserve">4 TB</w:t>
            </w:r>
            <w:r w:rsidDel="00000000" w:rsidR="00000000" w:rsidRPr="00000000">
              <w:rPr>
                <w:rtl w:val="0"/>
              </w:rPr>
            </w:r>
          </w:p>
        </w:tc>
      </w:tr>
      <w:tr>
        <w:trPr>
          <w:cantSplit w:val="0"/>
          <w:trHeight w:val="420" w:hRule="atLeast"/>
          <w:tblHeader w:val="0"/>
        </w:trPr>
        <w:tc>
          <w:tcPr>
            <w:tcMar>
              <w:top w:w="15.0" w:type="dxa"/>
              <w:left w:w="15.0" w:type="dxa"/>
              <w:right w:w="15.0" w:type="dxa"/>
            </w:tcMar>
            <w:vAlign w:val="center"/>
          </w:tcPr>
          <w:p w:rsidR="00000000" w:rsidDel="00000000" w:rsidP="00000000" w:rsidRDefault="00000000" w:rsidRPr="00000000" w14:paraId="0000002F">
            <w:pPr>
              <w:spacing w:after="0" w:lineRule="auto"/>
              <w:jc w:val="center"/>
              <w:rPr>
                <w:rFonts w:ascii="Arial" w:cs="Arial" w:eastAsia="Arial" w:hAnsi="Arial"/>
                <w:color w:val="000000"/>
                <w:sz w:val="20"/>
                <w:szCs w:val="20"/>
                <w:vertAlign w:val="superscript"/>
              </w:rPr>
            </w:pPr>
            <w:r w:rsidDel="00000000" w:rsidR="00000000" w:rsidRPr="00000000">
              <w:rPr>
                <w:rFonts w:ascii="Arial" w:cs="Arial" w:eastAsia="Arial" w:hAnsi="Arial"/>
                <w:b w:val="0"/>
                <w:i w:val="0"/>
                <w:color w:val="000000"/>
                <w:sz w:val="20"/>
                <w:szCs w:val="20"/>
                <w:u w:val="none"/>
                <w:vertAlign w:val="baseline"/>
                <w:rtl w:val="0"/>
              </w:rPr>
              <w:t xml:space="preserve">Viteză de citire/scriere secvențială </w:t>
            </w:r>
            <w:r w:rsidDel="00000000" w:rsidR="00000000" w:rsidRPr="00000000">
              <w:rPr>
                <w:rFonts w:ascii="Arial" w:cs="Arial" w:eastAsia="Arial" w:hAnsi="Arial"/>
                <w:b w:val="0"/>
                <w:i w:val="0"/>
                <w:color w:val="000000"/>
                <w:sz w:val="20"/>
                <w:szCs w:val="20"/>
                <w:u w:val="none"/>
                <w:vertAlign w:val="superscript"/>
                <w:rtl w:val="0"/>
              </w:rPr>
              <w:t xml:space="preserve">3,4</w:t>
            </w:r>
            <w:r w:rsidDel="00000000" w:rsidR="00000000" w:rsidRPr="00000000">
              <w:rPr>
                <w:rtl w:val="0"/>
              </w:rPr>
            </w:r>
          </w:p>
        </w:tc>
        <w:tc>
          <w:tcPr>
            <w:tcMar>
              <w:top w:w="15.0" w:type="dxa"/>
              <w:left w:w="15.0" w:type="dxa"/>
              <w:right w:w="15.0" w:type="dxa"/>
            </w:tcMar>
            <w:vAlign w:val="center"/>
          </w:tcPr>
          <w:p w:rsidR="00000000" w:rsidDel="00000000" w:rsidP="00000000" w:rsidRDefault="00000000" w:rsidRPr="00000000" w14:paraId="00000030">
            <w:pPr>
              <w:spacing w:after="0" w:lineRule="auto"/>
              <w:jc w:val="center"/>
              <w:rPr>
                <w:rFonts w:ascii="Arial" w:cs="Arial" w:eastAsia="Arial" w:hAnsi="Arial"/>
                <w:sz w:val="20"/>
                <w:szCs w:val="20"/>
              </w:rPr>
            </w:pPr>
            <w:r w:rsidDel="00000000" w:rsidR="00000000" w:rsidRPr="00000000">
              <w:rPr>
                <w:rFonts w:ascii="Arial" w:cs="Arial" w:eastAsia="Arial" w:hAnsi="Arial"/>
                <w:sz w:val="20"/>
                <w:szCs w:val="20"/>
                <w:rtl w:val="0"/>
              </w:rPr>
              <w:t xml:space="preserve">Până la 7,150 MB/s,  6,300 MB/s</w:t>
            </w:r>
            <w:r w:rsidDel="00000000" w:rsidR="00000000" w:rsidRPr="00000000">
              <w:rPr>
                <w:rtl w:val="0"/>
              </w:rPr>
            </w:r>
          </w:p>
        </w:tc>
        <w:tc>
          <w:tcPr>
            <w:tcMar>
              <w:top w:w="15.0" w:type="dxa"/>
              <w:left w:w="15.0" w:type="dxa"/>
              <w:right w:w="15.0" w:type="dxa"/>
            </w:tcMar>
            <w:vAlign w:val="center"/>
          </w:tcPr>
          <w:p w:rsidR="00000000" w:rsidDel="00000000" w:rsidP="00000000" w:rsidRDefault="00000000" w:rsidRPr="00000000" w14:paraId="00000031">
            <w:pPr>
              <w:spacing w:after="0" w:lineRule="auto"/>
              <w:jc w:val="center"/>
              <w:rPr>
                <w:rFonts w:ascii="Arial" w:cs="Arial" w:eastAsia="Arial" w:hAnsi="Arial"/>
                <w:sz w:val="20"/>
                <w:szCs w:val="20"/>
              </w:rPr>
            </w:pPr>
            <w:r w:rsidDel="00000000" w:rsidR="00000000" w:rsidRPr="00000000">
              <w:rPr>
                <w:rFonts w:ascii="Arial" w:cs="Arial" w:eastAsia="Arial" w:hAnsi="Arial"/>
                <w:sz w:val="20"/>
                <w:szCs w:val="20"/>
                <w:rtl w:val="0"/>
              </w:rPr>
              <w:t xml:space="preserve">Până la 7,250 MB/s,  6,300 MB/s</w:t>
            </w:r>
          </w:p>
        </w:tc>
        <w:tc>
          <w:tcPr>
            <w:tcMar>
              <w:top w:w="15.0" w:type="dxa"/>
              <w:left w:w="15.0" w:type="dxa"/>
              <w:right w:w="15.0" w:type="dxa"/>
            </w:tcMar>
            <w:vAlign w:val="center"/>
          </w:tcPr>
          <w:p w:rsidR="00000000" w:rsidDel="00000000" w:rsidP="00000000" w:rsidRDefault="00000000" w:rsidRPr="00000000" w14:paraId="00000032">
            <w:pPr>
              <w:spacing w:after="0" w:lineRule="auto"/>
              <w:jc w:val="center"/>
              <w:rPr>
                <w:rFonts w:ascii="Arial" w:cs="Arial" w:eastAsia="Arial" w:hAnsi="Arial"/>
                <w:sz w:val="20"/>
                <w:szCs w:val="20"/>
              </w:rPr>
            </w:pPr>
            <w:r w:rsidDel="00000000" w:rsidR="00000000" w:rsidRPr="00000000">
              <w:rPr>
                <w:rFonts w:ascii="Arial" w:cs="Arial" w:eastAsia="Arial" w:hAnsi="Arial"/>
                <w:sz w:val="20"/>
                <w:szCs w:val="20"/>
                <w:rtl w:val="0"/>
              </w:rPr>
              <w:t xml:space="preserve">Până la 7,250 MB/s,  6,300 MB/s</w:t>
            </w:r>
          </w:p>
        </w:tc>
      </w:tr>
      <w:tr>
        <w:trPr>
          <w:cantSplit w:val="0"/>
          <w:trHeight w:val="420" w:hRule="atLeast"/>
          <w:tblHeader w:val="0"/>
        </w:trPr>
        <w:tc>
          <w:tcPr>
            <w:tcMar>
              <w:top w:w="15.0" w:type="dxa"/>
              <w:left w:w="15.0" w:type="dxa"/>
              <w:right w:w="15.0" w:type="dxa"/>
            </w:tcMar>
            <w:vAlign w:val="center"/>
          </w:tcPr>
          <w:p w:rsidR="00000000" w:rsidDel="00000000" w:rsidP="00000000" w:rsidRDefault="00000000" w:rsidRPr="00000000" w14:paraId="00000033">
            <w:pPr>
              <w:spacing w:after="0" w:lineRule="auto"/>
              <w:jc w:val="center"/>
              <w:rPr>
                <w:rFonts w:ascii="Arial" w:cs="Arial" w:eastAsia="Arial" w:hAnsi="Arial"/>
                <w:color w:val="000000"/>
                <w:sz w:val="20"/>
                <w:szCs w:val="20"/>
                <w:vertAlign w:val="superscript"/>
              </w:rPr>
            </w:pPr>
            <w:r w:rsidDel="00000000" w:rsidR="00000000" w:rsidRPr="00000000">
              <w:rPr>
                <w:rFonts w:ascii="Arial" w:cs="Arial" w:eastAsia="Arial" w:hAnsi="Arial"/>
                <w:b w:val="0"/>
                <w:i w:val="0"/>
                <w:color w:val="000000"/>
                <w:sz w:val="20"/>
                <w:szCs w:val="20"/>
                <w:u w:val="none"/>
                <w:vertAlign w:val="baseline"/>
                <w:rtl w:val="0"/>
              </w:rPr>
              <w:t xml:space="preserve">Viteză de citire/scriere aleatorie (QD32) </w:t>
            </w:r>
            <w:r w:rsidDel="00000000" w:rsidR="00000000" w:rsidRPr="00000000">
              <w:rPr>
                <w:rFonts w:ascii="Arial" w:cs="Arial" w:eastAsia="Arial" w:hAnsi="Arial"/>
                <w:b w:val="0"/>
                <w:i w:val="0"/>
                <w:color w:val="000000"/>
                <w:sz w:val="20"/>
                <w:szCs w:val="20"/>
                <w:u w:val="none"/>
                <w:vertAlign w:val="superscript"/>
                <w:rtl w:val="0"/>
              </w:rPr>
              <w:t xml:space="preserve">3,4</w:t>
            </w:r>
            <w:r w:rsidDel="00000000" w:rsidR="00000000" w:rsidRPr="00000000">
              <w:rPr>
                <w:rtl w:val="0"/>
              </w:rPr>
            </w:r>
          </w:p>
        </w:tc>
        <w:tc>
          <w:tcPr>
            <w:tcMar>
              <w:top w:w="15.0" w:type="dxa"/>
              <w:left w:w="15.0" w:type="dxa"/>
              <w:right w:w="15.0" w:type="dxa"/>
            </w:tcMar>
            <w:vAlign w:val="center"/>
          </w:tcPr>
          <w:p w:rsidR="00000000" w:rsidDel="00000000" w:rsidP="00000000" w:rsidRDefault="00000000" w:rsidRPr="00000000" w14:paraId="00000034">
            <w:pPr>
              <w:spacing w:after="0" w:lineRule="auto"/>
              <w:jc w:val="center"/>
              <w:rPr>
                <w:rFonts w:ascii="Arial" w:cs="Arial" w:eastAsia="Arial" w:hAnsi="Arial"/>
                <w:color w:val="000000"/>
                <w:sz w:val="20"/>
                <w:szCs w:val="20"/>
              </w:rPr>
            </w:pPr>
            <w:r w:rsidDel="00000000" w:rsidR="00000000" w:rsidRPr="00000000">
              <w:rPr>
                <w:rFonts w:ascii="Arial" w:cs="Arial" w:eastAsia="Arial" w:hAnsi="Arial"/>
                <w:b w:val="0"/>
                <w:i w:val="0"/>
                <w:color w:val="000000"/>
                <w:sz w:val="20"/>
                <w:szCs w:val="20"/>
                <w:u w:val="none"/>
                <w:vertAlign w:val="baseline"/>
                <w:rtl w:val="0"/>
              </w:rPr>
              <w:t xml:space="preserve">Până la 850K IOPS, 1.350K IOPS</w:t>
            </w:r>
            <w:r w:rsidDel="00000000" w:rsidR="00000000" w:rsidRPr="00000000">
              <w:rPr>
                <w:rtl w:val="0"/>
              </w:rPr>
            </w:r>
          </w:p>
        </w:tc>
        <w:tc>
          <w:tcPr>
            <w:tcMar>
              <w:top w:w="15.0" w:type="dxa"/>
              <w:left w:w="15.0" w:type="dxa"/>
              <w:right w:w="15.0" w:type="dxa"/>
            </w:tcMar>
            <w:vAlign w:val="center"/>
          </w:tcPr>
          <w:p w:rsidR="00000000" w:rsidDel="00000000" w:rsidP="00000000" w:rsidRDefault="00000000" w:rsidRPr="00000000" w14:paraId="00000035">
            <w:pPr>
              <w:spacing w:after="0" w:lineRule="auto"/>
              <w:jc w:val="center"/>
              <w:rPr>
                <w:rFonts w:ascii="Arial" w:cs="Arial" w:eastAsia="Arial" w:hAnsi="Arial"/>
                <w:color w:val="000000"/>
                <w:sz w:val="20"/>
                <w:szCs w:val="20"/>
              </w:rPr>
            </w:pPr>
            <w:r w:rsidDel="00000000" w:rsidR="00000000" w:rsidRPr="00000000">
              <w:rPr>
                <w:rFonts w:ascii="Arial" w:cs="Arial" w:eastAsia="Arial" w:hAnsi="Arial"/>
                <w:b w:val="0"/>
                <w:i w:val="0"/>
                <w:color w:val="000000"/>
                <w:sz w:val="20"/>
                <w:szCs w:val="20"/>
                <w:u w:val="none"/>
                <w:vertAlign w:val="baseline"/>
                <w:rtl w:val="0"/>
              </w:rPr>
              <w:t xml:space="preserve">Până la 1.000K IOPS, 1.350K IOPS</w:t>
            </w:r>
            <w:r w:rsidDel="00000000" w:rsidR="00000000" w:rsidRPr="00000000">
              <w:rPr>
                <w:rtl w:val="0"/>
              </w:rPr>
            </w:r>
          </w:p>
        </w:tc>
        <w:tc>
          <w:tcPr>
            <w:tcMar>
              <w:top w:w="15.0" w:type="dxa"/>
              <w:left w:w="15.0" w:type="dxa"/>
              <w:right w:w="15.0" w:type="dxa"/>
            </w:tcMar>
            <w:vAlign w:val="center"/>
          </w:tcPr>
          <w:p w:rsidR="00000000" w:rsidDel="00000000" w:rsidP="00000000" w:rsidRDefault="00000000" w:rsidRPr="00000000" w14:paraId="00000036">
            <w:pPr>
              <w:spacing w:after="0" w:lineRule="auto"/>
              <w:jc w:val="center"/>
              <w:rPr>
                <w:rFonts w:ascii="Arial" w:cs="Arial" w:eastAsia="Arial" w:hAnsi="Arial"/>
                <w:color w:val="000000"/>
                <w:sz w:val="20"/>
                <w:szCs w:val="20"/>
              </w:rPr>
            </w:pPr>
            <w:r w:rsidDel="00000000" w:rsidR="00000000" w:rsidRPr="00000000">
              <w:rPr>
                <w:rFonts w:ascii="Arial" w:cs="Arial" w:eastAsia="Arial" w:hAnsi="Arial"/>
                <w:b w:val="0"/>
                <w:i w:val="0"/>
                <w:color w:val="000000"/>
                <w:sz w:val="20"/>
                <w:szCs w:val="20"/>
                <w:u w:val="none"/>
                <w:vertAlign w:val="baseline"/>
                <w:rtl w:val="0"/>
              </w:rPr>
              <w:t xml:space="preserve">Până la 1.050K IOPS, 1.400K IOPS</w:t>
            </w:r>
            <w:r w:rsidDel="00000000" w:rsidR="00000000" w:rsidRPr="00000000">
              <w:rPr>
                <w:rtl w:val="0"/>
              </w:rPr>
            </w:r>
          </w:p>
        </w:tc>
      </w:tr>
      <w:tr>
        <w:trPr>
          <w:cantSplit w:val="0"/>
          <w:trHeight w:val="420" w:hRule="atLeast"/>
          <w:tblHeader w:val="0"/>
        </w:trPr>
        <w:tc>
          <w:tcPr>
            <w:tcMar>
              <w:top w:w="15.0" w:type="dxa"/>
              <w:left w:w="15.0" w:type="dxa"/>
              <w:right w:w="15.0" w:type="dxa"/>
            </w:tcMar>
            <w:vAlign w:val="center"/>
          </w:tcPr>
          <w:p w:rsidR="00000000" w:rsidDel="00000000" w:rsidP="00000000" w:rsidRDefault="00000000" w:rsidRPr="00000000" w14:paraId="00000037">
            <w:pPr>
              <w:spacing w:after="0" w:lineRule="auto"/>
              <w:jc w:val="center"/>
              <w:rPr>
                <w:rFonts w:ascii="Arial" w:cs="Arial" w:eastAsia="Arial" w:hAnsi="Arial"/>
                <w:color w:val="000000"/>
                <w:sz w:val="20"/>
                <w:szCs w:val="20"/>
              </w:rPr>
            </w:pPr>
            <w:r w:rsidDel="00000000" w:rsidR="00000000" w:rsidRPr="00000000">
              <w:rPr>
                <w:rFonts w:ascii="Arial" w:cs="Arial" w:eastAsia="Arial" w:hAnsi="Arial"/>
                <w:b w:val="0"/>
                <w:i w:val="0"/>
                <w:color w:val="000000"/>
                <w:sz w:val="20"/>
                <w:szCs w:val="20"/>
                <w:u w:val="none"/>
                <w:vertAlign w:val="baseline"/>
                <w:rtl w:val="0"/>
              </w:rPr>
              <w:t xml:space="preserve">Software de administrare</w:t>
            </w:r>
            <w:r w:rsidDel="00000000" w:rsidR="00000000" w:rsidRPr="00000000">
              <w:rPr>
                <w:rtl w:val="0"/>
              </w:rPr>
            </w:r>
          </w:p>
        </w:tc>
        <w:tc>
          <w:tcPr>
            <w:gridSpan w:val="3"/>
            <w:tcBorders>
              <w:top w:color="000000" w:space="0" w:sz="8" w:val="single"/>
            </w:tcBorders>
            <w:tcMar>
              <w:top w:w="15.0" w:type="dxa"/>
              <w:left w:w="15.0" w:type="dxa"/>
              <w:right w:w="15.0" w:type="dxa"/>
            </w:tcMar>
            <w:vAlign w:val="center"/>
          </w:tcPr>
          <w:p w:rsidR="00000000" w:rsidDel="00000000" w:rsidP="00000000" w:rsidRDefault="00000000" w:rsidRPr="00000000" w14:paraId="00000038">
            <w:pPr>
              <w:spacing w:after="0" w:lineRule="auto"/>
              <w:jc w:val="center"/>
              <w:rPr>
                <w:rFonts w:ascii="Arial" w:cs="Arial" w:eastAsia="Arial" w:hAnsi="Arial"/>
                <w:color w:val="000000"/>
                <w:sz w:val="20"/>
                <w:szCs w:val="20"/>
              </w:rPr>
            </w:pPr>
            <w:r w:rsidDel="00000000" w:rsidR="00000000" w:rsidRPr="00000000">
              <w:rPr>
                <w:rFonts w:ascii="Arial" w:cs="Arial" w:eastAsia="Arial" w:hAnsi="Arial"/>
                <w:b w:val="0"/>
                <w:i w:val="0"/>
                <w:color w:val="000000"/>
                <w:sz w:val="20"/>
                <w:szCs w:val="20"/>
                <w:u w:val="none"/>
                <w:vertAlign w:val="baseline"/>
                <w:rtl w:val="0"/>
              </w:rPr>
              <w:t xml:space="preserve">Software-ul Samsung Magician</w:t>
            </w:r>
            <w:r w:rsidDel="00000000" w:rsidR="00000000" w:rsidRPr="00000000">
              <w:rPr>
                <w:rtl w:val="0"/>
              </w:rPr>
            </w:r>
          </w:p>
        </w:tc>
      </w:tr>
      <w:tr>
        <w:trPr>
          <w:cantSplit w:val="0"/>
          <w:trHeight w:val="840" w:hRule="atLeast"/>
          <w:tblHeader w:val="0"/>
        </w:trPr>
        <w:tc>
          <w:tcPr>
            <w:vMerge w:val="restart"/>
            <w:tcBorders>
              <w:bottom w:color="000000" w:space="0" w:sz="0" w:val="nil"/>
            </w:tcBorders>
            <w:tcMar>
              <w:top w:w="15.0" w:type="dxa"/>
              <w:left w:w="15.0" w:type="dxa"/>
              <w:right w:w="15.0" w:type="dxa"/>
            </w:tcMar>
            <w:vAlign w:val="center"/>
          </w:tcPr>
          <w:p w:rsidR="00000000" w:rsidDel="00000000" w:rsidP="00000000" w:rsidRDefault="00000000" w:rsidRPr="00000000" w14:paraId="0000003B">
            <w:pPr>
              <w:spacing w:after="0" w:lineRule="auto"/>
              <w:jc w:val="center"/>
              <w:rPr>
                <w:rFonts w:ascii="Arial" w:cs="Arial" w:eastAsia="Arial" w:hAnsi="Arial"/>
                <w:color w:val="000000"/>
                <w:sz w:val="20"/>
                <w:szCs w:val="20"/>
              </w:rPr>
            </w:pPr>
            <w:r w:rsidDel="00000000" w:rsidR="00000000" w:rsidRPr="00000000">
              <w:rPr>
                <w:rFonts w:ascii="Arial" w:cs="Arial" w:eastAsia="Arial" w:hAnsi="Arial"/>
                <w:b w:val="0"/>
                <w:i w:val="0"/>
                <w:color w:val="000000"/>
                <w:sz w:val="20"/>
                <w:szCs w:val="20"/>
                <w:u w:val="none"/>
                <w:vertAlign w:val="baseline"/>
                <w:rtl w:val="0"/>
              </w:rPr>
              <w:t xml:space="preserve">Criptarea datelor</w:t>
            </w:r>
            <w:r w:rsidDel="00000000" w:rsidR="00000000" w:rsidRPr="00000000">
              <w:rPr>
                <w:rtl w:val="0"/>
              </w:rPr>
            </w:r>
          </w:p>
        </w:tc>
        <w:tc>
          <w:tcPr>
            <w:gridSpan w:val="3"/>
            <w:tcBorders>
              <w:bottom w:color="000000" w:space="0" w:sz="0" w:val="nil"/>
            </w:tcBorders>
            <w:tcMar>
              <w:top w:w="15.0" w:type="dxa"/>
              <w:left w:w="15.0" w:type="dxa"/>
              <w:right w:w="15.0" w:type="dxa"/>
            </w:tcMar>
            <w:vAlign w:val="center"/>
          </w:tcPr>
          <w:p w:rsidR="00000000" w:rsidDel="00000000" w:rsidP="00000000" w:rsidRDefault="00000000" w:rsidRPr="00000000" w14:paraId="0000003C">
            <w:pPr>
              <w:spacing w:after="0" w:lineRule="auto"/>
              <w:jc w:val="center"/>
              <w:rPr>
                <w:rFonts w:ascii="Arial" w:cs="Arial" w:eastAsia="Arial" w:hAnsi="Arial"/>
                <w:color w:val="000000"/>
                <w:sz w:val="20"/>
                <w:szCs w:val="20"/>
              </w:rPr>
            </w:pPr>
            <w:r w:rsidDel="00000000" w:rsidR="00000000" w:rsidRPr="00000000">
              <w:rPr>
                <w:rFonts w:ascii="Arial" w:cs="Arial" w:eastAsia="Arial" w:hAnsi="Arial"/>
                <w:b w:val="0"/>
                <w:i w:val="0"/>
                <w:color w:val="000000"/>
                <w:sz w:val="20"/>
                <w:szCs w:val="20"/>
                <w:u w:val="none"/>
                <w:vertAlign w:val="baseline"/>
                <w:rtl w:val="0"/>
              </w:rPr>
              <w:t xml:space="preserve">Criptare completă de disc AES 256-bit, TCG / Opal V2.0,</w:t>
            </w:r>
            <w:r w:rsidDel="00000000" w:rsidR="00000000" w:rsidRPr="00000000">
              <w:rPr>
                <w:rtl w:val="0"/>
              </w:rPr>
            </w:r>
          </w:p>
        </w:tc>
      </w:tr>
      <w:tr>
        <w:trPr>
          <w:cantSplit w:val="0"/>
          <w:trHeight w:val="420" w:hRule="atLeast"/>
          <w:tblHeader w:val="0"/>
        </w:trPr>
        <w:tc>
          <w:tcPr>
            <w:vMerge w:val="continue"/>
            <w:tcBorders>
              <w:bottom w:color="000000" w:space="0" w:sz="0" w:val="nil"/>
            </w:tcBorders>
            <w:tcMar>
              <w:top w:w="15.0" w:type="dxa"/>
              <w:left w:w="15.0" w:type="dxa"/>
              <w:right w:w="15.0" w:type="dxa"/>
            </w:tcMar>
            <w:vAlign w:val="center"/>
          </w:tcPr>
          <w:p w:rsidR="00000000" w:rsidDel="00000000" w:rsidP="00000000" w:rsidRDefault="00000000" w:rsidRPr="00000000" w14:paraId="0000003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color w:val="000000"/>
                <w:sz w:val="20"/>
                <w:szCs w:val="20"/>
              </w:rPr>
            </w:pPr>
            <w:r w:rsidDel="00000000" w:rsidR="00000000" w:rsidRPr="00000000">
              <w:rPr>
                <w:rtl w:val="0"/>
              </w:rPr>
            </w:r>
          </w:p>
        </w:tc>
        <w:tc>
          <w:tcPr>
            <w:gridSpan w:val="3"/>
            <w:tcBorders>
              <w:top w:color="000000" w:space="0" w:sz="0" w:val="nil"/>
            </w:tcBorders>
            <w:tcMar>
              <w:top w:w="15.0" w:type="dxa"/>
              <w:left w:w="15.0" w:type="dxa"/>
              <w:right w:w="15.0" w:type="dxa"/>
            </w:tcMar>
            <w:vAlign w:val="center"/>
          </w:tcPr>
          <w:p w:rsidR="00000000" w:rsidDel="00000000" w:rsidP="00000000" w:rsidRDefault="00000000" w:rsidRPr="00000000" w14:paraId="00000040">
            <w:pPr>
              <w:spacing w:after="0" w:lineRule="auto"/>
              <w:jc w:val="center"/>
              <w:rPr>
                <w:rFonts w:ascii="Arial" w:cs="Arial" w:eastAsia="Arial" w:hAnsi="Arial"/>
                <w:color w:val="000000"/>
                <w:sz w:val="20"/>
                <w:szCs w:val="20"/>
              </w:rPr>
            </w:pPr>
            <w:r w:rsidDel="00000000" w:rsidR="00000000" w:rsidRPr="00000000">
              <w:rPr>
                <w:rFonts w:ascii="Arial" w:cs="Arial" w:eastAsia="Arial" w:hAnsi="Arial"/>
                <w:b w:val="0"/>
                <w:i w:val="0"/>
                <w:color w:val="000000"/>
                <w:sz w:val="20"/>
                <w:szCs w:val="20"/>
                <w:u w:val="none"/>
                <w:vertAlign w:val="baseline"/>
                <w:rtl w:val="0"/>
              </w:rPr>
              <w:t xml:space="preserve">Unitate criptată (IEEE1667)</w:t>
            </w:r>
            <w:r w:rsidDel="00000000" w:rsidR="00000000" w:rsidRPr="00000000">
              <w:rPr>
                <w:rtl w:val="0"/>
              </w:rPr>
            </w:r>
          </w:p>
        </w:tc>
      </w:tr>
      <w:tr>
        <w:trPr>
          <w:cantSplit w:val="0"/>
          <w:trHeight w:val="420" w:hRule="atLeast"/>
          <w:tblHeader w:val="0"/>
        </w:trPr>
        <w:tc>
          <w:tcPr>
            <w:tcMar>
              <w:top w:w="15.0" w:type="dxa"/>
              <w:left w:w="15.0" w:type="dxa"/>
              <w:right w:w="15.0" w:type="dxa"/>
            </w:tcMar>
            <w:vAlign w:val="center"/>
          </w:tcPr>
          <w:p w:rsidR="00000000" w:rsidDel="00000000" w:rsidP="00000000" w:rsidRDefault="00000000" w:rsidRPr="00000000" w14:paraId="00000043">
            <w:pPr>
              <w:spacing w:after="0" w:lineRule="auto"/>
              <w:jc w:val="center"/>
              <w:rPr>
                <w:rFonts w:ascii="Arial" w:cs="Arial" w:eastAsia="Arial" w:hAnsi="Arial"/>
                <w:color w:val="000000"/>
                <w:sz w:val="20"/>
                <w:szCs w:val="20"/>
              </w:rPr>
            </w:pPr>
            <w:r w:rsidDel="00000000" w:rsidR="00000000" w:rsidRPr="00000000">
              <w:rPr>
                <w:rFonts w:ascii="Arial" w:cs="Arial" w:eastAsia="Arial" w:hAnsi="Arial"/>
                <w:b w:val="0"/>
                <w:i w:val="0"/>
                <w:color w:val="000000"/>
                <w:sz w:val="20"/>
                <w:szCs w:val="20"/>
                <w:u w:val="none"/>
                <w:vertAlign w:val="baseline"/>
                <w:rtl w:val="0"/>
              </w:rPr>
              <w:t xml:space="preserve">Număr total de byți scriși</w:t>
            </w:r>
            <w:r w:rsidDel="00000000" w:rsidR="00000000" w:rsidRPr="00000000">
              <w:rPr>
                <w:rtl w:val="0"/>
              </w:rPr>
            </w:r>
          </w:p>
        </w:tc>
        <w:tc>
          <w:tcPr>
            <w:tcMar>
              <w:top w:w="15.0" w:type="dxa"/>
              <w:left w:w="15.0" w:type="dxa"/>
              <w:right w:w="15.0" w:type="dxa"/>
            </w:tcMar>
            <w:vAlign w:val="center"/>
          </w:tcPr>
          <w:p w:rsidR="00000000" w:rsidDel="00000000" w:rsidP="00000000" w:rsidRDefault="00000000" w:rsidRPr="00000000" w14:paraId="00000044">
            <w:pPr>
              <w:spacing w:after="0" w:lineRule="auto"/>
              <w:jc w:val="center"/>
              <w:rPr>
                <w:rFonts w:ascii="Arial" w:cs="Arial" w:eastAsia="Arial" w:hAnsi="Arial"/>
                <w:color w:val="000000"/>
                <w:sz w:val="20"/>
                <w:szCs w:val="20"/>
              </w:rPr>
            </w:pPr>
            <w:r w:rsidDel="00000000" w:rsidR="00000000" w:rsidRPr="00000000">
              <w:rPr>
                <w:rFonts w:ascii="Arial" w:cs="Arial" w:eastAsia="Arial" w:hAnsi="Arial"/>
                <w:b w:val="0"/>
                <w:i w:val="0"/>
                <w:color w:val="000000"/>
                <w:sz w:val="20"/>
                <w:szCs w:val="20"/>
                <w:u w:val="none"/>
                <w:vertAlign w:val="baseline"/>
                <w:rtl w:val="0"/>
              </w:rPr>
              <w:t xml:space="preserve">600 TB</w:t>
            </w:r>
            <w:r w:rsidDel="00000000" w:rsidR="00000000" w:rsidRPr="00000000">
              <w:rPr>
                <w:rtl w:val="0"/>
              </w:rPr>
            </w:r>
          </w:p>
        </w:tc>
        <w:tc>
          <w:tcPr>
            <w:tcMar>
              <w:top w:w="15.0" w:type="dxa"/>
              <w:left w:w="15.0" w:type="dxa"/>
              <w:right w:w="15.0" w:type="dxa"/>
            </w:tcMar>
            <w:vAlign w:val="center"/>
          </w:tcPr>
          <w:p w:rsidR="00000000" w:rsidDel="00000000" w:rsidP="00000000" w:rsidRDefault="00000000" w:rsidRPr="00000000" w14:paraId="00000045">
            <w:pPr>
              <w:spacing w:after="0" w:lineRule="auto"/>
              <w:jc w:val="center"/>
              <w:rPr>
                <w:rFonts w:ascii="Arial" w:cs="Arial" w:eastAsia="Arial" w:hAnsi="Arial"/>
                <w:color w:val="000000"/>
                <w:sz w:val="20"/>
                <w:szCs w:val="20"/>
              </w:rPr>
            </w:pPr>
            <w:r w:rsidDel="00000000" w:rsidR="00000000" w:rsidRPr="00000000">
              <w:rPr>
                <w:rFonts w:ascii="Arial" w:cs="Arial" w:eastAsia="Arial" w:hAnsi="Arial"/>
                <w:b w:val="0"/>
                <w:i w:val="0"/>
                <w:color w:val="000000"/>
                <w:sz w:val="20"/>
                <w:szCs w:val="20"/>
                <w:u w:val="none"/>
                <w:vertAlign w:val="baseline"/>
                <w:rtl w:val="0"/>
              </w:rPr>
              <w:t xml:space="preserve">1200 TB</w:t>
            </w:r>
            <w:r w:rsidDel="00000000" w:rsidR="00000000" w:rsidRPr="00000000">
              <w:rPr>
                <w:rtl w:val="0"/>
              </w:rPr>
            </w:r>
          </w:p>
        </w:tc>
        <w:tc>
          <w:tcPr>
            <w:tcMar>
              <w:top w:w="15.0" w:type="dxa"/>
              <w:left w:w="15.0" w:type="dxa"/>
              <w:right w:w="15.0" w:type="dxa"/>
            </w:tcMar>
            <w:vAlign w:val="center"/>
          </w:tcPr>
          <w:p w:rsidR="00000000" w:rsidDel="00000000" w:rsidP="00000000" w:rsidRDefault="00000000" w:rsidRPr="00000000" w14:paraId="00000046">
            <w:pPr>
              <w:spacing w:after="0" w:lineRule="auto"/>
              <w:jc w:val="center"/>
              <w:rPr>
                <w:rFonts w:ascii="Arial" w:cs="Arial" w:eastAsia="Arial" w:hAnsi="Arial"/>
                <w:color w:val="000000"/>
                <w:sz w:val="20"/>
                <w:szCs w:val="20"/>
              </w:rPr>
            </w:pPr>
            <w:r w:rsidDel="00000000" w:rsidR="00000000" w:rsidRPr="00000000">
              <w:rPr>
                <w:rFonts w:ascii="Arial" w:cs="Arial" w:eastAsia="Arial" w:hAnsi="Arial"/>
                <w:b w:val="0"/>
                <w:i w:val="0"/>
                <w:color w:val="000000"/>
                <w:sz w:val="20"/>
                <w:szCs w:val="20"/>
                <w:u w:val="none"/>
                <w:vertAlign w:val="baseline"/>
                <w:rtl w:val="0"/>
              </w:rPr>
              <w:t xml:space="preserve">2400 TB</w:t>
            </w:r>
            <w:r w:rsidDel="00000000" w:rsidR="00000000" w:rsidRPr="00000000">
              <w:rPr>
                <w:rtl w:val="0"/>
              </w:rPr>
            </w:r>
          </w:p>
        </w:tc>
      </w:tr>
      <w:tr>
        <w:trPr>
          <w:cantSplit w:val="0"/>
          <w:trHeight w:val="420" w:hRule="atLeast"/>
          <w:tblHeader w:val="0"/>
        </w:trPr>
        <w:tc>
          <w:tcPr>
            <w:tcMar>
              <w:top w:w="15.0" w:type="dxa"/>
              <w:left w:w="15.0" w:type="dxa"/>
              <w:right w:w="15.0" w:type="dxa"/>
            </w:tcMar>
            <w:vAlign w:val="center"/>
          </w:tcPr>
          <w:p w:rsidR="00000000" w:rsidDel="00000000" w:rsidP="00000000" w:rsidRDefault="00000000" w:rsidRPr="00000000" w14:paraId="00000047">
            <w:pPr>
              <w:spacing w:after="0" w:lineRule="auto"/>
              <w:jc w:val="center"/>
              <w:rPr>
                <w:rFonts w:ascii="Arial" w:cs="Arial" w:eastAsia="Arial" w:hAnsi="Arial"/>
                <w:color w:val="000000"/>
                <w:sz w:val="20"/>
                <w:szCs w:val="20"/>
                <w:vertAlign w:val="superscript"/>
              </w:rPr>
            </w:pPr>
            <w:r w:rsidDel="00000000" w:rsidR="00000000" w:rsidRPr="00000000">
              <w:rPr>
                <w:rFonts w:ascii="Arial" w:cs="Arial" w:eastAsia="Arial" w:hAnsi="Arial"/>
                <w:b w:val="0"/>
                <w:i w:val="0"/>
                <w:color w:val="000000"/>
                <w:sz w:val="20"/>
                <w:szCs w:val="20"/>
                <w:u w:val="none"/>
                <w:vertAlign w:val="baseline"/>
                <w:rtl w:val="0"/>
              </w:rPr>
              <w:t xml:space="preserve">Garanție </w:t>
            </w:r>
            <w:r w:rsidDel="00000000" w:rsidR="00000000" w:rsidRPr="00000000">
              <w:rPr>
                <w:rFonts w:ascii="Arial" w:cs="Arial" w:eastAsia="Arial" w:hAnsi="Arial"/>
                <w:b w:val="0"/>
                <w:i w:val="0"/>
                <w:color w:val="000000"/>
                <w:sz w:val="20"/>
                <w:szCs w:val="20"/>
                <w:u w:val="none"/>
                <w:vertAlign w:val="superscript"/>
                <w:rtl w:val="0"/>
              </w:rPr>
              <w:t xml:space="preserve">5</w:t>
            </w:r>
            <w:r w:rsidDel="00000000" w:rsidR="00000000" w:rsidRPr="00000000">
              <w:rPr>
                <w:rtl w:val="0"/>
              </w:rPr>
            </w:r>
          </w:p>
        </w:tc>
        <w:tc>
          <w:tcPr>
            <w:gridSpan w:val="3"/>
            <w:tcBorders>
              <w:top w:color="000000" w:space="0" w:sz="8" w:val="single"/>
            </w:tcBorders>
            <w:tcMar>
              <w:top w:w="15.0" w:type="dxa"/>
              <w:left w:w="15.0" w:type="dxa"/>
              <w:right w:w="15.0" w:type="dxa"/>
            </w:tcMar>
            <w:vAlign w:val="center"/>
          </w:tcPr>
          <w:p w:rsidR="00000000" w:rsidDel="00000000" w:rsidP="00000000" w:rsidRDefault="00000000" w:rsidRPr="00000000" w14:paraId="00000048">
            <w:pPr>
              <w:spacing w:after="0" w:lineRule="auto"/>
              <w:jc w:val="center"/>
              <w:rPr>
                <w:rFonts w:ascii="Arial" w:cs="Arial" w:eastAsia="Arial" w:hAnsi="Arial"/>
                <w:color w:val="000000"/>
                <w:sz w:val="20"/>
                <w:szCs w:val="20"/>
                <w:vertAlign w:val="superscript"/>
              </w:rPr>
            </w:pPr>
            <w:r w:rsidDel="00000000" w:rsidR="00000000" w:rsidRPr="00000000">
              <w:rPr>
                <w:rFonts w:ascii="Arial" w:cs="Arial" w:eastAsia="Arial" w:hAnsi="Arial"/>
                <w:b w:val="0"/>
                <w:i w:val="0"/>
                <w:color w:val="000000"/>
                <w:sz w:val="20"/>
                <w:szCs w:val="20"/>
                <w:u w:val="none"/>
                <w:vertAlign w:val="baseline"/>
                <w:rtl w:val="0"/>
              </w:rPr>
              <w:t xml:space="preserve">Garanție limitată de cinci ani </w:t>
            </w:r>
            <w:r w:rsidDel="00000000" w:rsidR="00000000" w:rsidRPr="00000000">
              <w:rPr>
                <w:rFonts w:ascii="Arial" w:cs="Arial" w:eastAsia="Arial" w:hAnsi="Arial"/>
                <w:b w:val="0"/>
                <w:i w:val="0"/>
                <w:color w:val="000000"/>
                <w:sz w:val="20"/>
                <w:szCs w:val="20"/>
                <w:u w:val="none"/>
                <w:vertAlign w:val="superscript"/>
                <w:rtl w:val="0"/>
              </w:rPr>
              <w:t xml:space="preserve">6</w:t>
            </w:r>
            <w:r w:rsidDel="00000000" w:rsidR="00000000" w:rsidRPr="00000000">
              <w:rPr>
                <w:rtl w:val="0"/>
              </w:rPr>
            </w:r>
          </w:p>
        </w:tc>
      </w:tr>
    </w:tbl>
    <w:p w:rsidR="00000000" w:rsidDel="00000000" w:rsidP="00000000" w:rsidRDefault="00000000" w:rsidRPr="00000000" w14:paraId="0000004B">
      <w:pPr>
        <w:widowControl w:val="0"/>
        <w:spacing w:line="240" w:lineRule="auto"/>
        <w:ind w:firstLine="136"/>
        <w:jc w:val="both"/>
        <w:rPr>
          <w:rFonts w:ascii="SamsungOneKorean 300" w:cs="SamsungOneKorean 300" w:eastAsia="SamsungOneKorean 300" w:hAnsi="SamsungOneKorean 300"/>
          <w:sz w:val="16"/>
          <w:szCs w:val="16"/>
        </w:rPr>
      </w:pPr>
      <w:r w:rsidDel="00000000" w:rsidR="00000000" w:rsidRPr="00000000">
        <w:rPr>
          <w:rtl w:val="0"/>
        </w:rPr>
      </w:r>
    </w:p>
    <w:p w:rsidR="00000000" w:rsidDel="00000000" w:rsidP="00000000" w:rsidRDefault="00000000" w:rsidRPr="00000000" w14:paraId="0000004C">
      <w:pPr>
        <w:widowControl w:val="0"/>
        <w:spacing w:line="240" w:lineRule="auto"/>
        <w:rPr>
          <w:i w:val="1"/>
          <w:color w:val="7f7f7f"/>
          <w:sz w:val="18"/>
          <w:szCs w:val="18"/>
        </w:rPr>
      </w:pPr>
      <w:r w:rsidDel="00000000" w:rsidR="00000000" w:rsidRPr="00000000">
        <w:rPr>
          <w:b w:val="0"/>
          <w:i w:val="1"/>
          <w:color w:val="7f7f7f"/>
          <w:sz w:val="18"/>
          <w:szCs w:val="18"/>
          <w:u w:val="none"/>
          <w:vertAlign w:val="superscript"/>
          <w:rtl w:val="0"/>
        </w:rPr>
        <w:t xml:space="preserve">1</w:t>
      </w:r>
      <w:r w:rsidDel="00000000" w:rsidR="00000000" w:rsidRPr="00000000">
        <w:rPr>
          <w:b w:val="0"/>
          <w:i w:val="1"/>
          <w:color w:val="7f7f7f"/>
          <w:sz w:val="18"/>
          <w:szCs w:val="18"/>
          <w:u w:val="none"/>
          <w:vertAlign w:val="baseline"/>
          <w:rtl w:val="0"/>
        </w:rPr>
        <w:t xml:space="preserve"> NVM Express</w:t>
      </w:r>
      <w:r w:rsidDel="00000000" w:rsidR="00000000" w:rsidRPr="00000000">
        <w:rPr>
          <w:b w:val="0"/>
          <w:i w:val="1"/>
          <w:color w:val="7f7f7f"/>
          <w:sz w:val="18"/>
          <w:szCs w:val="18"/>
          <w:u w:val="none"/>
          <w:vertAlign w:val="superscript"/>
          <w:rtl w:val="0"/>
        </w:rPr>
        <w:t xml:space="preserve">®</w:t>
      </w:r>
      <w:r w:rsidDel="00000000" w:rsidR="00000000" w:rsidRPr="00000000">
        <w:rPr>
          <w:b w:val="0"/>
          <w:i w:val="1"/>
          <w:color w:val="7f7f7f"/>
          <w:sz w:val="18"/>
          <w:szCs w:val="18"/>
          <w:u w:val="none"/>
          <w:vertAlign w:val="baseline"/>
          <w:rtl w:val="0"/>
        </w:rPr>
        <w:t xml:space="preserve"> este o marcă înregistrată a NVM Express Inc.</w:t>
      </w:r>
      <w:r w:rsidDel="00000000" w:rsidR="00000000" w:rsidRPr="00000000">
        <w:rPr>
          <w:b w:val="0"/>
          <w:i w:val="0"/>
          <w:color w:val="7f7f7f"/>
          <w:sz w:val="18"/>
          <w:szCs w:val="18"/>
          <w:u w:val="none"/>
          <w:vertAlign w:val="baseline"/>
          <w:rtl w:val="0"/>
        </w:rPr>
        <w:br w:type="textWrapping"/>
      </w:r>
      <w:r w:rsidDel="00000000" w:rsidR="00000000" w:rsidRPr="00000000">
        <w:rPr>
          <w:b w:val="0"/>
          <w:i w:val="1"/>
          <w:color w:val="7f7f7f"/>
          <w:sz w:val="18"/>
          <w:szCs w:val="18"/>
          <w:u w:val="none"/>
          <w:vertAlign w:val="superscript"/>
          <w:rtl w:val="0"/>
        </w:rPr>
        <w:t xml:space="preserve">2</w:t>
      </w:r>
      <w:r w:rsidDel="00000000" w:rsidR="00000000" w:rsidRPr="00000000">
        <w:rPr>
          <w:b w:val="0"/>
          <w:i w:val="1"/>
          <w:color w:val="7f7f7f"/>
          <w:sz w:val="18"/>
          <w:szCs w:val="18"/>
          <w:u w:val="none"/>
          <w:vertAlign w:val="baseline"/>
          <w:rtl w:val="0"/>
        </w:rPr>
        <w:t xml:space="preserve"> 1 GB = 1.000.000.000 byți IDEMA. O parte a capacității poate fi utilizată pentru fișierele de sistem și pentru întreținere. Astfel, capacitatea reală poate fi diferită de cea indicată pe eticheta produsului.</w:t>
      </w:r>
      <w:r w:rsidDel="00000000" w:rsidR="00000000" w:rsidRPr="00000000">
        <w:rPr>
          <w:b w:val="0"/>
          <w:i w:val="0"/>
          <w:color w:val="7f7f7f"/>
          <w:sz w:val="18"/>
          <w:szCs w:val="18"/>
          <w:u w:val="none"/>
          <w:vertAlign w:val="baseline"/>
          <w:rtl w:val="0"/>
        </w:rPr>
        <w:br w:type="textWrapping"/>
      </w:r>
      <w:r w:rsidDel="00000000" w:rsidR="00000000" w:rsidRPr="00000000">
        <w:rPr>
          <w:b w:val="0"/>
          <w:i w:val="1"/>
          <w:color w:val="7f7f7f"/>
          <w:sz w:val="18"/>
          <w:szCs w:val="18"/>
          <w:u w:val="none"/>
          <w:vertAlign w:val="superscript"/>
          <w:rtl w:val="0"/>
        </w:rPr>
        <w:t xml:space="preserve">3,4</w:t>
      </w:r>
      <w:r w:rsidDel="00000000" w:rsidR="00000000" w:rsidRPr="00000000">
        <w:rPr>
          <w:b w:val="0"/>
          <w:i w:val="1"/>
          <w:color w:val="7f7f7f"/>
          <w:sz w:val="18"/>
          <w:szCs w:val="18"/>
          <w:u w:val="none"/>
          <w:vertAlign w:val="baseline"/>
          <w:rtl w:val="0"/>
        </w:rPr>
        <w:t xml:space="preserve"> Măsurătorile de performanță secvențiale și aleatorii se bazează pe IOmeter1.1.0. Performanța poate varia în funcție de versiunea de firmware a SSD-ului, de hardware-ul și configurația sistemului.</w:t>
      </w:r>
      <w:r w:rsidDel="00000000" w:rsidR="00000000" w:rsidRPr="00000000">
        <w:rPr>
          <w:b w:val="0"/>
          <w:i w:val="0"/>
          <w:color w:val="7f7f7f"/>
          <w:sz w:val="18"/>
          <w:szCs w:val="18"/>
          <w:u w:val="none"/>
          <w:vertAlign w:val="baseline"/>
          <w:rtl w:val="0"/>
        </w:rPr>
        <w:br w:type="textWrapping"/>
      </w:r>
      <w:r w:rsidDel="00000000" w:rsidR="00000000" w:rsidRPr="00000000">
        <w:rPr>
          <w:b w:val="0"/>
          <w:i w:val="1"/>
          <w:color w:val="7f7f7f"/>
          <w:sz w:val="18"/>
          <w:szCs w:val="18"/>
          <w:u w:val="none"/>
          <w:vertAlign w:val="baseline"/>
          <w:rtl w:val="0"/>
        </w:rPr>
        <w:t xml:space="preserve">Configurația sistemului de testare: AMD Ryzen9 7950x 16-Core Processor CPU@4.5GHz, DDR5 4800MHz 16GBx2), OS-Windows 11 Pro 64bit, Chipset - ASRock X670E Taichi </w:t>
      </w:r>
      <w:r w:rsidDel="00000000" w:rsidR="00000000" w:rsidRPr="00000000">
        <w:rPr>
          <w:b w:val="0"/>
          <w:i w:val="0"/>
          <w:color w:val="7f7f7f"/>
          <w:sz w:val="18"/>
          <w:szCs w:val="18"/>
          <w:u w:val="none"/>
          <w:vertAlign w:val="baseline"/>
          <w:rtl w:val="0"/>
        </w:rPr>
        <w:br w:type="textWrapping"/>
      </w:r>
      <w:r w:rsidDel="00000000" w:rsidR="00000000" w:rsidRPr="00000000">
        <w:rPr>
          <w:b w:val="0"/>
          <w:i w:val="1"/>
          <w:color w:val="7f7f7f"/>
          <w:sz w:val="18"/>
          <w:szCs w:val="18"/>
          <w:u w:val="none"/>
          <w:vertAlign w:val="superscript"/>
          <w:rtl w:val="0"/>
        </w:rPr>
        <w:t xml:space="preserve">5 </w:t>
      </w:r>
      <w:r w:rsidDel="00000000" w:rsidR="00000000" w:rsidRPr="00000000">
        <w:rPr>
          <w:b w:val="0"/>
          <w:i w:val="1"/>
          <w:color w:val="7f7f7f"/>
          <w:sz w:val="18"/>
          <w:szCs w:val="18"/>
          <w:u w:val="none"/>
          <w:vertAlign w:val="baseline"/>
          <w:rtl w:val="0"/>
        </w:rPr>
        <w:t xml:space="preserve">Samsung Electronics nu va fi răspunzătoare pentru nicio pierdere, inclusiv, dar fără a se limita la pierderea de date sau alte informații scrise pe produsele Samsung Electronics sau pentru pierderea profitului sau veniturilor care pot fi suportate de utilizator.Pentru mai multe informații despre garanție, accesați samsung.com/SSD sau semiconductor.samsung.com/internal-ssd/</w:t>
      </w:r>
      <w:r w:rsidDel="00000000" w:rsidR="00000000" w:rsidRPr="00000000">
        <w:rPr>
          <w:b w:val="0"/>
          <w:i w:val="0"/>
          <w:color w:val="7f7f7f"/>
          <w:sz w:val="18"/>
          <w:szCs w:val="18"/>
          <w:u w:val="none"/>
          <w:vertAlign w:val="baseline"/>
          <w:rtl w:val="0"/>
        </w:rPr>
        <w:br w:type="textWrapping"/>
      </w:r>
      <w:r w:rsidDel="00000000" w:rsidR="00000000" w:rsidRPr="00000000">
        <w:rPr>
          <w:b w:val="0"/>
          <w:i w:val="1"/>
          <w:color w:val="7f7f7f"/>
          <w:sz w:val="18"/>
          <w:szCs w:val="18"/>
          <w:u w:val="none"/>
          <w:vertAlign w:val="superscript"/>
          <w:rtl w:val="0"/>
        </w:rPr>
        <w:t xml:space="preserve">6</w:t>
      </w:r>
      <w:r w:rsidDel="00000000" w:rsidR="00000000" w:rsidRPr="00000000">
        <w:rPr>
          <w:b w:val="0"/>
          <w:i w:val="1"/>
          <w:color w:val="7f7f7f"/>
          <w:sz w:val="18"/>
          <w:szCs w:val="18"/>
          <w:u w:val="none"/>
          <w:vertAlign w:val="baseline"/>
          <w:rtl w:val="0"/>
        </w:rPr>
        <w:t xml:space="preserve"> Cinci ani sau numărul total de byți scriși (TBW), oricare dintre acestea survine mai întâi. Pentru mai multe informații despre garanție, consultați documentul de garanție din pachet.</w:t>
      </w:r>
      <w:r w:rsidDel="00000000" w:rsidR="00000000" w:rsidRPr="00000000">
        <w:rPr>
          <w:rtl w:val="0"/>
        </w:rPr>
      </w:r>
    </w:p>
    <w:p w:rsidR="00000000" w:rsidDel="00000000" w:rsidP="00000000" w:rsidRDefault="00000000" w:rsidRPr="00000000" w14:paraId="0000004D">
      <w:pPr>
        <w:rPr>
          <w:rFonts w:ascii="Arial" w:cs="Arial" w:eastAsia="Arial" w:hAnsi="Arial"/>
          <w:color w:val="000000"/>
        </w:rPr>
      </w:pPr>
      <w:r w:rsidDel="00000000" w:rsidR="00000000" w:rsidRPr="00000000">
        <w:rPr>
          <w:rtl w:val="0"/>
        </w:rPr>
      </w:r>
    </w:p>
    <w:p w:rsidR="00000000" w:rsidDel="00000000" w:rsidP="00000000" w:rsidRDefault="00000000" w:rsidRPr="00000000" w14:paraId="0000004E">
      <w:pPr>
        <w:jc w:val="center"/>
        <w:rPr>
          <w:rFonts w:ascii="Arial" w:cs="Arial" w:eastAsia="Arial" w:hAnsi="Arial"/>
          <w:color w:val="000000"/>
        </w:rPr>
      </w:pPr>
      <w:r w:rsidDel="00000000" w:rsidR="00000000" w:rsidRPr="00000000">
        <w:rPr>
          <w:rFonts w:ascii="Arial" w:cs="Arial" w:eastAsia="Arial" w:hAnsi="Arial"/>
          <w:b w:val="0"/>
          <w:i w:val="0"/>
          <w:color w:val="000000"/>
          <w:u w:val="none"/>
          <w:vertAlign w:val="baseline"/>
          <w:rtl w:val="0"/>
        </w:rPr>
        <w:t xml:space="preserve">###</w:t>
      </w:r>
      <w:r w:rsidDel="00000000" w:rsidR="00000000" w:rsidRPr="00000000">
        <w:rPr>
          <w:rtl w:val="0"/>
        </w:rPr>
      </w:r>
    </w:p>
    <w:p w:rsidR="00000000" w:rsidDel="00000000" w:rsidP="00000000" w:rsidRDefault="00000000" w:rsidRPr="00000000" w14:paraId="0000004F">
      <w:pPr>
        <w:keepNext w:val="0"/>
        <w:keepLines w:val="0"/>
        <w:pageBreakBefore w:val="0"/>
        <w:widowControl w:val="1"/>
        <w:pBdr>
          <w:top w:space="0" w:sz="0" w:val="nil"/>
          <w:left w:space="0" w:sz="0" w:val="nil"/>
          <w:bottom w:space="0" w:sz="0" w:val="nil"/>
          <w:right w:space="0" w:sz="0" w:val="nil"/>
          <w:between w:space="0" w:sz="0" w:val="nil"/>
        </w:pBdr>
        <w:shd w:fill="ffffff" w:val="clear"/>
        <w:spacing w:after="0" w:before="0" w:line="240" w:lineRule="auto"/>
        <w:ind w:left="0" w:right="0" w:firstLine="0"/>
        <w:jc w:val="left"/>
        <w:rPr>
          <w:rFonts w:ascii="Arial" w:cs="Arial" w:eastAsia="Arial" w:hAnsi="Arial"/>
          <w:b w:val="1"/>
          <w:i w:val="0"/>
          <w:smallCaps w:val="0"/>
          <w:strike w:val="0"/>
          <w:color w:val="000000"/>
          <w:sz w:val="18"/>
          <w:szCs w:val="18"/>
          <w:u w:val="none"/>
          <w:shd w:fill="auto" w:val="clear"/>
          <w:vertAlign w:val="baseline"/>
        </w:rPr>
      </w:pPr>
      <w:r w:rsidDel="00000000" w:rsidR="00000000" w:rsidRPr="00000000">
        <w:rPr>
          <w:rFonts w:ascii="Arial" w:cs="Arial" w:eastAsia="Arial" w:hAnsi="Arial"/>
          <w:b w:val="1"/>
          <w:i w:val="0"/>
          <w:smallCaps w:val="0"/>
          <w:strike w:val="0"/>
          <w:color w:val="000000"/>
          <w:sz w:val="22"/>
          <w:szCs w:val="22"/>
          <w:u w:val="single"/>
          <w:shd w:fill="auto" w:val="clear"/>
          <w:vertAlign w:val="baseline"/>
          <w:rtl w:val="0"/>
        </w:rPr>
        <w:t xml:space="preserve">Despre Samsung Electronics Co. Ltd.</w:t>
      </w:r>
      <w:r w:rsidDel="00000000" w:rsidR="00000000" w:rsidRPr="00000000">
        <w:rPr>
          <w:rFonts w:ascii="Arial" w:cs="Arial" w:eastAsia="Arial" w:hAnsi="Arial"/>
          <w:b w:val="1"/>
          <w:i w:val="0"/>
          <w:smallCaps w:val="0"/>
          <w:strike w:val="0"/>
          <w:color w:val="000000"/>
          <w:sz w:val="22"/>
          <w:szCs w:val="22"/>
          <w:u w:val="none"/>
          <w:shd w:fill="auto" w:val="clear"/>
          <w:vertAlign w:val="baseline"/>
          <w:rtl w:val="0"/>
        </w:rPr>
        <w:t xml:space="preserve"> </w:t>
      </w:r>
      <w:r w:rsidDel="00000000" w:rsidR="00000000" w:rsidRPr="00000000">
        <w:rPr>
          <w:rtl w:val="0"/>
        </w:rPr>
      </w:r>
    </w:p>
    <w:p w:rsidR="00000000" w:rsidDel="00000000" w:rsidP="00000000" w:rsidRDefault="00000000" w:rsidRPr="00000000" w14:paraId="00000050">
      <w:pPr>
        <w:keepNext w:val="0"/>
        <w:keepLines w:val="0"/>
        <w:pageBreakBefore w:val="0"/>
        <w:widowControl w:val="1"/>
        <w:pBdr>
          <w:top w:space="0" w:sz="0" w:val="nil"/>
          <w:left w:space="0" w:sz="0" w:val="nil"/>
          <w:bottom w:space="0" w:sz="0" w:val="nil"/>
          <w:right w:space="0" w:sz="0" w:val="nil"/>
          <w:between w:space="0" w:sz="0" w:val="nil"/>
        </w:pBdr>
        <w:shd w:fill="ffffff" w:val="clear"/>
        <w:spacing w:after="0" w:before="0" w:line="240" w:lineRule="auto"/>
        <w:ind w:left="0" w:right="0" w:firstLine="0"/>
        <w:jc w:val="left"/>
        <w:rPr>
          <w:rFonts w:ascii="Arial" w:cs="Arial" w:eastAsia="Arial" w:hAnsi="Arial"/>
          <w:b w:val="1"/>
          <w:i w:val="0"/>
          <w:smallCaps w:val="0"/>
          <w:strike w:val="0"/>
          <w:color w:val="000000"/>
          <w:sz w:val="18"/>
          <w:szCs w:val="18"/>
          <w:u w:val="none"/>
          <w:shd w:fill="auto" w:val="clear"/>
          <w:vertAlign w:val="baseline"/>
        </w:rPr>
      </w:pPr>
      <w:r w:rsidDel="00000000" w:rsidR="00000000" w:rsidRPr="00000000">
        <w:rPr>
          <w:rFonts w:ascii="Arial" w:cs="Arial" w:eastAsia="Arial" w:hAnsi="Arial"/>
          <w:b w:val="1"/>
          <w:i w:val="0"/>
          <w:smallCaps w:val="0"/>
          <w:strike w:val="0"/>
          <w:color w:val="000000"/>
          <w:sz w:val="22"/>
          <w:szCs w:val="22"/>
          <w:u w:val="none"/>
          <w:shd w:fill="auto" w:val="clear"/>
          <w:vertAlign w:val="baseline"/>
          <w:rtl w:val="0"/>
        </w:rPr>
        <w:t xml:space="preserve"> </w:t>
      </w:r>
      <w:r w:rsidDel="00000000" w:rsidR="00000000" w:rsidRPr="00000000">
        <w:rPr>
          <w:rtl w:val="0"/>
        </w:rPr>
      </w:r>
    </w:p>
    <w:p w:rsidR="00000000" w:rsidDel="00000000" w:rsidP="00000000" w:rsidRDefault="00000000" w:rsidRPr="00000000" w14:paraId="00000051">
      <w:pPr>
        <w:keepNext w:val="0"/>
        <w:keepLines w:val="0"/>
        <w:pageBreakBefore w:val="0"/>
        <w:widowControl w:val="1"/>
        <w:pBdr>
          <w:top w:space="0" w:sz="0" w:val="nil"/>
          <w:left w:space="0" w:sz="0" w:val="nil"/>
          <w:bottom w:space="0" w:sz="0" w:val="nil"/>
          <w:right w:space="0" w:sz="0" w:val="nil"/>
          <w:between w:space="0" w:sz="0" w:val="nil"/>
        </w:pBdr>
        <w:shd w:fill="ffffff" w:val="clear"/>
        <w:spacing w:after="0" w:before="0" w:line="240" w:lineRule="auto"/>
        <w:ind w:left="0" w:right="0" w:firstLine="0"/>
        <w:jc w:val="left"/>
        <w:rPr>
          <w:rFonts w:ascii="Arial" w:cs="Arial" w:eastAsia="Arial" w:hAnsi="Arial"/>
          <w:b w:val="1"/>
          <w:i w:val="0"/>
          <w:smallCaps w:val="0"/>
          <w:strike w:val="0"/>
          <w:color w:val="000000"/>
          <w:sz w:val="18"/>
          <w:szCs w:val="18"/>
          <w:u w:val="none"/>
          <w:shd w:fill="auto" w:val="clear"/>
          <w:vertAlign w:val="baseline"/>
        </w:rPr>
      </w:pP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Samsung inspiră lumea și conturează viitorul prin idei și tehnologii transformative. Compania redefinește domeniul televizoarelor, al telefoanelor inteligente, al dispozitivelor purtabile, al tabletelor, al aparatelor electrocasnice, sistemelor de rețea și soluțiilor de memoriei, al sistemelor LSI și soluțiilor LED și oferă o experiență facilă și conectată prin ecosistemul SmartThings și colaborarea deschisă cu partenerii. Pentru cele mai recente știri, accesați Samsung Newsroom la </w:t>
      </w:r>
      <w:hyperlink r:id="rId10">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news.samsung.com</w:t>
        </w:r>
      </w:hyperlink>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w:t>
      </w:r>
      <w:r w:rsidDel="00000000" w:rsidR="00000000" w:rsidRPr="00000000">
        <w:rPr>
          <w:rFonts w:ascii="Arial" w:cs="Arial" w:eastAsia="Arial" w:hAnsi="Arial"/>
          <w:b w:val="1"/>
          <w:i w:val="0"/>
          <w:smallCaps w:val="0"/>
          <w:strike w:val="0"/>
          <w:color w:val="000000"/>
          <w:sz w:val="22"/>
          <w:szCs w:val="22"/>
          <w:u w:val="none"/>
          <w:shd w:fill="auto" w:val="clear"/>
          <w:vertAlign w:val="baseline"/>
          <w:rtl w:val="0"/>
        </w:rPr>
        <w:t xml:space="preserve"> </w:t>
      </w:r>
      <w:r w:rsidDel="00000000" w:rsidR="00000000" w:rsidRPr="00000000">
        <w:rPr>
          <w:rtl w:val="0"/>
        </w:rPr>
      </w:r>
    </w:p>
    <w:p w:rsidR="00000000" w:rsidDel="00000000" w:rsidP="00000000" w:rsidRDefault="00000000" w:rsidRPr="00000000" w14:paraId="00000052">
      <w:pPr>
        <w:rPr>
          <w:rFonts w:ascii="Arial" w:cs="Arial" w:eastAsia="Arial" w:hAnsi="Arial"/>
          <w:color w:val="000000"/>
        </w:rPr>
      </w:pPr>
      <w:r w:rsidDel="00000000" w:rsidR="00000000" w:rsidRPr="00000000">
        <w:rPr>
          <w:rtl w:val="0"/>
        </w:rPr>
      </w:r>
    </w:p>
    <w:sectPr>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Aptos"/>
  <w:font w:name="Play">
    <w:embedRegular w:fontKey="{00000000-0000-0000-0000-000000000000}" r:id="rId1" w:subsetted="0"/>
    <w:embedBold w:fontKey="{00000000-0000-0000-0000-000000000000}" r:id="rId2" w:subsetted="0"/>
  </w:font>
  <w:font w:name="SamsungOneKorean 300"/>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ptos" w:cs="Aptos" w:eastAsia="Aptos" w:hAnsi="Aptos"/>
        <w:sz w:val="24"/>
        <w:szCs w:val="24"/>
        <w:lang w:val="ro"/>
      </w:rPr>
    </w:rPrDefault>
    <w:pPrDefault>
      <w:pPr>
        <w:spacing w:after="160" w:line="279"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80" w:before="360" w:lineRule="auto"/>
    </w:pPr>
    <w:rPr>
      <w:rFonts w:ascii="Play" w:cs="Play" w:eastAsia="Play" w:hAnsi="Play"/>
      <w:color w:val="0f4761"/>
      <w:sz w:val="40"/>
      <w:szCs w:val="40"/>
    </w:rPr>
  </w:style>
  <w:style w:type="paragraph" w:styleId="Heading2">
    <w:name w:val="heading 2"/>
    <w:basedOn w:val="Normal"/>
    <w:next w:val="Normal"/>
    <w:pPr>
      <w:keepNext w:val="1"/>
      <w:keepLines w:val="1"/>
      <w:spacing w:after="80" w:before="160" w:lineRule="auto"/>
    </w:pPr>
    <w:rPr>
      <w:rFonts w:ascii="Play" w:cs="Play" w:eastAsia="Play" w:hAnsi="Play"/>
      <w:color w:val="0f4761"/>
      <w:sz w:val="32"/>
      <w:szCs w:val="32"/>
    </w:rPr>
  </w:style>
  <w:style w:type="paragraph" w:styleId="Heading3">
    <w:name w:val="heading 3"/>
    <w:basedOn w:val="Normal"/>
    <w:next w:val="Normal"/>
    <w:pPr>
      <w:keepNext w:val="1"/>
      <w:keepLines w:val="1"/>
      <w:spacing w:after="80" w:before="160" w:lineRule="auto"/>
    </w:pPr>
    <w:rPr>
      <w:color w:val="0f4761"/>
      <w:sz w:val="28"/>
      <w:szCs w:val="28"/>
    </w:rPr>
  </w:style>
  <w:style w:type="paragraph" w:styleId="Heading4">
    <w:name w:val="heading 4"/>
    <w:basedOn w:val="Normal"/>
    <w:next w:val="Normal"/>
    <w:pPr>
      <w:keepNext w:val="1"/>
      <w:keepLines w:val="1"/>
      <w:spacing w:after="40" w:before="80" w:lineRule="auto"/>
    </w:pPr>
    <w:rPr>
      <w:i w:val="1"/>
      <w:color w:val="0f4761"/>
    </w:rPr>
  </w:style>
  <w:style w:type="paragraph" w:styleId="Heading5">
    <w:name w:val="heading 5"/>
    <w:basedOn w:val="Normal"/>
    <w:next w:val="Normal"/>
    <w:pPr>
      <w:keepNext w:val="1"/>
      <w:keepLines w:val="1"/>
      <w:spacing w:after="40" w:before="80" w:lineRule="auto"/>
    </w:pPr>
    <w:rPr>
      <w:color w:val="0f4761"/>
    </w:rPr>
  </w:style>
  <w:style w:type="paragraph" w:styleId="Heading6">
    <w:name w:val="heading 6"/>
    <w:basedOn w:val="Normal"/>
    <w:next w:val="Normal"/>
    <w:pPr>
      <w:keepNext w:val="1"/>
      <w:keepLines w:val="1"/>
      <w:spacing w:after="0" w:before="40" w:lineRule="auto"/>
    </w:pPr>
    <w:rPr>
      <w:i w:val="1"/>
      <w:color w:val="595959"/>
    </w:rPr>
  </w:style>
  <w:style w:type="paragraph" w:styleId="Title">
    <w:name w:val="Title"/>
    <w:basedOn w:val="Normal"/>
    <w:next w:val="Normal"/>
    <w:pPr>
      <w:spacing w:after="80" w:line="240" w:lineRule="auto"/>
    </w:pPr>
    <w:rPr>
      <w:rFonts w:ascii="Play" w:cs="Play" w:eastAsia="Play" w:hAnsi="Play"/>
      <w:sz w:val="56"/>
      <w:szCs w:val="56"/>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80" w:before="360" w:lineRule="auto"/>
    </w:pPr>
    <w:rPr>
      <w:rFonts w:ascii="Play" w:cs="Play" w:eastAsia="Play" w:hAnsi="Play"/>
      <w:color w:val="0f4761"/>
      <w:sz w:val="40"/>
      <w:szCs w:val="40"/>
    </w:rPr>
  </w:style>
  <w:style w:type="paragraph" w:styleId="Heading2">
    <w:name w:val="heading 2"/>
    <w:basedOn w:val="Normal"/>
    <w:next w:val="Normal"/>
    <w:pPr>
      <w:keepNext w:val="1"/>
      <w:keepLines w:val="1"/>
      <w:spacing w:after="80" w:before="160" w:lineRule="auto"/>
    </w:pPr>
    <w:rPr>
      <w:rFonts w:ascii="Play" w:cs="Play" w:eastAsia="Play" w:hAnsi="Play"/>
      <w:color w:val="0f4761"/>
      <w:sz w:val="32"/>
      <w:szCs w:val="32"/>
    </w:rPr>
  </w:style>
  <w:style w:type="paragraph" w:styleId="Heading3">
    <w:name w:val="heading 3"/>
    <w:basedOn w:val="Normal"/>
    <w:next w:val="Normal"/>
    <w:pPr>
      <w:keepNext w:val="1"/>
      <w:keepLines w:val="1"/>
      <w:spacing w:after="80" w:before="160" w:lineRule="auto"/>
    </w:pPr>
    <w:rPr>
      <w:color w:val="0f4761"/>
      <w:sz w:val="28"/>
      <w:szCs w:val="28"/>
    </w:rPr>
  </w:style>
  <w:style w:type="paragraph" w:styleId="Heading4">
    <w:name w:val="heading 4"/>
    <w:basedOn w:val="Normal"/>
    <w:next w:val="Normal"/>
    <w:pPr>
      <w:keepNext w:val="1"/>
      <w:keepLines w:val="1"/>
      <w:spacing w:after="40" w:before="80" w:lineRule="auto"/>
    </w:pPr>
    <w:rPr>
      <w:i w:val="1"/>
      <w:color w:val="0f4761"/>
    </w:rPr>
  </w:style>
  <w:style w:type="paragraph" w:styleId="Heading5">
    <w:name w:val="heading 5"/>
    <w:basedOn w:val="Normal"/>
    <w:next w:val="Normal"/>
    <w:pPr>
      <w:keepNext w:val="1"/>
      <w:keepLines w:val="1"/>
      <w:spacing w:after="40" w:before="80" w:lineRule="auto"/>
    </w:pPr>
    <w:rPr>
      <w:color w:val="0f4761"/>
    </w:rPr>
  </w:style>
  <w:style w:type="paragraph" w:styleId="Heading6">
    <w:name w:val="heading 6"/>
    <w:basedOn w:val="Normal"/>
    <w:next w:val="Normal"/>
    <w:pPr>
      <w:keepNext w:val="1"/>
      <w:keepLines w:val="1"/>
      <w:spacing w:after="0" w:before="40" w:lineRule="auto"/>
    </w:pPr>
    <w:rPr>
      <w:i w:val="1"/>
      <w:color w:val="595959"/>
    </w:rPr>
  </w:style>
  <w:style w:type="paragraph" w:styleId="Title">
    <w:name w:val="Title"/>
    <w:basedOn w:val="Normal"/>
    <w:next w:val="Normal"/>
    <w:pPr>
      <w:spacing w:after="80" w:line="240" w:lineRule="auto"/>
    </w:pPr>
    <w:rPr>
      <w:rFonts w:ascii="Play" w:cs="Play" w:eastAsia="Play" w:hAnsi="Play"/>
      <w:sz w:val="56"/>
      <w:szCs w:val="56"/>
    </w:rPr>
  </w:style>
  <w:style w:type="paragraph" w:styleId="a" w:default="1">
    <w:name w:val="Normal"/>
    <w:qFormat w:val="1"/>
  </w:style>
  <w:style w:type="paragraph" w:styleId="1">
    <w:name w:val="heading 1"/>
    <w:basedOn w:val="a"/>
    <w:next w:val="a"/>
    <w:link w:val="1Char"/>
    <w:uiPriority w:val="9"/>
    <w:qFormat w:val="1"/>
    <w:pPr>
      <w:keepNext w:val="1"/>
      <w:keepLines w:val="1"/>
      <w:spacing w:after="80" w:before="360"/>
      <w:outlineLvl w:val="0"/>
    </w:pPr>
    <w:rPr>
      <w:rFonts w:asciiTheme="majorHAnsi" w:cstheme="majorBidi" w:eastAsiaTheme="majorEastAsia" w:hAnsiTheme="majorHAnsi"/>
      <w:color w:val="0f4761" w:themeColor="accent1" w:themeShade="0000BF"/>
      <w:sz w:val="40"/>
      <w:szCs w:val="40"/>
    </w:rPr>
  </w:style>
  <w:style w:type="paragraph" w:styleId="2">
    <w:name w:val="heading 2"/>
    <w:basedOn w:val="a"/>
    <w:next w:val="a"/>
    <w:link w:val="2Char"/>
    <w:uiPriority w:val="9"/>
    <w:unhideWhenUsed w:val="1"/>
    <w:qFormat w:val="1"/>
    <w:pPr>
      <w:keepNext w:val="1"/>
      <w:keepLines w:val="1"/>
      <w:spacing w:after="80" w:before="160"/>
      <w:outlineLvl w:val="1"/>
    </w:pPr>
    <w:rPr>
      <w:rFonts w:asciiTheme="majorHAnsi" w:cstheme="majorBidi" w:eastAsiaTheme="majorEastAsia" w:hAnsiTheme="majorHAnsi"/>
      <w:color w:val="0f4761" w:themeColor="accent1" w:themeShade="0000BF"/>
      <w:sz w:val="32"/>
      <w:szCs w:val="32"/>
    </w:rPr>
  </w:style>
  <w:style w:type="paragraph" w:styleId="3">
    <w:name w:val="heading 3"/>
    <w:basedOn w:val="a"/>
    <w:next w:val="a"/>
    <w:link w:val="3Char"/>
    <w:uiPriority w:val="9"/>
    <w:unhideWhenUsed w:val="1"/>
    <w:qFormat w:val="1"/>
    <w:pPr>
      <w:keepNext w:val="1"/>
      <w:keepLines w:val="1"/>
      <w:spacing w:after="80" w:before="160"/>
      <w:outlineLvl w:val="2"/>
    </w:pPr>
    <w:rPr>
      <w:rFonts w:cstheme="majorBidi" w:eastAsiaTheme="majorEastAsia"/>
      <w:color w:val="0f4761" w:themeColor="accent1" w:themeShade="0000BF"/>
      <w:sz w:val="28"/>
      <w:szCs w:val="28"/>
    </w:rPr>
  </w:style>
  <w:style w:type="paragraph" w:styleId="4">
    <w:name w:val="heading 4"/>
    <w:basedOn w:val="a"/>
    <w:next w:val="a"/>
    <w:link w:val="4Char"/>
    <w:uiPriority w:val="9"/>
    <w:unhideWhenUsed w:val="1"/>
    <w:qFormat w:val="1"/>
    <w:pPr>
      <w:keepNext w:val="1"/>
      <w:keepLines w:val="1"/>
      <w:spacing w:after="40" w:before="80"/>
      <w:outlineLvl w:val="3"/>
    </w:pPr>
    <w:rPr>
      <w:rFonts w:cstheme="majorBidi" w:eastAsiaTheme="majorEastAsia"/>
      <w:i w:val="1"/>
      <w:iCs w:val="1"/>
      <w:color w:val="0f4761" w:themeColor="accent1" w:themeShade="0000BF"/>
    </w:rPr>
  </w:style>
  <w:style w:type="paragraph" w:styleId="5">
    <w:name w:val="heading 5"/>
    <w:basedOn w:val="a"/>
    <w:next w:val="a"/>
    <w:link w:val="5Char"/>
    <w:uiPriority w:val="9"/>
    <w:unhideWhenUsed w:val="1"/>
    <w:qFormat w:val="1"/>
    <w:pPr>
      <w:keepNext w:val="1"/>
      <w:keepLines w:val="1"/>
      <w:spacing w:after="40" w:before="80"/>
      <w:outlineLvl w:val="4"/>
    </w:pPr>
    <w:rPr>
      <w:rFonts w:cstheme="majorBidi" w:eastAsiaTheme="majorEastAsia"/>
      <w:color w:val="0f4761" w:themeColor="accent1" w:themeShade="0000BF"/>
    </w:rPr>
  </w:style>
  <w:style w:type="paragraph" w:styleId="6">
    <w:name w:val="heading 6"/>
    <w:basedOn w:val="a"/>
    <w:next w:val="a"/>
    <w:link w:val="6Char"/>
    <w:uiPriority w:val="9"/>
    <w:unhideWhenUsed w:val="1"/>
    <w:qFormat w:val="1"/>
    <w:pPr>
      <w:keepNext w:val="1"/>
      <w:keepLines w:val="1"/>
      <w:spacing w:after="0" w:before="40"/>
      <w:outlineLvl w:val="5"/>
    </w:pPr>
    <w:rPr>
      <w:rFonts w:cstheme="majorBidi" w:eastAsiaTheme="majorEastAsia"/>
      <w:i w:val="1"/>
      <w:iCs w:val="1"/>
      <w:color w:val="595959" w:themeColor="text1" w:themeTint="0000A6"/>
    </w:rPr>
  </w:style>
  <w:style w:type="paragraph" w:styleId="7">
    <w:name w:val="heading 7"/>
    <w:basedOn w:val="a"/>
    <w:next w:val="a"/>
    <w:link w:val="7Char"/>
    <w:uiPriority w:val="9"/>
    <w:unhideWhenUsed w:val="1"/>
    <w:qFormat w:val="1"/>
    <w:pPr>
      <w:keepNext w:val="1"/>
      <w:keepLines w:val="1"/>
      <w:spacing w:after="0" w:before="40"/>
      <w:outlineLvl w:val="6"/>
    </w:pPr>
    <w:rPr>
      <w:rFonts w:cstheme="majorBidi" w:eastAsiaTheme="majorEastAsia"/>
      <w:color w:val="595959" w:themeColor="text1" w:themeTint="0000A6"/>
    </w:rPr>
  </w:style>
  <w:style w:type="paragraph" w:styleId="8">
    <w:name w:val="heading 8"/>
    <w:basedOn w:val="a"/>
    <w:next w:val="a"/>
    <w:link w:val="8Char"/>
    <w:uiPriority w:val="9"/>
    <w:unhideWhenUsed w:val="1"/>
    <w:qFormat w:val="1"/>
    <w:pPr>
      <w:keepNext w:val="1"/>
      <w:keepLines w:val="1"/>
      <w:spacing w:after="0"/>
      <w:outlineLvl w:val="7"/>
    </w:pPr>
    <w:rPr>
      <w:rFonts w:cstheme="majorBidi" w:eastAsiaTheme="majorEastAsia"/>
      <w:i w:val="1"/>
      <w:iCs w:val="1"/>
      <w:color w:val="272727" w:themeColor="text1" w:themeTint="0000D8"/>
    </w:rPr>
  </w:style>
  <w:style w:type="paragraph" w:styleId="9">
    <w:name w:val="heading 9"/>
    <w:basedOn w:val="a"/>
    <w:next w:val="a"/>
    <w:link w:val="9Char"/>
    <w:uiPriority w:val="9"/>
    <w:unhideWhenUsed w:val="1"/>
    <w:qFormat w:val="1"/>
    <w:pPr>
      <w:keepNext w:val="1"/>
      <w:keepLines w:val="1"/>
      <w:spacing w:after="0"/>
      <w:outlineLvl w:val="8"/>
    </w:pPr>
    <w:rPr>
      <w:rFonts w:cstheme="majorBidi" w:eastAsiaTheme="majorEastAsia"/>
      <w:color w:val="272727" w:themeColor="text1" w:themeTint="0000D8"/>
    </w:rPr>
  </w:style>
  <w:style w:type="character" w:styleId="a0" w:default="1">
    <w:name w:val="Default Paragraph Font"/>
    <w:uiPriority w:val="1"/>
    <w:semiHidden w:val="1"/>
    <w:unhideWhenUsed w:val="1"/>
  </w:style>
  <w:style w:type="table" w:styleId="a1" w:default="1">
    <w:name w:val="Normal Table"/>
    <w:uiPriority w:val="99"/>
    <w:semiHidden w:val="1"/>
    <w:unhideWhenUsed w:val="1"/>
    <w:tblPr>
      <w:tblInd w:w="0.0" w:type="dxa"/>
      <w:tblCellMar>
        <w:top w:w="0.0" w:type="dxa"/>
        <w:left w:w="108.0" w:type="dxa"/>
        <w:bottom w:w="0.0" w:type="dxa"/>
        <w:right w:w="108.0" w:type="dxa"/>
      </w:tblCellMar>
    </w:tblPr>
  </w:style>
  <w:style w:type="numbering" w:styleId="a2" w:default="1">
    <w:name w:val="No List"/>
    <w:uiPriority w:val="99"/>
    <w:semiHidden w:val="1"/>
    <w:unhideWhenUsed w:val="1"/>
  </w:style>
  <w:style w:type="character" w:styleId="1Char" w:customStyle="1">
    <w:name w:val="제목 1 Char"/>
    <w:basedOn w:val="a0"/>
    <w:link w:val="1"/>
    <w:uiPriority w:val="9"/>
    <w:rPr>
      <w:rFonts w:asciiTheme="majorHAnsi" w:cstheme="majorBidi" w:eastAsiaTheme="majorEastAsia" w:hAnsiTheme="majorHAnsi"/>
      <w:color w:val="0f4761" w:themeColor="accent1" w:themeShade="0000BF"/>
      <w:sz w:val="40"/>
      <w:szCs w:val="40"/>
    </w:rPr>
  </w:style>
  <w:style w:type="character" w:styleId="2Char" w:customStyle="1">
    <w:name w:val="제목 2 Char"/>
    <w:basedOn w:val="a0"/>
    <w:link w:val="2"/>
    <w:uiPriority w:val="9"/>
    <w:rPr>
      <w:rFonts w:asciiTheme="majorHAnsi" w:cstheme="majorBidi" w:eastAsiaTheme="majorEastAsia" w:hAnsiTheme="majorHAnsi"/>
      <w:color w:val="0f4761" w:themeColor="accent1" w:themeShade="0000BF"/>
      <w:sz w:val="32"/>
      <w:szCs w:val="32"/>
    </w:rPr>
  </w:style>
  <w:style w:type="character" w:styleId="3Char" w:customStyle="1">
    <w:name w:val="제목 3 Char"/>
    <w:basedOn w:val="a0"/>
    <w:link w:val="3"/>
    <w:uiPriority w:val="9"/>
    <w:rPr>
      <w:rFonts w:cstheme="majorBidi" w:eastAsiaTheme="majorEastAsia"/>
      <w:color w:val="0f4761" w:themeColor="accent1" w:themeShade="0000BF"/>
      <w:sz w:val="28"/>
      <w:szCs w:val="28"/>
    </w:rPr>
  </w:style>
  <w:style w:type="character" w:styleId="4Char" w:customStyle="1">
    <w:name w:val="제목 4 Char"/>
    <w:basedOn w:val="a0"/>
    <w:link w:val="4"/>
    <w:uiPriority w:val="9"/>
    <w:rPr>
      <w:rFonts w:cstheme="majorBidi" w:eastAsiaTheme="majorEastAsia"/>
      <w:i w:val="1"/>
      <w:iCs w:val="1"/>
      <w:color w:val="0f4761" w:themeColor="accent1" w:themeShade="0000BF"/>
    </w:rPr>
  </w:style>
  <w:style w:type="character" w:styleId="5Char" w:customStyle="1">
    <w:name w:val="제목 5 Char"/>
    <w:basedOn w:val="a0"/>
    <w:link w:val="5"/>
    <w:uiPriority w:val="9"/>
    <w:rPr>
      <w:rFonts w:cstheme="majorBidi" w:eastAsiaTheme="majorEastAsia"/>
      <w:color w:val="0f4761" w:themeColor="accent1" w:themeShade="0000BF"/>
    </w:rPr>
  </w:style>
  <w:style w:type="character" w:styleId="6Char" w:customStyle="1">
    <w:name w:val="제목 6 Char"/>
    <w:basedOn w:val="a0"/>
    <w:link w:val="6"/>
    <w:uiPriority w:val="9"/>
    <w:rPr>
      <w:rFonts w:cstheme="majorBidi" w:eastAsiaTheme="majorEastAsia"/>
      <w:i w:val="1"/>
      <w:iCs w:val="1"/>
      <w:color w:val="595959" w:themeColor="text1" w:themeTint="0000A6"/>
    </w:rPr>
  </w:style>
  <w:style w:type="character" w:styleId="7Char" w:customStyle="1">
    <w:name w:val="제목 7 Char"/>
    <w:basedOn w:val="a0"/>
    <w:link w:val="7"/>
    <w:uiPriority w:val="9"/>
    <w:rPr>
      <w:rFonts w:cstheme="majorBidi" w:eastAsiaTheme="majorEastAsia"/>
      <w:color w:val="595959" w:themeColor="text1" w:themeTint="0000A6"/>
    </w:rPr>
  </w:style>
  <w:style w:type="character" w:styleId="8Char" w:customStyle="1">
    <w:name w:val="제목 8 Char"/>
    <w:basedOn w:val="a0"/>
    <w:link w:val="8"/>
    <w:uiPriority w:val="9"/>
    <w:rPr>
      <w:rFonts w:cstheme="majorBidi" w:eastAsiaTheme="majorEastAsia"/>
      <w:i w:val="1"/>
      <w:iCs w:val="1"/>
      <w:color w:val="272727" w:themeColor="text1" w:themeTint="0000D8"/>
    </w:rPr>
  </w:style>
  <w:style w:type="character" w:styleId="9Char" w:customStyle="1">
    <w:name w:val="제목 9 Char"/>
    <w:basedOn w:val="a0"/>
    <w:link w:val="9"/>
    <w:uiPriority w:val="9"/>
    <w:rPr>
      <w:rFonts w:cstheme="majorBidi" w:eastAsiaTheme="majorEastAsia"/>
      <w:color w:val="272727" w:themeColor="text1" w:themeTint="0000D8"/>
    </w:rPr>
  </w:style>
  <w:style w:type="character" w:styleId="Char" w:customStyle="1">
    <w:name w:val="제목 Char"/>
    <w:basedOn w:val="a0"/>
    <w:link w:val="a3"/>
    <w:uiPriority w:val="10"/>
    <w:rPr>
      <w:rFonts w:asciiTheme="majorHAnsi" w:cstheme="majorBidi" w:eastAsiaTheme="majorEastAsia" w:hAnsiTheme="majorHAnsi"/>
      <w:spacing w:val="-10"/>
      <w:kern w:val="28"/>
      <w:sz w:val="56"/>
      <w:szCs w:val="56"/>
    </w:rPr>
  </w:style>
  <w:style w:type="paragraph" w:styleId="a3">
    <w:name w:val="Title"/>
    <w:basedOn w:val="a"/>
    <w:next w:val="a"/>
    <w:link w:val="Char"/>
    <w:uiPriority w:val="10"/>
    <w:qFormat w:val="1"/>
    <w:pPr>
      <w:spacing w:after="80" w:line="240" w:lineRule="auto"/>
      <w:contextualSpacing w:val="1"/>
    </w:pPr>
    <w:rPr>
      <w:rFonts w:asciiTheme="majorHAnsi" w:cstheme="majorBidi" w:eastAsiaTheme="majorEastAsia" w:hAnsiTheme="majorHAnsi"/>
      <w:spacing w:val="-10"/>
      <w:kern w:val="28"/>
      <w:sz w:val="56"/>
      <w:szCs w:val="56"/>
    </w:rPr>
  </w:style>
  <w:style w:type="character" w:styleId="Char0" w:customStyle="1">
    <w:name w:val="부제 Char"/>
    <w:basedOn w:val="a0"/>
    <w:link w:val="a4"/>
    <w:uiPriority w:val="11"/>
    <w:rPr>
      <w:rFonts w:cstheme="majorBidi" w:eastAsiaTheme="majorEastAsia"/>
      <w:color w:val="595959" w:themeColor="text1" w:themeTint="0000A6"/>
      <w:spacing w:val="15"/>
      <w:sz w:val="28"/>
      <w:szCs w:val="28"/>
    </w:rPr>
  </w:style>
  <w:style w:type="paragraph" w:styleId="a4">
    <w:name w:val="Subtitle"/>
    <w:basedOn w:val="a"/>
    <w:next w:val="a"/>
    <w:link w:val="Char0"/>
    <w:uiPriority w:val="11"/>
    <w:qFormat w:val="1"/>
    <w:pPr>
      <w:numPr>
        <w:ilvl w:val="1"/>
      </w:numPr>
    </w:pPr>
    <w:rPr>
      <w:rFonts w:cstheme="majorBidi" w:eastAsiaTheme="majorEastAsia"/>
      <w:color w:val="595959" w:themeColor="text1" w:themeTint="0000A6"/>
      <w:spacing w:val="15"/>
      <w:sz w:val="28"/>
      <w:szCs w:val="28"/>
    </w:rPr>
  </w:style>
  <w:style w:type="character" w:styleId="a5">
    <w:name w:val="Intense Emphasis"/>
    <w:basedOn w:val="a0"/>
    <w:uiPriority w:val="21"/>
    <w:qFormat w:val="1"/>
    <w:rPr>
      <w:i w:val="1"/>
      <w:iCs w:val="1"/>
      <w:color w:val="0f4761" w:themeColor="accent1" w:themeShade="0000BF"/>
    </w:rPr>
  </w:style>
  <w:style w:type="character" w:styleId="Char1" w:customStyle="1">
    <w:name w:val="인용 Char"/>
    <w:basedOn w:val="a0"/>
    <w:link w:val="a6"/>
    <w:uiPriority w:val="29"/>
    <w:rPr>
      <w:i w:val="1"/>
      <w:iCs w:val="1"/>
      <w:color w:val="404040" w:themeColor="text1" w:themeTint="0000BF"/>
    </w:rPr>
  </w:style>
  <w:style w:type="paragraph" w:styleId="a6">
    <w:name w:val="Quote"/>
    <w:basedOn w:val="a"/>
    <w:next w:val="a"/>
    <w:link w:val="Char1"/>
    <w:uiPriority w:val="29"/>
    <w:qFormat w:val="1"/>
    <w:pPr>
      <w:spacing w:before="160"/>
      <w:jc w:val="center"/>
    </w:pPr>
    <w:rPr>
      <w:i w:val="1"/>
      <w:iCs w:val="1"/>
      <w:color w:val="404040" w:themeColor="text1" w:themeTint="0000BF"/>
    </w:rPr>
  </w:style>
  <w:style w:type="character" w:styleId="Char2" w:customStyle="1">
    <w:name w:val="강한 인용 Char"/>
    <w:basedOn w:val="a0"/>
    <w:link w:val="a7"/>
    <w:uiPriority w:val="30"/>
    <w:rPr>
      <w:i w:val="1"/>
      <w:iCs w:val="1"/>
      <w:color w:val="0f4761" w:themeColor="accent1" w:themeShade="0000BF"/>
    </w:rPr>
  </w:style>
  <w:style w:type="paragraph" w:styleId="a7">
    <w:name w:val="Intense Quote"/>
    <w:basedOn w:val="a"/>
    <w:next w:val="a"/>
    <w:link w:val="Char2"/>
    <w:uiPriority w:val="30"/>
    <w:qFormat w:val="1"/>
    <w:pPr>
      <w:pBdr>
        <w:top w:color="0f4761" w:space="10" w:sz="4" w:themeColor="accent1" w:themeShade="0000BF" w:val="single"/>
        <w:bottom w:color="0f4761" w:space="10" w:sz="4" w:themeColor="accent1" w:themeShade="0000BF" w:val="single"/>
      </w:pBdr>
      <w:spacing w:after="360" w:before="360"/>
      <w:ind w:left="864" w:right="864"/>
      <w:jc w:val="center"/>
    </w:pPr>
    <w:rPr>
      <w:i w:val="1"/>
      <w:iCs w:val="1"/>
      <w:color w:val="0f4761" w:themeColor="accent1" w:themeShade="0000BF"/>
    </w:rPr>
  </w:style>
  <w:style w:type="character" w:styleId="a8">
    <w:name w:val="Intense Reference"/>
    <w:basedOn w:val="a0"/>
    <w:uiPriority w:val="32"/>
    <w:qFormat w:val="1"/>
    <w:rPr>
      <w:b w:val="1"/>
      <w:bCs w:val="1"/>
      <w:smallCaps w:val="1"/>
      <w:color w:val="0f4761" w:themeColor="accent1" w:themeShade="0000BF"/>
      <w:spacing w:val="5"/>
    </w:rPr>
  </w:style>
  <w:style w:type="paragraph" w:styleId="a9">
    <w:name w:val="List Paragraph"/>
    <w:basedOn w:val="a"/>
    <w:uiPriority w:val="34"/>
    <w:qFormat w:val="1"/>
    <w:pPr>
      <w:ind w:left="720"/>
      <w:contextualSpacing w:val="1"/>
    </w:pPr>
  </w:style>
  <w:style w:type="character" w:styleId="aa">
    <w:name w:val="Hyperlink"/>
    <w:basedOn w:val="a0"/>
    <w:uiPriority w:val="99"/>
    <w:unhideWhenUsed w:val="1"/>
    <w:rPr>
      <w:color w:val="467886" w:themeColor="hyperlink"/>
      <w:u w:val="single"/>
    </w:rPr>
  </w:style>
  <w:style w:type="paragraph" w:styleId="ab">
    <w:name w:val="header"/>
    <w:basedOn w:val="a"/>
    <w:link w:val="Char3"/>
    <w:uiPriority w:val="99"/>
    <w:unhideWhenUsed w:val="1"/>
    <w:rsid w:val="000D4DB8"/>
    <w:pPr>
      <w:tabs>
        <w:tab w:val="center" w:pos="4513"/>
        <w:tab w:val="right" w:pos="9026"/>
      </w:tabs>
      <w:snapToGrid w:val="0"/>
    </w:pPr>
  </w:style>
  <w:style w:type="character" w:styleId="Char3" w:customStyle="1">
    <w:name w:val="머리글 Char"/>
    <w:basedOn w:val="a0"/>
    <w:link w:val="ab"/>
    <w:uiPriority w:val="99"/>
    <w:rsid w:val="00BB11A4"/>
  </w:style>
  <w:style w:type="paragraph" w:styleId="ac">
    <w:name w:val="footer"/>
    <w:basedOn w:val="a"/>
    <w:link w:val="Char4"/>
    <w:uiPriority w:val="99"/>
    <w:unhideWhenUsed w:val="1"/>
    <w:rsid w:val="000D4DB8"/>
    <w:pPr>
      <w:tabs>
        <w:tab w:val="center" w:pos="4513"/>
        <w:tab w:val="right" w:pos="9026"/>
      </w:tabs>
      <w:snapToGrid w:val="0"/>
    </w:pPr>
  </w:style>
  <w:style w:type="character" w:styleId="Char4" w:customStyle="1">
    <w:name w:val="바닥글 Char"/>
    <w:basedOn w:val="a0"/>
    <w:link w:val="ac"/>
    <w:uiPriority w:val="99"/>
    <w:rsid w:val="00BB11A4"/>
  </w:style>
  <w:style w:type="character" w:styleId="ad">
    <w:name w:val="annotation reference"/>
    <w:basedOn w:val="a0"/>
    <w:uiPriority w:val="99"/>
    <w:semiHidden w:val="1"/>
    <w:unhideWhenUsed w:val="1"/>
    <w:rsid w:val="00881749"/>
    <w:rPr>
      <w:sz w:val="18"/>
      <w:szCs w:val="18"/>
    </w:rPr>
  </w:style>
  <w:style w:type="paragraph" w:styleId="ae">
    <w:name w:val="annotation text"/>
    <w:basedOn w:val="a"/>
    <w:link w:val="Char5"/>
    <w:uiPriority w:val="99"/>
    <w:semiHidden w:val="1"/>
    <w:unhideWhenUsed w:val="1"/>
    <w:rsid w:val="00881749"/>
  </w:style>
  <w:style w:type="character" w:styleId="Char5" w:customStyle="1">
    <w:name w:val="메모 텍스트 Char"/>
    <w:basedOn w:val="a0"/>
    <w:link w:val="ae"/>
    <w:uiPriority w:val="99"/>
    <w:semiHidden w:val="1"/>
    <w:rsid w:val="00881749"/>
  </w:style>
  <w:style w:type="paragraph" w:styleId="af">
    <w:name w:val="annotation subject"/>
    <w:basedOn w:val="ae"/>
    <w:next w:val="ae"/>
    <w:link w:val="Char6"/>
    <w:uiPriority w:val="99"/>
    <w:semiHidden w:val="1"/>
    <w:unhideWhenUsed w:val="1"/>
    <w:rsid w:val="00881749"/>
    <w:rPr>
      <w:b w:val="1"/>
      <w:bCs w:val="1"/>
    </w:rPr>
  </w:style>
  <w:style w:type="character" w:styleId="Char6" w:customStyle="1">
    <w:name w:val="메모 주제 Char"/>
    <w:basedOn w:val="Char5"/>
    <w:link w:val="af"/>
    <w:uiPriority w:val="99"/>
    <w:semiHidden w:val="1"/>
    <w:rsid w:val="00881749"/>
    <w:rPr>
      <w:b w:val="1"/>
      <w:bCs w:val="1"/>
    </w:rPr>
  </w:style>
  <w:style w:type="paragraph" w:styleId="af0">
    <w:name w:val="Balloon Text"/>
    <w:basedOn w:val="a"/>
    <w:link w:val="Char7"/>
    <w:uiPriority w:val="99"/>
    <w:semiHidden w:val="1"/>
    <w:unhideWhenUsed w:val="1"/>
    <w:rsid w:val="00881749"/>
    <w:pPr>
      <w:spacing w:after="0" w:line="240" w:lineRule="auto"/>
    </w:pPr>
    <w:rPr>
      <w:rFonts w:asciiTheme="majorHAnsi" w:cstheme="majorBidi" w:eastAsiaTheme="majorEastAsia" w:hAnsiTheme="majorHAnsi"/>
      <w:sz w:val="18"/>
      <w:szCs w:val="18"/>
    </w:rPr>
  </w:style>
  <w:style w:type="character" w:styleId="Char7" w:customStyle="1">
    <w:name w:val="풍선 도움말 텍스트 Char"/>
    <w:basedOn w:val="a0"/>
    <w:link w:val="af0"/>
    <w:uiPriority w:val="99"/>
    <w:semiHidden w:val="1"/>
    <w:rsid w:val="00881749"/>
    <w:rPr>
      <w:rFonts w:asciiTheme="majorHAnsi" w:cstheme="majorBidi" w:eastAsiaTheme="majorEastAsia" w:hAnsiTheme="majorHAnsi"/>
      <w:sz w:val="18"/>
      <w:szCs w:val="18"/>
    </w:rPr>
  </w:style>
  <w:style w:type="character" w:styleId="normaltextrun" w:customStyle="1">
    <w:name w:val="normaltextrun"/>
    <w:basedOn w:val="a0"/>
    <w:rsid w:val="00017416"/>
  </w:style>
  <w:style w:type="paragraph" w:styleId="paragraph" w:customStyle="1">
    <w:name w:val="paragraph"/>
    <w:basedOn w:val="a"/>
    <w:rsid w:val="003B1A67"/>
    <w:pPr>
      <w:spacing w:after="100" w:afterAutospacing="1" w:before="100" w:beforeAutospacing="1" w:line="240" w:lineRule="auto"/>
    </w:pPr>
    <w:rPr>
      <w:rFonts w:ascii="Times New Roman" w:cs="Times New Roman" w:eastAsia="Times New Roman" w:hAnsi="Times New Roman"/>
      <w:lang w:eastAsia="en-US"/>
    </w:rPr>
  </w:style>
  <w:style w:type="character" w:styleId="eop" w:customStyle="1">
    <w:name w:val="eop"/>
    <w:basedOn w:val="a0"/>
    <w:rsid w:val="003B1A67"/>
  </w:style>
  <w:style w:type="paragraph" w:styleId="af1">
    <w:name w:val="Revision"/>
    <w:hidden w:val="1"/>
    <w:uiPriority w:val="99"/>
    <w:semiHidden w:val="1"/>
    <w:rsid w:val="003B1A67"/>
    <w:pPr>
      <w:spacing w:after="0" w:line="240" w:lineRule="auto"/>
    </w:pPr>
  </w:style>
  <w:style w:type="character" w:styleId="wacimagecontainer" w:customStyle="1">
    <w:name w:val="wacimagecontainer"/>
    <w:basedOn w:val="a0"/>
    <w:rsid w:val="00B70303"/>
  </w:style>
  <w:style w:type="paragraph" w:styleId="Subtitle">
    <w:name w:val="Subtitle"/>
    <w:basedOn w:val="Normal"/>
    <w:next w:val="Normal"/>
    <w:pPr/>
    <w:rPr>
      <w:color w:val="595959"/>
      <w:sz w:val="28"/>
      <w:szCs w:val="28"/>
    </w:rPr>
  </w:style>
  <w:style w:type="table" w:styleId="Table1">
    <w:basedOn w:val="TableNormal"/>
    <w:tblPr>
      <w:tblStyleRowBandSize w:val="1"/>
      <w:tblStyleColBandSize w:val="1"/>
      <w:tblCellMar>
        <w:top w:w="0.0" w:type="dxa"/>
        <w:left w:w="115.0" w:type="dxa"/>
        <w:bottom w:w="0.0" w:type="dxa"/>
        <w:right w:w="115.0" w:type="dxa"/>
      </w:tblCellMar>
    </w:tblPr>
  </w:style>
  <w:style w:type="paragraph" w:styleId="Subtitle">
    <w:name w:val="Subtitle"/>
    <w:basedOn w:val="Normal"/>
    <w:next w:val="Normal"/>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279" w:lineRule="auto"/>
      <w:ind w:left="0" w:right="0" w:firstLine="0"/>
      <w:jc w:val="left"/>
    </w:pPr>
    <w:rPr>
      <w:rFonts w:ascii="Aptos" w:cs="Aptos" w:eastAsia="Aptos" w:hAnsi="Aptos"/>
      <w:b w:val="0"/>
      <w:i w:val="0"/>
      <w:smallCaps w:val="0"/>
      <w:strike w:val="0"/>
      <w:color w:val="595959"/>
      <w:sz w:val="28"/>
      <w:szCs w:val="28"/>
      <w:u w:val="none"/>
      <w:shd w:fill="auto" w:val="clear"/>
      <w:vertAlign w:val="baseline"/>
    </w:rPr>
  </w:style>
  <w:style w:type="table" w:styleId="Table1">
    <w:basedOn w:val="TableNormal"/>
    <w:tblPr>
      <w:tblStyleRowBandSize w:val="1"/>
      <w:tblStyleColBandSize w:val="1"/>
      <w:tblCellMar>
        <w:top w:w="0.0" w:type="dxa"/>
        <w:left w:w="115.0" w:type="dxa"/>
        <w:bottom w:w="0.0" w:type="dxa"/>
        <w:right w:w="115.0" w:type="dxa"/>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10" Type="http://schemas.openxmlformats.org/officeDocument/2006/relationships/hyperlink" Target="https://news.samsung.com/global/" TargetMode="External"/><Relationship Id="rId9" Type="http://schemas.openxmlformats.org/officeDocument/2006/relationships/hyperlink" Target="https://semiconductor.samsung.com/consmer-storage/internal-ssd/" TargetMode="Externa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image" Target="media/image1.png"/><Relationship Id="rId8" Type="http://schemas.openxmlformats.org/officeDocument/2006/relationships/hyperlink" Target="https://www.samsung.com/" TargetMode="External"/></Relationships>
</file>

<file path=word/_rels/fontTable.xml.rels><?xml version="1.0" encoding="UTF-8" standalone="yes"?><Relationships xmlns="http://schemas.openxmlformats.org/package/2006/relationships"><Relationship Id="rId1" Type="http://schemas.openxmlformats.org/officeDocument/2006/relationships/font" Target="fonts/Play-regular.ttf"/><Relationship Id="rId2" Type="http://schemas.openxmlformats.org/officeDocument/2006/relationships/font" Target="fonts/Play-bol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Aptos" panose="0211000402020202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tpFjGUNfQ4XFWuQfsAq8ZcdG25A==">CgMxLjAyCGguZ2pkZ3hzOAByITFCWHJ5ZUoxZDZvWHZDcVRhNlN4Y2pmQzh3dVVDRDFhOQ==</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2024-09-13T07:20:00Z</dcterms:created>
  <dc:creator>Johanna Quinn</dc:creator>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0x0101004F05AD4C7ACAEA49BE49C2D9F72A518D</vt:lpwstr>
  </property>
  <property fmtid="{D5CDD505-2E9C-101B-9397-08002B2CF9AE}" pid="3" name="MediaServiceImageTags">
    <vt:lpwstr>MediaServiceImageTags</vt:lpwstr>
  </property>
</Properties>
</file>