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281C493" w14:textId="77777777" w:rsidR="00416B82" w:rsidRPr="002B1357" w:rsidRDefault="00416B82">
      <w:pPr>
        <w:spacing w:after="0"/>
        <w:jc w:val="center"/>
        <w:rPr>
          <w:rFonts w:ascii="Gill Sans" w:eastAsia="Gill Sans" w:hAnsi="Gill Sans" w:cs="Gill Sans"/>
          <w:b/>
          <w:color w:val="000000" w:themeColor="text1"/>
          <w:sz w:val="22"/>
          <w:szCs w:val="22"/>
        </w:rPr>
      </w:pPr>
    </w:p>
    <w:p w14:paraId="375EFBEB" w14:textId="77777777" w:rsidR="00416B82" w:rsidRPr="002B1357" w:rsidRDefault="00387CF3">
      <w:pPr>
        <w:spacing w:after="0" w:line="336" w:lineRule="auto"/>
        <w:jc w:val="center"/>
        <w:rPr>
          <w:rFonts w:ascii="Gill Sans" w:eastAsia="Gill Sans" w:hAnsi="Gill Sans" w:cs="Gill Sans"/>
          <w:b/>
          <w:color w:val="000000" w:themeColor="text1"/>
        </w:rPr>
      </w:pPr>
      <w:r w:rsidRPr="002B1357">
        <w:rPr>
          <w:rFonts w:ascii="Gill Sans" w:eastAsia="Gill Sans" w:hAnsi="Gill Sans" w:cs="Gill Sans"/>
          <w:b/>
          <w:color w:val="000000" w:themeColor="text1"/>
        </w:rPr>
        <w:t>Podcast Production Company Resonate Recordings Embraces RME ADI-2 for Clean Conversion, Better Volume Control</w:t>
      </w:r>
    </w:p>
    <w:p w14:paraId="51F328E8" w14:textId="6CDF4963" w:rsidR="00416B82" w:rsidRPr="002B1357" w:rsidRDefault="00387CF3">
      <w:pPr>
        <w:spacing w:after="0" w:line="336" w:lineRule="auto"/>
        <w:jc w:val="center"/>
        <w:rPr>
          <w:rFonts w:ascii="Gill Sans" w:eastAsia="Gill Sans" w:hAnsi="Gill Sans" w:cs="Gill Sans"/>
          <w:b/>
          <w:color w:val="000000" w:themeColor="text1"/>
          <w:sz w:val="22"/>
          <w:szCs w:val="22"/>
        </w:rPr>
      </w:pPr>
      <w:r w:rsidRPr="002B1357">
        <w:rPr>
          <w:rFonts w:ascii="Gill Sans" w:eastAsia="Gill Sans" w:hAnsi="Gill Sans" w:cs="Gill Sans"/>
          <w:color w:val="000000" w:themeColor="text1"/>
        </w:rPr>
        <w:br/>
      </w:r>
      <w:r w:rsidRPr="002B1357">
        <w:rPr>
          <w:rFonts w:ascii="Gill Sans" w:eastAsia="Gill Sans" w:hAnsi="Gill Sans" w:cs="Gill Sans"/>
          <w:i/>
          <w:color w:val="000000" w:themeColor="text1"/>
        </w:rPr>
        <w:t xml:space="preserve">The RME converter provides Resonate’s </w:t>
      </w:r>
      <w:r w:rsidR="00D12241" w:rsidRPr="002B1357">
        <w:rPr>
          <w:rFonts w:ascii="Gill Sans" w:eastAsia="Gill Sans" w:hAnsi="Gill Sans" w:cs="Gill Sans"/>
          <w:i/>
          <w:color w:val="000000" w:themeColor="text1"/>
        </w:rPr>
        <w:t>l</w:t>
      </w:r>
      <w:r w:rsidRPr="002B1357">
        <w:rPr>
          <w:rFonts w:ascii="Gill Sans" w:eastAsia="Gill Sans" w:hAnsi="Gill Sans" w:cs="Gill Sans"/>
          <w:i/>
          <w:color w:val="000000" w:themeColor="text1"/>
        </w:rPr>
        <w:t xml:space="preserve">ead </w:t>
      </w:r>
      <w:r w:rsidR="00D12241" w:rsidRPr="002B1357">
        <w:rPr>
          <w:rFonts w:ascii="Gill Sans" w:eastAsia="Gill Sans" w:hAnsi="Gill Sans" w:cs="Gill Sans"/>
          <w:i/>
          <w:color w:val="000000" w:themeColor="text1"/>
        </w:rPr>
        <w:t>m</w:t>
      </w:r>
      <w:r w:rsidRPr="002B1357">
        <w:rPr>
          <w:rFonts w:ascii="Gill Sans" w:eastAsia="Gill Sans" w:hAnsi="Gill Sans" w:cs="Gill Sans"/>
          <w:i/>
          <w:color w:val="000000" w:themeColor="text1"/>
        </w:rPr>
        <w:t xml:space="preserve">ixing </w:t>
      </w:r>
      <w:r w:rsidR="00D12241" w:rsidRPr="002B1357">
        <w:rPr>
          <w:rFonts w:ascii="Gill Sans" w:eastAsia="Gill Sans" w:hAnsi="Gill Sans" w:cs="Gill Sans"/>
          <w:i/>
          <w:color w:val="000000" w:themeColor="text1"/>
        </w:rPr>
        <w:t>e</w:t>
      </w:r>
      <w:r w:rsidRPr="002B1357">
        <w:rPr>
          <w:rFonts w:ascii="Gill Sans" w:eastAsia="Gill Sans" w:hAnsi="Gill Sans" w:cs="Gill Sans"/>
          <w:i/>
          <w:color w:val="000000" w:themeColor="text1"/>
        </w:rPr>
        <w:t xml:space="preserve">ngineer with added headroom, fidelity </w:t>
      </w:r>
    </w:p>
    <w:p w14:paraId="78753182" w14:textId="77777777" w:rsidR="00416B82" w:rsidRPr="002B1357" w:rsidRDefault="00416B82">
      <w:pPr>
        <w:rPr>
          <w:rFonts w:ascii="Gill Sans" w:eastAsia="Gill Sans" w:hAnsi="Gill Sans" w:cs="Gill Sans"/>
          <w:b/>
          <w:color w:val="000000" w:themeColor="text1"/>
          <w:sz w:val="22"/>
          <w:szCs w:val="22"/>
        </w:rPr>
      </w:pPr>
    </w:p>
    <w:p w14:paraId="42F93147" w14:textId="6C6C1FB4" w:rsidR="00416B82" w:rsidRPr="002B1357" w:rsidRDefault="00387CF3">
      <w:pPr>
        <w:spacing w:line="336" w:lineRule="auto"/>
        <w:rPr>
          <w:rFonts w:ascii="Gill Sans" w:eastAsia="Gill Sans" w:hAnsi="Gill Sans" w:cs="Gill Sans"/>
          <w:color w:val="000000" w:themeColor="text1"/>
        </w:rPr>
      </w:pPr>
      <w:r w:rsidRPr="002B1357">
        <w:rPr>
          <w:rFonts w:ascii="Gill Sans" w:eastAsia="Gill Sans" w:hAnsi="Gill Sans" w:cs="Gill Sans"/>
          <w:b/>
          <w:color w:val="000000" w:themeColor="text1"/>
        </w:rPr>
        <w:t xml:space="preserve">Louisville, KY, April </w:t>
      </w:r>
      <w:r w:rsidR="008270C3">
        <w:rPr>
          <w:rFonts w:ascii="Gill Sans" w:eastAsia="Gill Sans" w:hAnsi="Gill Sans" w:cs="Gill Sans"/>
          <w:b/>
          <w:color w:val="000000" w:themeColor="text1"/>
        </w:rPr>
        <w:t>20</w:t>
      </w:r>
      <w:r w:rsidRPr="002B1357">
        <w:rPr>
          <w:rFonts w:ascii="Gill Sans" w:eastAsia="Gill Sans" w:hAnsi="Gill Sans" w:cs="Gill Sans"/>
          <w:b/>
          <w:color w:val="000000" w:themeColor="text1"/>
        </w:rPr>
        <w:t xml:space="preserve">, 2020 — </w:t>
      </w:r>
      <w:r w:rsidRPr="002B1357">
        <w:rPr>
          <w:rFonts w:ascii="Gill Sans" w:eastAsia="Gill Sans" w:hAnsi="Gill Sans" w:cs="Gill Sans"/>
          <w:color w:val="000000" w:themeColor="text1"/>
        </w:rPr>
        <w:t>Resonate Recordings is the ultimate one-stop shop for podcasters. The full-service podcasting production company covers everything from pre-production and script editing to post-production and hosting — even handling a podcast’s social media content. Mixing engineer Pat Kicklighter handles all quality control of podcasting clients’ audio for the Louisville, Kentucky-based firm. He recently incorporated an RME’s ADI-2 two-channel converter into his arsenal to help with clean conversion.</w:t>
      </w:r>
      <w:r w:rsidRPr="002B1357">
        <w:rPr>
          <w:noProof/>
          <w:color w:val="000000" w:themeColor="text1"/>
        </w:rPr>
        <w:drawing>
          <wp:anchor distT="0" distB="0" distL="114300" distR="114300" simplePos="0" relativeHeight="251658240" behindDoc="0" locked="0" layoutInCell="1" hidden="0" allowOverlap="1" wp14:anchorId="44D5A366" wp14:editId="52EA46A3">
            <wp:simplePos x="0" y="0"/>
            <wp:positionH relativeFrom="column">
              <wp:posOffset>2971800</wp:posOffset>
            </wp:positionH>
            <wp:positionV relativeFrom="paragraph">
              <wp:posOffset>33714</wp:posOffset>
            </wp:positionV>
            <wp:extent cx="3405505" cy="1914525"/>
            <wp:effectExtent l="0" t="0" r="0" b="0"/>
            <wp:wrapSquare wrapText="bothSides" distT="0" distB="0" distL="114300" distR="114300"/>
            <wp:docPr id="2"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6"/>
                    <a:srcRect/>
                    <a:stretch>
                      <a:fillRect/>
                    </a:stretch>
                  </pic:blipFill>
                  <pic:spPr>
                    <a:xfrm>
                      <a:off x="0" y="0"/>
                      <a:ext cx="3405505" cy="1914525"/>
                    </a:xfrm>
                    <a:prstGeom prst="rect">
                      <a:avLst/>
                    </a:prstGeom>
                    <a:ln/>
                  </pic:spPr>
                </pic:pic>
              </a:graphicData>
            </a:graphic>
          </wp:anchor>
        </w:drawing>
      </w:r>
    </w:p>
    <w:p w14:paraId="6CE43DBE" w14:textId="77777777" w:rsidR="00416B82" w:rsidRPr="002B1357" w:rsidRDefault="00387CF3">
      <w:pPr>
        <w:spacing w:line="336" w:lineRule="auto"/>
        <w:rPr>
          <w:rFonts w:ascii="Gill Sans" w:eastAsia="Gill Sans" w:hAnsi="Gill Sans" w:cs="Gill Sans"/>
          <w:color w:val="000000" w:themeColor="text1"/>
        </w:rPr>
      </w:pPr>
      <w:r w:rsidRPr="002B1357">
        <w:rPr>
          <w:rFonts w:ascii="Gill Sans" w:eastAsia="Gill Sans" w:hAnsi="Gill Sans" w:cs="Gill Sans"/>
          <w:color w:val="000000" w:themeColor="text1"/>
        </w:rPr>
        <w:t>“I really needed 0.5 or 1-dB increments on my volume control with a digital readout so I know where I am when I’m mastering,” he said. “I’ve used other interfaces for that, but you don’t have as much control of your monitoring levels like you do with the RME unit.”</w:t>
      </w:r>
    </w:p>
    <w:p w14:paraId="0B2190C5" w14:textId="77777777" w:rsidR="00416B82" w:rsidRPr="002B1357" w:rsidRDefault="00387CF3">
      <w:pPr>
        <w:spacing w:line="336" w:lineRule="auto"/>
        <w:rPr>
          <w:rFonts w:ascii="Gill Sans" w:eastAsia="Gill Sans" w:hAnsi="Gill Sans" w:cs="Gill Sans"/>
          <w:color w:val="000000" w:themeColor="text1"/>
        </w:rPr>
      </w:pPr>
      <w:r w:rsidRPr="002B1357">
        <w:rPr>
          <w:rFonts w:ascii="Gill Sans" w:eastAsia="Gill Sans" w:hAnsi="Gill Sans" w:cs="Gill Sans"/>
          <w:b/>
          <w:color w:val="000000" w:themeColor="text1"/>
        </w:rPr>
        <w:t>More of Everything</w:t>
      </w:r>
      <w:r w:rsidRPr="002B1357">
        <w:rPr>
          <w:rFonts w:ascii="Gill Sans" w:eastAsia="Gill Sans" w:hAnsi="Gill Sans" w:cs="Gill Sans"/>
          <w:color w:val="000000" w:themeColor="text1"/>
        </w:rPr>
        <w:br/>
        <w:t xml:space="preserve">With a variety of clients ranging from podcasting giant Tenderfoot TV, to major universities like Brown University and Stanford University to home hobbyists, Resonate Recordings services a wide range of podcasters. </w:t>
      </w:r>
    </w:p>
    <w:p w14:paraId="21BB9B07" w14:textId="77777777" w:rsidR="00416B82" w:rsidRPr="002B1357" w:rsidRDefault="00387CF3">
      <w:pPr>
        <w:spacing w:line="336" w:lineRule="auto"/>
        <w:rPr>
          <w:rFonts w:ascii="Gill Sans" w:eastAsia="Gill Sans" w:hAnsi="Gill Sans" w:cs="Gill Sans"/>
          <w:color w:val="000000" w:themeColor="text1"/>
        </w:rPr>
      </w:pPr>
      <w:r w:rsidRPr="002B1357">
        <w:rPr>
          <w:rFonts w:ascii="Gill Sans" w:eastAsia="Gill Sans" w:hAnsi="Gill Sans" w:cs="Gill Sans"/>
          <w:color w:val="000000" w:themeColor="text1"/>
        </w:rPr>
        <w:t>“We’re Tenderfoot TV’s main post team,” Kicklighter explained. “And we’ve also been finding that businesses and universities have a lot of need for internal communications which they are now using podcasting for. Anyone that wants to record a podcast is someone we work with.”</w:t>
      </w:r>
    </w:p>
    <w:p w14:paraId="35371DA1" w14:textId="1816F1A4" w:rsidR="00416B82" w:rsidRPr="002B1357" w:rsidRDefault="00387CF3">
      <w:pPr>
        <w:spacing w:line="336" w:lineRule="auto"/>
        <w:rPr>
          <w:rFonts w:ascii="Gill Sans" w:eastAsia="Gill Sans" w:hAnsi="Gill Sans" w:cs="Gill Sans"/>
          <w:color w:val="000000" w:themeColor="text1"/>
        </w:rPr>
      </w:pPr>
      <w:r w:rsidRPr="002B1357">
        <w:rPr>
          <w:rFonts w:ascii="Gill Sans" w:eastAsia="Gill Sans" w:hAnsi="Gill Sans" w:cs="Gill Sans"/>
          <w:color w:val="000000" w:themeColor="text1"/>
        </w:rPr>
        <w:lastRenderedPageBreak/>
        <w:t>Kicklighter has his ADI-2 coming out of his laptop which is “stuffed full of USB cables,” as he puts it. One of those goes straight into his ADI-2 and another port feeds into to another interface. Kicklighter said the ADI-2 provides him with more headroom, fidelity and bandwidth.</w:t>
      </w:r>
      <w:r w:rsidRPr="002B1357">
        <w:rPr>
          <w:noProof/>
          <w:color w:val="000000" w:themeColor="text1"/>
        </w:rPr>
        <w:drawing>
          <wp:anchor distT="0" distB="0" distL="114300" distR="114300" simplePos="0" relativeHeight="251659264" behindDoc="0" locked="0" layoutInCell="1" hidden="0" allowOverlap="1" wp14:anchorId="00A4D01B" wp14:editId="4DD05D12">
            <wp:simplePos x="0" y="0"/>
            <wp:positionH relativeFrom="column">
              <wp:posOffset>5081</wp:posOffset>
            </wp:positionH>
            <wp:positionV relativeFrom="paragraph">
              <wp:posOffset>3810</wp:posOffset>
            </wp:positionV>
            <wp:extent cx="2534920" cy="1689947"/>
            <wp:effectExtent l="0" t="0" r="0" b="0"/>
            <wp:wrapSquare wrapText="bothSides" distT="0" distB="0" distL="114300" distR="114300"/>
            <wp:docPr id="1" name="image1.jpg" descr="A person sitting at a desk in front of a computer&#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A person sitting at a desk in front of a computer&#10;&#10;Description automatically generated"/>
                    <pic:cNvPicPr preferRelativeResize="0"/>
                  </pic:nvPicPr>
                  <pic:blipFill>
                    <a:blip r:embed="rId7"/>
                    <a:srcRect/>
                    <a:stretch>
                      <a:fillRect/>
                    </a:stretch>
                  </pic:blipFill>
                  <pic:spPr>
                    <a:xfrm>
                      <a:off x="0" y="0"/>
                      <a:ext cx="2534920" cy="1689947"/>
                    </a:xfrm>
                    <a:prstGeom prst="rect">
                      <a:avLst/>
                    </a:prstGeom>
                    <a:ln/>
                  </pic:spPr>
                </pic:pic>
              </a:graphicData>
            </a:graphic>
          </wp:anchor>
        </w:drawing>
      </w:r>
    </w:p>
    <w:p w14:paraId="1E788B46" w14:textId="77777777" w:rsidR="00416B82" w:rsidRPr="002B1357" w:rsidRDefault="00387CF3">
      <w:pPr>
        <w:spacing w:line="336" w:lineRule="auto"/>
        <w:rPr>
          <w:rFonts w:ascii="Gill Sans" w:eastAsia="Gill Sans" w:hAnsi="Gill Sans" w:cs="Gill Sans"/>
          <w:color w:val="000000" w:themeColor="text1"/>
        </w:rPr>
      </w:pPr>
      <w:r w:rsidRPr="002B1357">
        <w:rPr>
          <w:rFonts w:ascii="Gill Sans" w:eastAsia="Gill Sans" w:hAnsi="Gill Sans" w:cs="Gill Sans"/>
          <w:color w:val="000000" w:themeColor="text1"/>
        </w:rPr>
        <w:t>“A lot of the affordable interfaces have limited dynamic range and produce a fairly mid-rangey sound” he explained. “They often have a lot of power — like even if you just plug your headphones into a laptop you can get a lot of output but it’s sort of a closed down midrange sound.”</w:t>
      </w:r>
    </w:p>
    <w:p w14:paraId="1183B17B" w14:textId="77777777" w:rsidR="00416B82" w:rsidRPr="002B1357" w:rsidRDefault="00387CF3">
      <w:pPr>
        <w:spacing w:line="336" w:lineRule="auto"/>
        <w:rPr>
          <w:rFonts w:ascii="Gill Sans" w:eastAsia="Gill Sans" w:hAnsi="Gill Sans" w:cs="Gill Sans"/>
          <w:color w:val="000000" w:themeColor="text1"/>
        </w:rPr>
      </w:pPr>
      <w:r w:rsidRPr="002B1357">
        <w:rPr>
          <w:rFonts w:ascii="Gill Sans" w:eastAsia="Gill Sans" w:hAnsi="Gill Sans" w:cs="Gill Sans"/>
          <w:color w:val="000000" w:themeColor="text1"/>
        </w:rPr>
        <w:t>“But the RME is different,” he continued. “The ADI-2 has a ton more headroom, more fidelity, more bandwidth, more high-end and more low-end.”</w:t>
      </w:r>
    </w:p>
    <w:p w14:paraId="043C863E" w14:textId="77777777" w:rsidR="00416B82" w:rsidRPr="002B1357" w:rsidRDefault="00387CF3">
      <w:pPr>
        <w:spacing w:line="336" w:lineRule="auto"/>
        <w:rPr>
          <w:rFonts w:ascii="Gill Sans" w:eastAsia="Gill Sans" w:hAnsi="Gill Sans" w:cs="Gill Sans"/>
          <w:color w:val="000000" w:themeColor="text1"/>
        </w:rPr>
      </w:pPr>
      <w:r w:rsidRPr="002B1357">
        <w:rPr>
          <w:rFonts w:ascii="Gill Sans" w:eastAsia="Gill Sans" w:hAnsi="Gill Sans" w:cs="Gill Sans"/>
          <w:color w:val="000000" w:themeColor="text1"/>
        </w:rPr>
        <w:t>Kicklighter added that RME also offers additional output power options. “I use the high output option for my Audeze headphones, but for my Sennheisers, I can use the low power option, so it accommodates the best of both worlds,” he said.</w:t>
      </w:r>
    </w:p>
    <w:p w14:paraId="20F6A1BC" w14:textId="77777777" w:rsidR="00416B82" w:rsidRPr="002B1357" w:rsidRDefault="00387CF3">
      <w:pPr>
        <w:spacing w:line="336" w:lineRule="auto"/>
        <w:rPr>
          <w:rFonts w:ascii="Gill Sans" w:eastAsia="Gill Sans" w:hAnsi="Gill Sans" w:cs="Gill Sans"/>
          <w:color w:val="000000" w:themeColor="text1"/>
        </w:rPr>
      </w:pPr>
      <w:r w:rsidRPr="002B1357">
        <w:rPr>
          <w:rFonts w:ascii="Gill Sans" w:eastAsia="Gill Sans" w:hAnsi="Gill Sans" w:cs="Gill Sans"/>
          <w:color w:val="000000" w:themeColor="text1"/>
        </w:rPr>
        <w:t>Kicklighter explained that the ADI-2’s broad and general EQ can tweak a headphone’s sound, ideal for when a producer or showrunner is listening to playback.</w:t>
      </w:r>
    </w:p>
    <w:p w14:paraId="30A77F64" w14:textId="77777777" w:rsidR="00416B82" w:rsidRPr="002B1357" w:rsidRDefault="00387CF3">
      <w:pPr>
        <w:spacing w:line="336" w:lineRule="auto"/>
        <w:rPr>
          <w:rFonts w:ascii="Gill Sans" w:eastAsia="Gill Sans" w:hAnsi="Gill Sans" w:cs="Gill Sans"/>
          <w:color w:val="000000" w:themeColor="text1"/>
        </w:rPr>
      </w:pPr>
      <w:r w:rsidRPr="002B1357">
        <w:rPr>
          <w:rFonts w:ascii="Gill Sans" w:eastAsia="Gill Sans" w:hAnsi="Gill Sans" w:cs="Gill Sans"/>
          <w:color w:val="000000" w:themeColor="text1"/>
        </w:rPr>
        <w:t>“If I’m having someone listen in like a producer, they tend to be more used to a bass-heavy sound like listening in a playback room, so the ADI-2 allows me to turn that bass range up and I can then give them a familiar sound.”</w:t>
      </w:r>
    </w:p>
    <w:p w14:paraId="24CEEDDB" w14:textId="77777777" w:rsidR="00416B82" w:rsidRDefault="00387CF3">
      <w:pPr>
        <w:pBdr>
          <w:top w:val="nil"/>
          <w:left w:val="nil"/>
          <w:bottom w:val="nil"/>
          <w:right w:val="nil"/>
          <w:between w:val="nil"/>
        </w:pBdr>
        <w:rPr>
          <w:rFonts w:ascii="Gill Sans" w:eastAsia="Gill Sans" w:hAnsi="Gill Sans" w:cs="Gill Sans"/>
          <w:b/>
          <w:color w:val="000000"/>
        </w:rPr>
      </w:pPr>
      <w:r>
        <w:rPr>
          <w:rFonts w:ascii="Gill Sans" w:eastAsia="Gill Sans" w:hAnsi="Gill Sans" w:cs="Gill Sans"/>
          <w:color w:val="000000"/>
        </w:rPr>
        <w:t>For more on RME, visit</w:t>
      </w:r>
      <w:r>
        <w:rPr>
          <w:rFonts w:ascii="Gill Sans" w:eastAsia="Gill Sans" w:hAnsi="Gill Sans" w:cs="Gill Sans"/>
          <w:b/>
          <w:color w:val="000000"/>
        </w:rPr>
        <w:t xml:space="preserve"> </w:t>
      </w:r>
      <w:hyperlink r:id="rId8">
        <w:r>
          <w:rPr>
            <w:rFonts w:ascii="Gill Sans" w:eastAsia="Gill Sans" w:hAnsi="Gill Sans" w:cs="Gill Sans"/>
            <w:b/>
            <w:color w:val="0000FF"/>
            <w:u w:val="single"/>
          </w:rPr>
          <w:t>rme-usa.com</w:t>
        </w:r>
      </w:hyperlink>
    </w:p>
    <w:p w14:paraId="3187ABD3" w14:textId="77777777" w:rsidR="00416B82" w:rsidRDefault="00416B82">
      <w:pPr>
        <w:pBdr>
          <w:top w:val="nil"/>
          <w:left w:val="nil"/>
          <w:bottom w:val="nil"/>
          <w:right w:val="nil"/>
          <w:between w:val="nil"/>
        </w:pBdr>
        <w:rPr>
          <w:rFonts w:ascii="Gill Sans" w:eastAsia="Gill Sans" w:hAnsi="Gill Sans" w:cs="Gill Sans"/>
          <w:b/>
          <w:color w:val="000000"/>
        </w:rPr>
      </w:pPr>
    </w:p>
    <w:p w14:paraId="3CD77925" w14:textId="77777777" w:rsidR="00416B82" w:rsidRDefault="00387CF3">
      <w:pPr>
        <w:pBdr>
          <w:top w:val="nil"/>
          <w:left w:val="nil"/>
          <w:bottom w:val="nil"/>
          <w:right w:val="nil"/>
          <w:between w:val="nil"/>
        </w:pBdr>
        <w:rPr>
          <w:rFonts w:ascii="Gill Sans" w:eastAsia="Gill Sans" w:hAnsi="Gill Sans" w:cs="Gill Sans"/>
          <w:color w:val="000000"/>
        </w:rPr>
      </w:pPr>
      <w:r>
        <w:rPr>
          <w:rFonts w:ascii="Gill Sans" w:eastAsia="Gill Sans" w:hAnsi="Gill Sans" w:cs="Gill Sans"/>
          <w:b/>
          <w:color w:val="000000"/>
        </w:rPr>
        <w:t>About Synthax, Incorporated</w:t>
      </w:r>
      <w:r>
        <w:rPr>
          <w:rFonts w:ascii="Gill Sans" w:eastAsia="Gill Sans" w:hAnsi="Gill Sans" w:cs="Gill Sans"/>
          <w:color w:val="000000"/>
        </w:rPr>
        <w:br/>
      </w:r>
      <w:r>
        <w:rPr>
          <w:rFonts w:ascii="Gill Sans" w:eastAsia="Gill Sans" w:hAnsi="Gill Sans" w:cs="Gill Sans"/>
          <w:color w:val="000000"/>
          <w:highlight w:val="white"/>
        </w:rPr>
        <w:t xml:space="preserve">Synthax Inc. is the exclusive USA distributor for RME digital audio solutions, Digigram broadcast audio systems, Appsys digital audio tools, Ferrofish advanced audio applications, myMix personal monitoring systems and ALVA cableware. </w:t>
      </w:r>
      <w:r>
        <w:rPr>
          <w:rFonts w:ascii="Gill Sans" w:eastAsia="Gill Sans" w:hAnsi="Gill Sans" w:cs="Gill Sans"/>
          <w:color w:val="000000"/>
        </w:rPr>
        <w:t>We supply a nationwide network of dealers with these products for professional audio, broadcast, music industry, commercial audio, theater, military and government applications. For additional information, visit the company online at </w:t>
      </w:r>
      <w:hyperlink r:id="rId9">
        <w:r>
          <w:rPr>
            <w:rFonts w:ascii="Gill Sans" w:eastAsia="Gill Sans" w:hAnsi="Gill Sans" w:cs="Gill Sans"/>
            <w:color w:val="0000FF"/>
            <w:u w:val="single"/>
          </w:rPr>
          <w:t>http://www.synthax.com</w:t>
        </w:r>
      </w:hyperlink>
      <w:r>
        <w:rPr>
          <w:rFonts w:ascii="Gill Sans" w:eastAsia="Gill Sans" w:hAnsi="Gill Sans" w:cs="Gill Sans"/>
          <w:color w:val="000000"/>
        </w:rPr>
        <w:t>.</w:t>
      </w:r>
    </w:p>
    <w:p w14:paraId="314F62D3" w14:textId="77777777" w:rsidR="00416B82" w:rsidRDefault="00416B82">
      <w:pPr>
        <w:pBdr>
          <w:top w:val="nil"/>
          <w:left w:val="nil"/>
          <w:bottom w:val="nil"/>
          <w:right w:val="nil"/>
          <w:between w:val="nil"/>
        </w:pBdr>
        <w:rPr>
          <w:rFonts w:ascii="Gill Sans" w:eastAsia="Gill Sans" w:hAnsi="Gill Sans" w:cs="Gill Sans"/>
          <w:color w:val="000000"/>
        </w:rPr>
      </w:pPr>
    </w:p>
    <w:p w14:paraId="4D8EFF16" w14:textId="77777777" w:rsidR="00416B82" w:rsidRDefault="00387CF3">
      <w:pPr>
        <w:spacing w:before="2" w:after="2"/>
        <w:rPr>
          <w:color w:val="000000"/>
        </w:rPr>
      </w:pPr>
      <w:r>
        <w:rPr>
          <w:rFonts w:ascii="Gill Sans" w:eastAsia="Gill Sans" w:hAnsi="Gill Sans" w:cs="Gill Sans"/>
          <w:b/>
          <w:sz w:val="22"/>
          <w:szCs w:val="22"/>
        </w:rPr>
        <w:t>Media Contacts:</w:t>
      </w:r>
    </w:p>
    <w:p w14:paraId="01DCBEF2" w14:textId="77777777" w:rsidR="00416B82" w:rsidRDefault="00387CF3">
      <w:pPr>
        <w:spacing w:before="1" w:after="1"/>
      </w:pPr>
      <w:r>
        <w:rPr>
          <w:rFonts w:ascii="Gill Sans" w:eastAsia="Gill Sans" w:hAnsi="Gill Sans" w:cs="Gill Sans"/>
          <w:sz w:val="22"/>
          <w:szCs w:val="22"/>
        </w:rPr>
        <w:lastRenderedPageBreak/>
        <w:t>Katie Kailus</w:t>
      </w:r>
    </w:p>
    <w:p w14:paraId="0C95F620" w14:textId="77777777" w:rsidR="00416B82" w:rsidRDefault="00387CF3">
      <w:pPr>
        <w:spacing w:before="1" w:after="1"/>
      </w:pPr>
      <w:r>
        <w:rPr>
          <w:rFonts w:ascii="Gill Sans" w:eastAsia="Gill Sans" w:hAnsi="Gill Sans" w:cs="Gill Sans"/>
          <w:sz w:val="22"/>
          <w:szCs w:val="22"/>
        </w:rPr>
        <w:t>Public Relations</w:t>
      </w:r>
    </w:p>
    <w:p w14:paraId="700FE38B" w14:textId="77777777" w:rsidR="00416B82" w:rsidRDefault="00387CF3">
      <w:pPr>
        <w:spacing w:before="1" w:after="1"/>
      </w:pPr>
      <w:r>
        <w:rPr>
          <w:rFonts w:ascii="Gill Sans" w:eastAsia="Gill Sans" w:hAnsi="Gill Sans" w:cs="Gill Sans"/>
          <w:sz w:val="22"/>
          <w:szCs w:val="22"/>
        </w:rPr>
        <w:t>Hummingbird Media</w:t>
      </w:r>
    </w:p>
    <w:p w14:paraId="2C994BFE" w14:textId="77777777" w:rsidR="00416B82" w:rsidRDefault="00387CF3">
      <w:pPr>
        <w:spacing w:before="1" w:after="1"/>
      </w:pPr>
      <w:r>
        <w:rPr>
          <w:rFonts w:ascii="Gill Sans" w:eastAsia="Gill Sans" w:hAnsi="Gill Sans" w:cs="Gill Sans"/>
          <w:sz w:val="22"/>
          <w:szCs w:val="22"/>
        </w:rPr>
        <w:t>+1 (630) 319-5226</w:t>
      </w:r>
    </w:p>
    <w:p w14:paraId="10050740" w14:textId="77777777" w:rsidR="00416B82" w:rsidRDefault="00030E3F">
      <w:pPr>
        <w:spacing w:before="2" w:after="2"/>
      </w:pPr>
      <w:hyperlink r:id="rId10">
        <w:r w:rsidR="00387CF3">
          <w:rPr>
            <w:rFonts w:ascii="Gill Sans" w:eastAsia="Gill Sans" w:hAnsi="Gill Sans" w:cs="Gill Sans"/>
            <w:color w:val="0000FF"/>
            <w:sz w:val="22"/>
            <w:szCs w:val="22"/>
            <w:u w:val="single"/>
          </w:rPr>
          <w:t>katie@hummingbirdmedia.com</w:t>
        </w:r>
      </w:hyperlink>
    </w:p>
    <w:p w14:paraId="2BF3C9AA" w14:textId="77777777" w:rsidR="00416B82" w:rsidRDefault="00416B82">
      <w:pPr>
        <w:spacing w:before="1" w:after="1"/>
      </w:pPr>
    </w:p>
    <w:p w14:paraId="428C4710" w14:textId="77777777" w:rsidR="00416B82" w:rsidRDefault="00387CF3">
      <w:pPr>
        <w:spacing w:before="1" w:after="1"/>
      </w:pPr>
      <w:r>
        <w:rPr>
          <w:rFonts w:ascii="Gill Sans" w:eastAsia="Gill Sans" w:hAnsi="Gill Sans" w:cs="Gill Sans"/>
          <w:sz w:val="22"/>
          <w:szCs w:val="22"/>
        </w:rPr>
        <w:t>Jeff Touzeau</w:t>
      </w:r>
    </w:p>
    <w:p w14:paraId="1A8F1585" w14:textId="77777777" w:rsidR="00416B82" w:rsidRDefault="00387CF3">
      <w:pPr>
        <w:spacing w:before="1" w:after="1"/>
      </w:pPr>
      <w:r>
        <w:rPr>
          <w:rFonts w:ascii="Gill Sans" w:eastAsia="Gill Sans" w:hAnsi="Gill Sans" w:cs="Gill Sans"/>
          <w:sz w:val="22"/>
          <w:szCs w:val="22"/>
        </w:rPr>
        <w:t>Public Relations</w:t>
      </w:r>
    </w:p>
    <w:p w14:paraId="7E394796" w14:textId="77777777" w:rsidR="00416B82" w:rsidRDefault="00387CF3">
      <w:pPr>
        <w:spacing w:before="1" w:after="1"/>
      </w:pPr>
      <w:r>
        <w:rPr>
          <w:rFonts w:ascii="Gill Sans" w:eastAsia="Gill Sans" w:hAnsi="Gill Sans" w:cs="Gill Sans"/>
          <w:sz w:val="22"/>
          <w:szCs w:val="22"/>
        </w:rPr>
        <w:t>Hummingbird Media</w:t>
      </w:r>
    </w:p>
    <w:p w14:paraId="767C2F23" w14:textId="77777777" w:rsidR="00416B82" w:rsidRDefault="00387CF3">
      <w:pPr>
        <w:spacing w:before="1" w:after="1"/>
      </w:pPr>
      <w:r>
        <w:rPr>
          <w:rFonts w:ascii="Gill Sans" w:eastAsia="Gill Sans" w:hAnsi="Gill Sans" w:cs="Gill Sans"/>
          <w:sz w:val="22"/>
          <w:szCs w:val="22"/>
        </w:rPr>
        <w:t>+1 (914) 602 2913</w:t>
      </w:r>
    </w:p>
    <w:p w14:paraId="1529566A" w14:textId="77777777" w:rsidR="00416B82" w:rsidRDefault="00030E3F">
      <w:pPr>
        <w:spacing w:before="2" w:after="2"/>
        <w:rPr>
          <w:rFonts w:ascii="Gill Sans" w:eastAsia="Gill Sans" w:hAnsi="Gill Sans" w:cs="Gill Sans"/>
          <w:sz w:val="22"/>
          <w:szCs w:val="22"/>
        </w:rPr>
      </w:pPr>
      <w:hyperlink r:id="rId11">
        <w:r w:rsidR="00387CF3">
          <w:rPr>
            <w:rFonts w:ascii="Gill Sans" w:eastAsia="Gill Sans" w:hAnsi="Gill Sans" w:cs="Gill Sans"/>
            <w:color w:val="0000FF"/>
            <w:sz w:val="22"/>
            <w:szCs w:val="22"/>
            <w:u w:val="single"/>
          </w:rPr>
          <w:t>jeff@hummingbirdmedia.com</w:t>
        </w:r>
      </w:hyperlink>
    </w:p>
    <w:p w14:paraId="6DE4EE5B" w14:textId="77777777" w:rsidR="00416B82" w:rsidRDefault="00416B82">
      <w:pPr>
        <w:spacing w:line="336" w:lineRule="auto"/>
        <w:rPr>
          <w:rFonts w:ascii="Gill Sans" w:eastAsia="Gill Sans" w:hAnsi="Gill Sans" w:cs="Gill Sans"/>
        </w:rPr>
      </w:pPr>
    </w:p>
    <w:p w14:paraId="02990EB3" w14:textId="77777777" w:rsidR="00416B82" w:rsidRDefault="00416B82">
      <w:pPr>
        <w:spacing w:before="2" w:after="2"/>
        <w:rPr>
          <w:rFonts w:ascii="Gill Sans" w:eastAsia="Gill Sans" w:hAnsi="Gill Sans" w:cs="Gill Sans"/>
          <w:sz w:val="22"/>
          <w:szCs w:val="22"/>
        </w:rPr>
      </w:pPr>
    </w:p>
    <w:sectPr w:rsidR="00416B82">
      <w:headerReference w:type="even" r:id="rId12"/>
      <w:headerReference w:type="default" r:id="rId13"/>
      <w:footerReference w:type="even" r:id="rId14"/>
      <w:footerReference w:type="default" r:id="rId15"/>
      <w:headerReference w:type="first" r:id="rId16"/>
      <w:footerReference w:type="first" r:id="rId17"/>
      <w:pgSz w:w="12240" w:h="15840"/>
      <w:pgMar w:top="1397" w:right="1170" w:bottom="1440" w:left="1080" w:header="45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BA495C" w14:textId="77777777" w:rsidR="00030E3F" w:rsidRDefault="00030E3F">
      <w:pPr>
        <w:spacing w:after="0"/>
      </w:pPr>
      <w:r>
        <w:separator/>
      </w:r>
    </w:p>
  </w:endnote>
  <w:endnote w:type="continuationSeparator" w:id="0">
    <w:p w14:paraId="4C0402A5" w14:textId="77777777" w:rsidR="00030E3F" w:rsidRDefault="00030E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ill Sans">
    <w:panose1 w:val="020B0502020104020203"/>
    <w:charset w:val="B1"/>
    <w:family w:val="swiss"/>
    <w:pitch w:val="variable"/>
    <w:sig w:usb0="80000A67" w:usb1="00000000" w:usb2="00000000" w:usb3="00000000" w:csb0="000001F7"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449338" w14:textId="77777777" w:rsidR="00416B82" w:rsidRDefault="00416B82">
    <w:pPr>
      <w:pBdr>
        <w:top w:val="nil"/>
        <w:left w:val="nil"/>
        <w:bottom w:val="nil"/>
        <w:right w:val="nil"/>
        <w:between w:val="nil"/>
      </w:pBdr>
      <w:spacing w:after="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D7F841" w14:textId="77777777" w:rsidR="00416B82" w:rsidRDefault="00416B82">
    <w:pPr>
      <w:pBdr>
        <w:top w:val="nil"/>
        <w:left w:val="nil"/>
        <w:bottom w:val="nil"/>
        <w:right w:val="nil"/>
        <w:between w:val="nil"/>
      </w:pBdr>
      <w:spacing w:after="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B1F958" w14:textId="77777777" w:rsidR="00416B82" w:rsidRDefault="00416B82">
    <w:pPr>
      <w:pBdr>
        <w:top w:val="nil"/>
        <w:left w:val="nil"/>
        <w:bottom w:val="nil"/>
        <w:right w:val="nil"/>
        <w:between w:val="nil"/>
      </w:pBdr>
      <w:spacing w:after="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68B72D" w14:textId="77777777" w:rsidR="00030E3F" w:rsidRDefault="00030E3F">
      <w:pPr>
        <w:spacing w:after="0"/>
      </w:pPr>
      <w:r>
        <w:separator/>
      </w:r>
    </w:p>
  </w:footnote>
  <w:footnote w:type="continuationSeparator" w:id="0">
    <w:p w14:paraId="418B9E5B" w14:textId="77777777" w:rsidR="00030E3F" w:rsidRDefault="00030E3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24B408" w14:textId="77777777" w:rsidR="00416B82" w:rsidRDefault="00416B82">
    <w:pPr>
      <w:pBdr>
        <w:top w:val="nil"/>
        <w:left w:val="nil"/>
        <w:bottom w:val="nil"/>
        <w:right w:val="nil"/>
        <w:between w:val="nil"/>
      </w:pBdr>
      <w:spacing w:after="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E3CB05" w14:textId="77777777" w:rsidR="00416B82" w:rsidRDefault="00387CF3">
    <w:r>
      <w:rPr>
        <w:noProof/>
      </w:rPr>
      <w:drawing>
        <wp:inline distT="0" distB="0" distL="0" distR="0" wp14:anchorId="267C4793" wp14:editId="08D292EB">
          <wp:extent cx="2509520" cy="875665"/>
          <wp:effectExtent l="0" t="0" r="0" b="0"/>
          <wp:docPr id="3" name="image2.jpg" descr="rmelogo"/>
          <wp:cNvGraphicFramePr/>
          <a:graphic xmlns:a="http://schemas.openxmlformats.org/drawingml/2006/main">
            <a:graphicData uri="http://schemas.openxmlformats.org/drawingml/2006/picture">
              <pic:pic xmlns:pic="http://schemas.openxmlformats.org/drawingml/2006/picture">
                <pic:nvPicPr>
                  <pic:cNvPr id="0" name="image2.jpg" descr="rmelogo"/>
                  <pic:cNvPicPr preferRelativeResize="0"/>
                </pic:nvPicPr>
                <pic:blipFill>
                  <a:blip r:embed="rId1"/>
                  <a:srcRect/>
                  <a:stretch>
                    <a:fillRect/>
                  </a:stretch>
                </pic:blipFill>
                <pic:spPr>
                  <a:xfrm>
                    <a:off x="0" y="0"/>
                    <a:ext cx="2509520" cy="875665"/>
                  </a:xfrm>
                  <a:prstGeom prst="rect">
                    <a:avLst/>
                  </a:prstGeom>
                  <a:ln/>
                </pic:spPr>
              </pic:pic>
            </a:graphicData>
          </a:graphic>
        </wp:inline>
      </w:drawing>
    </w:r>
    <w: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39CDF1" w14:textId="77777777" w:rsidR="00416B82" w:rsidRDefault="00416B82">
    <w:pPr>
      <w:pBdr>
        <w:top w:val="nil"/>
        <w:left w:val="nil"/>
        <w:bottom w:val="nil"/>
        <w:right w:val="nil"/>
        <w:between w:val="nil"/>
      </w:pBdr>
      <w:spacing w:after="0"/>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B82"/>
    <w:rsid w:val="00030E3F"/>
    <w:rsid w:val="002B1357"/>
    <w:rsid w:val="00387CF3"/>
    <w:rsid w:val="00416B82"/>
    <w:rsid w:val="008270C3"/>
    <w:rsid w:val="00D122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B559DF"/>
  <w15:docId w15:val="{1712BAF0-CB9B-5E4E-B3D3-7436CC6B5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rme-usa.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yperlink" Target="mailto:lipoff.alexis@gmail.com"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mailto:lipoff.alexis@gmail.com"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www.synthax.com/"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563</Words>
  <Characters>3215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Katie Kailus</cp:lastModifiedBy>
  <cp:revision>3</cp:revision>
  <dcterms:created xsi:type="dcterms:W3CDTF">2020-04-08T19:39:00Z</dcterms:created>
  <dcterms:modified xsi:type="dcterms:W3CDTF">2020-04-17T20:39:00Z</dcterms:modified>
</cp:coreProperties>
</file>