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35"/>
      </w:tblGrid>
      <w:tr w:rsidR="20A05857" w14:paraId="0E1ADE6B" w14:textId="77777777" w:rsidTr="20A05857">
        <w:trPr>
          <w:trHeight w:val="300"/>
        </w:trPr>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60A72CD7" w14:textId="75C0F05B" w:rsidR="20A05857" w:rsidRDefault="20A05857" w:rsidP="20A05857">
            <w:pPr>
              <w:widowControl w:val="0"/>
              <w:spacing w:line="360" w:lineRule="auto"/>
              <w:rPr>
                <w:rFonts w:ascii="Arial" w:eastAsia="Arial" w:hAnsi="Arial" w:cs="Arial"/>
                <w:color w:val="666666"/>
                <w:sz w:val="18"/>
                <w:szCs w:val="18"/>
              </w:rPr>
            </w:pPr>
          </w:p>
          <w:p w14:paraId="518B1DCC" w14:textId="75BC75CB" w:rsidR="20A05857" w:rsidRDefault="20A05857" w:rsidP="20A05857">
            <w:pPr>
              <w:spacing w:line="276" w:lineRule="auto"/>
              <w:rPr>
                <w:rFonts w:ascii="Arial" w:eastAsia="Arial" w:hAnsi="Arial" w:cs="Arial"/>
                <w:color w:val="999999"/>
                <w:sz w:val="16"/>
                <w:szCs w:val="16"/>
              </w:rPr>
            </w:pPr>
          </w:p>
        </w:tc>
        <w:tc>
          <w:tcPr>
            <w:tcW w:w="6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3AAA51C2" w14:textId="0EC86E06" w:rsidR="20A05857" w:rsidRDefault="20A05857" w:rsidP="20A05857">
            <w:pPr>
              <w:widowControl w:val="0"/>
              <w:spacing w:line="276" w:lineRule="auto"/>
              <w:ind w:left="15"/>
              <w:jc w:val="right"/>
              <w:rPr>
                <w:rFonts w:ascii="Arial" w:eastAsia="Arial" w:hAnsi="Arial" w:cs="Arial"/>
                <w:color w:val="FFFFFF" w:themeColor="background1"/>
                <w:sz w:val="48"/>
                <w:szCs w:val="48"/>
              </w:rPr>
            </w:pPr>
          </w:p>
        </w:tc>
      </w:tr>
    </w:tbl>
    <w:p w14:paraId="4F5B2FB0" w14:textId="4660910F" w:rsidR="14C73777" w:rsidRDefault="14C73777" w:rsidP="20A05857">
      <w:pPr>
        <w:widowControl w:val="0"/>
        <w:shd w:val="clear" w:color="auto" w:fill="9AA9A1"/>
        <w:spacing w:line="276" w:lineRule="auto"/>
        <w:ind w:left="15"/>
        <w:jc w:val="right"/>
        <w:rPr>
          <w:rFonts w:ascii="Arial" w:eastAsia="Arial" w:hAnsi="Arial" w:cs="Arial"/>
          <w:color w:val="666666"/>
          <w:sz w:val="48"/>
          <w:szCs w:val="48"/>
        </w:rPr>
      </w:pPr>
      <w:r>
        <w:rPr>
          <w:noProof/>
        </w:rPr>
        <w:drawing>
          <wp:inline distT="0" distB="0" distL="0" distR="0" wp14:anchorId="07BDF235" wp14:editId="01987F1E">
            <wp:extent cx="771525" cy="257175"/>
            <wp:effectExtent l="0" t="0" r="0" b="0"/>
            <wp:docPr id="716769278" name="Imagen 71676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1525" cy="257175"/>
                    </a:xfrm>
                    <a:prstGeom prst="rect">
                      <a:avLst/>
                    </a:prstGeom>
                  </pic:spPr>
                </pic:pic>
              </a:graphicData>
            </a:graphic>
          </wp:inline>
        </w:drawing>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20A05857" w14:paraId="78A61713" w14:textId="77777777" w:rsidTr="7DC3A7B5">
        <w:trPr>
          <w:trHeight w:val="300"/>
        </w:trPr>
        <w:tc>
          <w:tcPr>
            <w:tcW w:w="450" w:type="dxa"/>
            <w:tcBorders>
              <w:top w:val="nil"/>
              <w:left w:val="nil"/>
              <w:bottom w:val="nil"/>
              <w:right w:val="nil"/>
            </w:tcBorders>
            <w:tcMar>
              <w:top w:w="90" w:type="dxa"/>
              <w:left w:w="90" w:type="dxa"/>
              <w:bottom w:w="90" w:type="dxa"/>
              <w:right w:w="90" w:type="dxa"/>
            </w:tcMar>
          </w:tcPr>
          <w:p w14:paraId="17E0AF19" w14:textId="245B9E9F" w:rsidR="20A05857" w:rsidRDefault="20A05857" w:rsidP="20A05857">
            <w:pPr>
              <w:widowControl w:val="0"/>
              <w:spacing w:line="259" w:lineRule="auto"/>
              <w:jc w:val="both"/>
              <w:rPr>
                <w:rFonts w:ascii="Times New Roman" w:eastAsia="Times New Roman" w:hAnsi="Times New Roman" w:cs="Times New Roman"/>
                <w:color w:val="000000" w:themeColor="text1"/>
                <w:sz w:val="20"/>
                <w:szCs w:val="20"/>
              </w:rPr>
            </w:pPr>
          </w:p>
        </w:tc>
        <w:tc>
          <w:tcPr>
            <w:tcW w:w="8550" w:type="dxa"/>
            <w:tcBorders>
              <w:top w:val="nil"/>
              <w:left w:val="nil"/>
              <w:bottom w:val="nil"/>
              <w:right w:val="nil"/>
            </w:tcBorders>
            <w:tcMar>
              <w:top w:w="90" w:type="dxa"/>
              <w:left w:w="90" w:type="dxa"/>
              <w:bottom w:w="90" w:type="dxa"/>
              <w:right w:w="90" w:type="dxa"/>
            </w:tcMar>
          </w:tcPr>
          <w:p w14:paraId="0C342637" w14:textId="0C11B8F3" w:rsidR="20A05857" w:rsidRDefault="6989C2F4" w:rsidP="7DC3A7B5">
            <w:pPr>
              <w:widowControl w:val="0"/>
              <w:spacing w:line="279" w:lineRule="auto"/>
              <w:jc w:val="center"/>
              <w:rPr>
                <w:rFonts w:ascii="Arial" w:eastAsia="Arial" w:hAnsi="Arial" w:cs="Arial"/>
                <w:b/>
                <w:bCs/>
                <w:color w:val="000000" w:themeColor="text1"/>
                <w:sz w:val="28"/>
                <w:szCs w:val="28"/>
              </w:rPr>
            </w:pPr>
            <w:proofErr w:type="spellStart"/>
            <w:r w:rsidRPr="7DC3A7B5">
              <w:rPr>
                <w:rFonts w:ascii="Arial" w:eastAsia="Arial" w:hAnsi="Arial" w:cs="Arial"/>
                <w:b/>
                <w:bCs/>
                <w:color w:val="000000" w:themeColor="text1"/>
                <w:sz w:val="28"/>
                <w:szCs w:val="28"/>
              </w:rPr>
              <w:t>Chirey</w:t>
            </w:r>
            <w:proofErr w:type="spellEnd"/>
            <w:r w:rsidRPr="7DC3A7B5">
              <w:rPr>
                <w:rFonts w:ascii="Arial" w:eastAsia="Arial" w:hAnsi="Arial" w:cs="Arial"/>
                <w:b/>
                <w:bCs/>
                <w:color w:val="000000" w:themeColor="text1"/>
                <w:sz w:val="28"/>
                <w:szCs w:val="28"/>
              </w:rPr>
              <w:t xml:space="preserve"> Motor México y UNICE</w:t>
            </w:r>
            <w:r w:rsidR="179C16F3" w:rsidRPr="7DC3A7B5">
              <w:rPr>
                <w:rFonts w:ascii="Arial" w:eastAsia="Arial" w:hAnsi="Arial" w:cs="Arial"/>
                <w:b/>
                <w:bCs/>
                <w:color w:val="000000" w:themeColor="text1"/>
                <w:sz w:val="28"/>
                <w:szCs w:val="28"/>
              </w:rPr>
              <w:t>F</w:t>
            </w:r>
            <w:r w:rsidRPr="7DC3A7B5">
              <w:rPr>
                <w:rFonts w:ascii="Arial" w:eastAsia="Arial" w:hAnsi="Arial" w:cs="Arial"/>
                <w:b/>
                <w:bCs/>
                <w:color w:val="000000" w:themeColor="text1"/>
                <w:sz w:val="28"/>
                <w:szCs w:val="28"/>
              </w:rPr>
              <w:t xml:space="preserve"> unen esfuerzos en la campaña “</w:t>
            </w:r>
            <w:proofErr w:type="spellStart"/>
            <w:r w:rsidRPr="7DC3A7B5">
              <w:rPr>
                <w:rFonts w:ascii="Arial" w:eastAsia="Arial" w:hAnsi="Arial" w:cs="Arial"/>
                <w:b/>
                <w:bCs/>
                <w:color w:val="000000" w:themeColor="text1"/>
                <w:sz w:val="28"/>
                <w:szCs w:val="28"/>
              </w:rPr>
              <w:t>Invent</w:t>
            </w:r>
            <w:proofErr w:type="spellEnd"/>
            <w:r w:rsidRPr="7DC3A7B5">
              <w:rPr>
                <w:rFonts w:ascii="Arial" w:eastAsia="Arial" w:hAnsi="Arial" w:cs="Arial"/>
                <w:b/>
                <w:bCs/>
                <w:color w:val="000000" w:themeColor="text1"/>
                <w:sz w:val="28"/>
                <w:szCs w:val="28"/>
              </w:rPr>
              <w:t xml:space="preserve"> </w:t>
            </w:r>
            <w:proofErr w:type="spellStart"/>
            <w:r w:rsidRPr="7DC3A7B5">
              <w:rPr>
                <w:rFonts w:ascii="Arial" w:eastAsia="Arial" w:hAnsi="Arial" w:cs="Arial"/>
                <w:b/>
                <w:bCs/>
                <w:color w:val="000000" w:themeColor="text1"/>
                <w:sz w:val="28"/>
                <w:szCs w:val="28"/>
              </w:rPr>
              <w:t>the</w:t>
            </w:r>
            <w:proofErr w:type="spellEnd"/>
            <w:r w:rsidRPr="7DC3A7B5">
              <w:rPr>
                <w:rFonts w:ascii="Arial" w:eastAsia="Arial" w:hAnsi="Arial" w:cs="Arial"/>
                <w:b/>
                <w:bCs/>
                <w:color w:val="000000" w:themeColor="text1"/>
                <w:sz w:val="28"/>
                <w:szCs w:val="28"/>
              </w:rPr>
              <w:t xml:space="preserve"> Future” para celebrar el Día Mundial de la Infancia</w:t>
            </w:r>
          </w:p>
          <w:p w14:paraId="40BCD59A" w14:textId="6F8DE33F" w:rsidR="20A05857" w:rsidRDefault="627EF733" w:rsidP="7DC3A7B5">
            <w:pPr>
              <w:pStyle w:val="Prrafodelista"/>
              <w:widowControl w:val="0"/>
              <w:numPr>
                <w:ilvl w:val="0"/>
                <w:numId w:val="1"/>
              </w:numPr>
              <w:spacing w:before="220" w:after="220" w:line="276" w:lineRule="auto"/>
              <w:jc w:val="both"/>
              <w:rPr>
                <w:rFonts w:ascii="Arial" w:eastAsia="Arial" w:hAnsi="Arial" w:cs="Arial"/>
                <w:i/>
                <w:iCs/>
                <w:color w:val="000000" w:themeColor="text1"/>
                <w:sz w:val="22"/>
                <w:szCs w:val="22"/>
              </w:rPr>
            </w:pPr>
            <w:r w:rsidRPr="7DC3A7B5">
              <w:rPr>
                <w:rFonts w:ascii="Arial" w:eastAsia="Arial" w:hAnsi="Arial" w:cs="Arial"/>
                <w:i/>
                <w:iCs/>
                <w:color w:val="000000" w:themeColor="text1"/>
                <w:sz w:val="22"/>
                <w:szCs w:val="22"/>
              </w:rPr>
              <w:t xml:space="preserve">Niñas y niños mexicanos plasman sus sueños en lienzos para construir un futuro mejor con el apoyo de </w:t>
            </w:r>
            <w:proofErr w:type="spellStart"/>
            <w:r w:rsidRPr="7DC3A7B5">
              <w:rPr>
                <w:rFonts w:ascii="Arial" w:eastAsia="Arial" w:hAnsi="Arial" w:cs="Arial"/>
                <w:i/>
                <w:iCs/>
                <w:color w:val="000000" w:themeColor="text1"/>
                <w:sz w:val="22"/>
                <w:szCs w:val="22"/>
              </w:rPr>
              <w:t>Chirey</w:t>
            </w:r>
            <w:proofErr w:type="spellEnd"/>
            <w:r w:rsidRPr="7DC3A7B5">
              <w:rPr>
                <w:rFonts w:ascii="Arial" w:eastAsia="Arial" w:hAnsi="Arial" w:cs="Arial"/>
                <w:i/>
                <w:iCs/>
                <w:color w:val="000000" w:themeColor="text1"/>
                <w:sz w:val="22"/>
                <w:szCs w:val="22"/>
              </w:rPr>
              <w:t xml:space="preserve"> y UNICEF</w:t>
            </w:r>
            <w:r w:rsidR="11843293" w:rsidRPr="7DC3A7B5">
              <w:rPr>
                <w:rFonts w:ascii="Arial" w:eastAsia="Arial" w:hAnsi="Arial" w:cs="Arial"/>
                <w:i/>
                <w:iCs/>
                <w:color w:val="000000" w:themeColor="text1"/>
                <w:sz w:val="22"/>
                <w:szCs w:val="22"/>
              </w:rPr>
              <w:t xml:space="preserve">.  </w:t>
            </w:r>
          </w:p>
        </w:tc>
      </w:tr>
    </w:tbl>
    <w:p w14:paraId="753E3683" w14:textId="6BBC487F" w:rsidR="14C73777" w:rsidRDefault="14C73777" w:rsidP="7DC3A7B5">
      <w:pPr>
        <w:spacing w:before="240" w:after="240"/>
        <w:jc w:val="both"/>
        <w:rPr>
          <w:rFonts w:ascii="Arial" w:eastAsia="Arial" w:hAnsi="Arial" w:cs="Arial"/>
          <w:color w:val="000000" w:themeColor="text1"/>
          <w:sz w:val="22"/>
          <w:szCs w:val="22"/>
        </w:rPr>
      </w:pPr>
      <w:r w:rsidRPr="0CA8B0A0">
        <w:rPr>
          <w:rFonts w:ascii="Arial Nova" w:eastAsia="Arial Nova" w:hAnsi="Arial Nova" w:cs="Arial Nova"/>
          <w:b/>
          <w:bCs/>
          <w:color w:val="000000" w:themeColor="text1"/>
          <w:sz w:val="22"/>
          <w:szCs w:val="22"/>
        </w:rPr>
        <w:t xml:space="preserve">Ciudad de México, </w:t>
      </w:r>
      <w:r w:rsidR="4AD17809" w:rsidRPr="0CA8B0A0">
        <w:rPr>
          <w:rFonts w:ascii="Arial Nova" w:eastAsia="Arial Nova" w:hAnsi="Arial Nova" w:cs="Arial Nova"/>
          <w:b/>
          <w:bCs/>
          <w:color w:val="000000" w:themeColor="text1"/>
          <w:sz w:val="22"/>
          <w:szCs w:val="22"/>
        </w:rPr>
        <w:t>2</w:t>
      </w:r>
      <w:r w:rsidR="0055252E">
        <w:rPr>
          <w:rFonts w:ascii="Arial Nova" w:eastAsia="Arial Nova" w:hAnsi="Arial Nova" w:cs="Arial Nova"/>
          <w:b/>
          <w:bCs/>
          <w:color w:val="000000" w:themeColor="text1"/>
          <w:sz w:val="22"/>
          <w:szCs w:val="22"/>
        </w:rPr>
        <w:t>7</w:t>
      </w:r>
      <w:r w:rsidR="4AD17809" w:rsidRPr="0CA8B0A0">
        <w:rPr>
          <w:rFonts w:ascii="Arial Nova" w:eastAsia="Arial Nova" w:hAnsi="Arial Nova" w:cs="Arial Nova"/>
          <w:b/>
          <w:bCs/>
          <w:color w:val="000000" w:themeColor="text1"/>
          <w:sz w:val="22"/>
          <w:szCs w:val="22"/>
        </w:rPr>
        <w:t xml:space="preserve"> de</w:t>
      </w:r>
      <w:r w:rsidRPr="0CA8B0A0">
        <w:rPr>
          <w:rFonts w:ascii="Arial Nova" w:eastAsia="Arial Nova" w:hAnsi="Arial Nova" w:cs="Arial Nova"/>
          <w:b/>
          <w:bCs/>
          <w:color w:val="000000" w:themeColor="text1"/>
          <w:sz w:val="22"/>
          <w:szCs w:val="22"/>
        </w:rPr>
        <w:t xml:space="preserve"> noviembre de 2024.- </w:t>
      </w:r>
      <w:r w:rsidR="07F83682" w:rsidRPr="0CA8B0A0">
        <w:rPr>
          <w:rFonts w:ascii="Arial" w:eastAsia="Arial" w:hAnsi="Arial" w:cs="Arial"/>
          <w:color w:val="000000" w:themeColor="text1"/>
          <w:sz w:val="22"/>
          <w:szCs w:val="22"/>
        </w:rPr>
        <w:t xml:space="preserve">En conmemoración del Día Mundial de la Infancia, </w:t>
      </w:r>
      <w:proofErr w:type="spellStart"/>
      <w:r w:rsidR="07F83682" w:rsidRPr="0CA8B0A0">
        <w:rPr>
          <w:rFonts w:ascii="Arial" w:eastAsia="Arial" w:hAnsi="Arial" w:cs="Arial"/>
          <w:color w:val="000000" w:themeColor="text1"/>
          <w:sz w:val="22"/>
          <w:szCs w:val="22"/>
        </w:rPr>
        <w:t>Chirey</w:t>
      </w:r>
      <w:proofErr w:type="spellEnd"/>
      <w:r w:rsidR="07F83682" w:rsidRPr="0CA8B0A0">
        <w:rPr>
          <w:rFonts w:ascii="Arial" w:eastAsia="Arial" w:hAnsi="Arial" w:cs="Arial"/>
          <w:color w:val="000000" w:themeColor="text1"/>
          <w:sz w:val="22"/>
          <w:szCs w:val="22"/>
        </w:rPr>
        <w:t>, la marca china mundialmente conocida, en colaboración con UNICEF, llevó a cabo la campaña "</w:t>
      </w:r>
      <w:proofErr w:type="spellStart"/>
      <w:r w:rsidR="07F83682" w:rsidRPr="0CA8B0A0">
        <w:rPr>
          <w:rFonts w:ascii="Arial" w:eastAsia="Arial" w:hAnsi="Arial" w:cs="Arial"/>
          <w:color w:val="000000" w:themeColor="text1"/>
          <w:sz w:val="22"/>
          <w:szCs w:val="22"/>
        </w:rPr>
        <w:t>Invent</w:t>
      </w:r>
      <w:proofErr w:type="spellEnd"/>
      <w:r w:rsidR="07F83682" w:rsidRPr="0CA8B0A0">
        <w:rPr>
          <w:rFonts w:ascii="Arial" w:eastAsia="Arial" w:hAnsi="Arial" w:cs="Arial"/>
          <w:color w:val="000000" w:themeColor="text1"/>
          <w:sz w:val="22"/>
          <w:szCs w:val="22"/>
        </w:rPr>
        <w:t xml:space="preserve"> </w:t>
      </w:r>
      <w:proofErr w:type="spellStart"/>
      <w:r w:rsidR="07F83682" w:rsidRPr="0CA8B0A0">
        <w:rPr>
          <w:rFonts w:ascii="Arial" w:eastAsia="Arial" w:hAnsi="Arial" w:cs="Arial"/>
          <w:color w:val="000000" w:themeColor="text1"/>
          <w:sz w:val="22"/>
          <w:szCs w:val="22"/>
        </w:rPr>
        <w:t>the</w:t>
      </w:r>
      <w:proofErr w:type="spellEnd"/>
      <w:r w:rsidR="07F83682" w:rsidRPr="0CA8B0A0">
        <w:rPr>
          <w:rFonts w:ascii="Arial" w:eastAsia="Arial" w:hAnsi="Arial" w:cs="Arial"/>
          <w:color w:val="000000" w:themeColor="text1"/>
          <w:sz w:val="22"/>
          <w:szCs w:val="22"/>
        </w:rPr>
        <w:t xml:space="preserve"> Future", una iniciativa que busca promover la creatividad y el desarrollo integral de niñas y niños en el país.</w:t>
      </w:r>
    </w:p>
    <w:p w14:paraId="28784826" w14:textId="1C0EE6DA" w:rsidR="14C73777" w:rsidRDefault="07F83682" w:rsidP="0CA8B0A0">
      <w:pPr>
        <w:spacing w:before="240" w:after="240"/>
        <w:jc w:val="both"/>
        <w:rPr>
          <w:rFonts w:ascii="Arial" w:eastAsia="Arial" w:hAnsi="Arial" w:cs="Arial"/>
          <w:color w:val="000000" w:themeColor="text1"/>
          <w:sz w:val="22"/>
          <w:szCs w:val="22"/>
        </w:rPr>
      </w:pPr>
      <w:r w:rsidRPr="0CA8B0A0">
        <w:rPr>
          <w:rFonts w:ascii="Arial" w:eastAsia="Arial" w:hAnsi="Arial" w:cs="Arial"/>
          <w:color w:val="000000" w:themeColor="text1"/>
          <w:sz w:val="22"/>
          <w:szCs w:val="22"/>
        </w:rPr>
        <w:t xml:space="preserve">El pasado 17 de noviembre, las instalaciones del distribuidor </w:t>
      </w:r>
      <w:proofErr w:type="spellStart"/>
      <w:r w:rsidRPr="0CA8B0A0">
        <w:rPr>
          <w:rFonts w:ascii="Arial" w:eastAsia="Arial" w:hAnsi="Arial" w:cs="Arial"/>
          <w:color w:val="000000" w:themeColor="text1"/>
          <w:sz w:val="22"/>
          <w:szCs w:val="22"/>
        </w:rPr>
        <w:t>Chirey</w:t>
      </w:r>
      <w:proofErr w:type="spellEnd"/>
      <w:r w:rsidRPr="0CA8B0A0">
        <w:rPr>
          <w:rFonts w:ascii="Arial" w:eastAsia="Arial" w:hAnsi="Arial" w:cs="Arial"/>
          <w:color w:val="000000" w:themeColor="text1"/>
          <w:sz w:val="22"/>
          <w:szCs w:val="22"/>
        </w:rPr>
        <w:t xml:space="preserve"> Cuautitlán, en el Estado de México, se llenaron de color y entusiasmo con la participación de pequeños artistas que, a través de sus pinceles y un gran </w:t>
      </w:r>
      <w:r w:rsidR="63ACD855" w:rsidRPr="0CA8B0A0">
        <w:rPr>
          <w:rFonts w:ascii="Arial" w:eastAsia="Arial" w:hAnsi="Arial" w:cs="Arial"/>
          <w:color w:val="000000" w:themeColor="text1"/>
          <w:sz w:val="22"/>
          <w:szCs w:val="22"/>
        </w:rPr>
        <w:t xml:space="preserve">lienzo </w:t>
      </w:r>
      <w:r w:rsidRPr="0CA8B0A0">
        <w:rPr>
          <w:rFonts w:ascii="Arial" w:eastAsia="Arial" w:hAnsi="Arial" w:cs="Arial"/>
          <w:color w:val="000000" w:themeColor="text1"/>
          <w:sz w:val="22"/>
          <w:szCs w:val="22"/>
        </w:rPr>
        <w:t>conmemorativ</w:t>
      </w:r>
      <w:r w:rsidR="3BC5CB7D" w:rsidRPr="0CA8B0A0">
        <w:rPr>
          <w:rFonts w:ascii="Arial" w:eastAsia="Arial" w:hAnsi="Arial" w:cs="Arial"/>
          <w:color w:val="000000" w:themeColor="text1"/>
          <w:sz w:val="22"/>
          <w:szCs w:val="22"/>
        </w:rPr>
        <w:t>o</w:t>
      </w:r>
      <w:r w:rsidRPr="0CA8B0A0">
        <w:rPr>
          <w:rFonts w:ascii="Arial" w:eastAsia="Arial" w:hAnsi="Arial" w:cs="Arial"/>
          <w:color w:val="000000" w:themeColor="text1"/>
          <w:sz w:val="22"/>
          <w:szCs w:val="22"/>
        </w:rPr>
        <w:t>, expresaron sus sueños y visiones para el futuro. Este evento artístico y educativo ofreció a los niños y niñas un espacio para plasmar sus ideas sobre cómo imagina</w:t>
      </w:r>
      <w:r w:rsidR="00C57784" w:rsidRPr="0CA8B0A0">
        <w:rPr>
          <w:rFonts w:ascii="Arial" w:eastAsia="Arial" w:hAnsi="Arial" w:cs="Arial"/>
          <w:color w:val="000000" w:themeColor="text1"/>
          <w:sz w:val="22"/>
          <w:szCs w:val="22"/>
        </w:rPr>
        <w:t>r</w:t>
      </w:r>
      <w:r w:rsidRPr="0CA8B0A0">
        <w:rPr>
          <w:rFonts w:ascii="Arial" w:eastAsia="Arial" w:hAnsi="Arial" w:cs="Arial"/>
          <w:color w:val="000000" w:themeColor="text1"/>
          <w:sz w:val="22"/>
          <w:szCs w:val="22"/>
        </w:rPr>
        <w:t xml:space="preserve"> un mundo mejor, fomentando así valores como la innovación, responsabilidad social y el cuidado del medio ambiente.</w:t>
      </w:r>
    </w:p>
    <w:p w14:paraId="4C749E5B" w14:textId="1501ED0C" w:rsidR="14C73777" w:rsidRDefault="07F83682" w:rsidP="7DC3A7B5">
      <w:pPr>
        <w:spacing w:before="240" w:after="240"/>
        <w:jc w:val="both"/>
        <w:rPr>
          <w:rFonts w:ascii="Arial" w:eastAsia="Arial" w:hAnsi="Arial" w:cs="Arial"/>
          <w:b/>
          <w:bCs/>
          <w:color w:val="000000" w:themeColor="text1"/>
          <w:sz w:val="22"/>
          <w:szCs w:val="22"/>
        </w:rPr>
      </w:pPr>
      <w:r w:rsidRPr="7DC3A7B5">
        <w:rPr>
          <w:rFonts w:ascii="Arial" w:eastAsia="Arial" w:hAnsi="Arial" w:cs="Arial"/>
          <w:b/>
          <w:bCs/>
          <w:color w:val="000000" w:themeColor="text1"/>
          <w:sz w:val="22"/>
          <w:szCs w:val="22"/>
        </w:rPr>
        <w:t>Compromiso con la infancia y el futuro</w:t>
      </w:r>
    </w:p>
    <w:p w14:paraId="096A40A1" w14:textId="3FE36421" w:rsidR="14C73777" w:rsidRPr="0048243C" w:rsidRDefault="07F83682" w:rsidP="7DC3A7B5">
      <w:pPr>
        <w:spacing w:before="240" w:after="240"/>
        <w:jc w:val="both"/>
      </w:pPr>
      <w:proofErr w:type="spellStart"/>
      <w:r w:rsidRPr="7DC3A7B5">
        <w:rPr>
          <w:rFonts w:ascii="Arial" w:eastAsia="Arial" w:hAnsi="Arial" w:cs="Arial"/>
          <w:color w:val="000000" w:themeColor="text1"/>
          <w:sz w:val="22"/>
          <w:szCs w:val="22"/>
        </w:rPr>
        <w:t>Chirey</w:t>
      </w:r>
      <w:proofErr w:type="spellEnd"/>
      <w:r w:rsidR="6F3716F9" w:rsidRPr="7DC3A7B5">
        <w:rPr>
          <w:rFonts w:ascii="Arial" w:eastAsia="Arial" w:hAnsi="Arial" w:cs="Arial"/>
          <w:color w:val="000000" w:themeColor="text1"/>
          <w:sz w:val="22"/>
          <w:szCs w:val="22"/>
        </w:rPr>
        <w:t xml:space="preserve"> </w:t>
      </w:r>
      <w:r w:rsidRPr="7DC3A7B5">
        <w:rPr>
          <w:rFonts w:ascii="Arial" w:eastAsia="Arial" w:hAnsi="Arial" w:cs="Arial"/>
          <w:color w:val="000000" w:themeColor="text1"/>
          <w:sz w:val="22"/>
          <w:szCs w:val="22"/>
        </w:rPr>
        <w:t>reafirma su compromiso con la sociedad mexicana al impulsar acciones que contribuyen al bienestar y desarrollo de las nuevas generaciones. La colaboración con UNICEF en la campaña "</w:t>
      </w:r>
      <w:proofErr w:type="spellStart"/>
      <w:r w:rsidRPr="7DC3A7B5">
        <w:rPr>
          <w:rFonts w:ascii="Arial" w:eastAsia="Arial" w:hAnsi="Arial" w:cs="Arial"/>
          <w:color w:val="000000" w:themeColor="text1"/>
          <w:sz w:val="22"/>
          <w:szCs w:val="22"/>
        </w:rPr>
        <w:t>Invent</w:t>
      </w:r>
      <w:proofErr w:type="spellEnd"/>
      <w:r w:rsidRPr="7DC3A7B5">
        <w:rPr>
          <w:rFonts w:ascii="Arial" w:eastAsia="Arial" w:hAnsi="Arial" w:cs="Arial"/>
          <w:color w:val="000000" w:themeColor="text1"/>
          <w:sz w:val="22"/>
          <w:szCs w:val="22"/>
        </w:rPr>
        <w:t xml:space="preserve"> </w:t>
      </w:r>
      <w:proofErr w:type="spellStart"/>
      <w:r w:rsidRPr="7DC3A7B5">
        <w:rPr>
          <w:rFonts w:ascii="Arial" w:eastAsia="Arial" w:hAnsi="Arial" w:cs="Arial"/>
          <w:color w:val="000000" w:themeColor="text1"/>
          <w:sz w:val="22"/>
          <w:szCs w:val="22"/>
        </w:rPr>
        <w:t>the</w:t>
      </w:r>
      <w:proofErr w:type="spellEnd"/>
      <w:r w:rsidRPr="7DC3A7B5">
        <w:rPr>
          <w:rFonts w:ascii="Arial" w:eastAsia="Arial" w:hAnsi="Arial" w:cs="Arial"/>
          <w:color w:val="000000" w:themeColor="text1"/>
          <w:sz w:val="22"/>
          <w:szCs w:val="22"/>
        </w:rPr>
        <w:t xml:space="preserve"> Future" es un reflejo de los valores corporativos de la empresa, orientados hacia la construcción de un futuro más próspero y sostenible para todos.</w:t>
      </w:r>
    </w:p>
    <w:p w14:paraId="476DE45C" w14:textId="7D8DC4AD" w:rsidR="14C73777" w:rsidRDefault="14C73777" w:rsidP="7DC3A7B5">
      <w:pPr>
        <w:spacing w:before="240" w:after="240"/>
        <w:jc w:val="both"/>
        <w:rPr>
          <w:rFonts w:ascii="Arial Nova" w:eastAsia="Arial Nova" w:hAnsi="Arial Nova" w:cs="Arial Nova"/>
          <w:color w:val="000000" w:themeColor="text1"/>
          <w:sz w:val="22"/>
          <w:szCs w:val="22"/>
        </w:rPr>
      </w:pPr>
      <w:r w:rsidRPr="7DC3A7B5">
        <w:rPr>
          <w:rFonts w:ascii="Arial Nova" w:eastAsia="Arial Nova" w:hAnsi="Arial Nova" w:cs="Arial Nova"/>
          <w:b/>
          <w:bCs/>
          <w:color w:val="000000" w:themeColor="text1"/>
          <w:sz w:val="22"/>
          <w:szCs w:val="22"/>
          <w:lang w:val="es-MX"/>
        </w:rPr>
        <w:t xml:space="preserve">Acerca de CHIREY </w:t>
      </w:r>
    </w:p>
    <w:p w14:paraId="7E86633C" w14:textId="749B3B9F" w:rsidR="14C73777" w:rsidRDefault="14C73777" w:rsidP="0326278B">
      <w:pPr>
        <w:widowControl w:val="0"/>
        <w:spacing w:line="259" w:lineRule="auto"/>
        <w:jc w:val="both"/>
        <w:rPr>
          <w:rFonts w:ascii="Arial Nova" w:eastAsia="Arial Nova" w:hAnsi="Arial Nova" w:cs="Arial Nova"/>
          <w:color w:val="000000" w:themeColor="text1"/>
          <w:sz w:val="22"/>
          <w:szCs w:val="22"/>
        </w:rPr>
      </w:pPr>
      <w:r w:rsidRPr="0326278B">
        <w:rPr>
          <w:rFonts w:ascii="Arial Nova" w:eastAsia="Arial Nova" w:hAnsi="Arial Nova" w:cs="Arial Nova"/>
          <w:color w:val="000000" w:themeColor="text1"/>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14:paraId="465363BC" w14:textId="5259EEC1" w:rsidR="14C73777" w:rsidRDefault="14C73777" w:rsidP="20A05857">
      <w:pPr>
        <w:widowControl w:val="0"/>
        <w:spacing w:line="259" w:lineRule="auto"/>
        <w:ind w:left="15" w:firstLine="15"/>
        <w:jc w:val="both"/>
        <w:rPr>
          <w:rFonts w:ascii="Arial Nova" w:eastAsia="Arial Nova" w:hAnsi="Arial Nova" w:cs="Arial Nova"/>
          <w:color w:val="000000" w:themeColor="text1"/>
          <w:sz w:val="22"/>
          <w:szCs w:val="22"/>
        </w:rPr>
      </w:pPr>
      <w:r w:rsidRPr="20A05857">
        <w:rPr>
          <w:rFonts w:ascii="Arial Nova" w:eastAsia="Arial Nova" w:hAnsi="Arial Nova" w:cs="Arial Nova"/>
          <w:color w:val="000000" w:themeColor="text1"/>
          <w:sz w:val="22"/>
          <w:szCs w:val="22"/>
          <w:lang w:val="es-MX"/>
        </w:rPr>
        <w:t xml:space="preserve">CHIREY MOTOR MÉXICO es una subsidiaria de la empresa CHERY INTERNATIONAL. Para más información sobre la empresa, visite: </w:t>
      </w:r>
      <w:hyperlink r:id="rId9">
        <w:r w:rsidRPr="20A05857">
          <w:rPr>
            <w:rStyle w:val="Hipervnculo"/>
            <w:rFonts w:ascii="Arial Nova" w:eastAsia="Arial Nova" w:hAnsi="Arial Nova" w:cs="Arial Nova"/>
            <w:sz w:val="22"/>
            <w:szCs w:val="22"/>
            <w:lang w:val="es-MX"/>
          </w:rPr>
          <w:t>chirey.mx.</w:t>
        </w:r>
      </w:hyperlink>
    </w:p>
    <w:p w14:paraId="48FEA944" w14:textId="32A5A077" w:rsidR="14C73777" w:rsidRDefault="14C73777" w:rsidP="20A05857">
      <w:pPr>
        <w:widowControl w:val="0"/>
        <w:spacing w:line="259" w:lineRule="auto"/>
        <w:ind w:left="15" w:firstLine="15"/>
        <w:jc w:val="both"/>
        <w:rPr>
          <w:rFonts w:ascii="Arial Nova" w:eastAsia="Arial Nova" w:hAnsi="Arial Nova" w:cs="Arial Nova"/>
          <w:color w:val="000000" w:themeColor="text1"/>
          <w:sz w:val="22"/>
          <w:szCs w:val="22"/>
        </w:rPr>
      </w:pPr>
      <w:r w:rsidRPr="7DC3A7B5">
        <w:rPr>
          <w:rFonts w:ascii="Arial Nova" w:eastAsia="Arial Nova" w:hAnsi="Arial Nova" w:cs="Arial Nova"/>
          <w:b/>
          <w:bCs/>
          <w:color w:val="000000" w:themeColor="text1"/>
          <w:sz w:val="22"/>
          <w:szCs w:val="22"/>
          <w:lang w:val="es-MX"/>
        </w:rPr>
        <w:t>Contactos de prensa:</w:t>
      </w:r>
    </w:p>
    <w:p w14:paraId="6BB2FE4F" w14:textId="7067ACD0" w:rsidR="20A05857" w:rsidRDefault="20A05857" w:rsidP="7DC3A7B5">
      <w:pPr>
        <w:widowControl w:val="0"/>
        <w:spacing w:after="0" w:line="259" w:lineRule="auto"/>
        <w:ind w:left="15"/>
        <w:jc w:val="both"/>
        <w:rPr>
          <w:rFonts w:ascii="Arial Nova" w:eastAsia="Arial Nova" w:hAnsi="Arial Nova" w:cs="Arial Nova"/>
          <w:color w:val="000000" w:themeColor="text1"/>
          <w:sz w:val="22"/>
          <w:szCs w:val="22"/>
        </w:rPr>
      </w:pPr>
    </w:p>
    <w:p w14:paraId="6FE12629" w14:textId="448C3848" w:rsidR="14C73777" w:rsidRPr="0048243C"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0048243C">
        <w:rPr>
          <w:rFonts w:ascii="Arial Nova" w:eastAsia="Arial Nova" w:hAnsi="Arial Nova" w:cs="Arial Nova"/>
          <w:color w:val="000000" w:themeColor="text1"/>
          <w:sz w:val="22"/>
          <w:szCs w:val="22"/>
          <w:lang w:val="en-US"/>
        </w:rPr>
        <w:t>Carlos Gutiérrez</w:t>
      </w:r>
    </w:p>
    <w:p w14:paraId="4836FA2E" w14:textId="66DF465C" w:rsidR="14C73777" w:rsidRPr="0048243C"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20A05857">
        <w:rPr>
          <w:rFonts w:ascii="Arial Nova" w:eastAsia="Arial Nova" w:hAnsi="Arial Nova" w:cs="Arial Nova"/>
          <w:color w:val="000000" w:themeColor="text1"/>
          <w:sz w:val="22"/>
          <w:szCs w:val="22"/>
          <w:lang w:val="en-US"/>
        </w:rPr>
        <w:t>Senior Account Executive | Another Company</w:t>
      </w:r>
    </w:p>
    <w:p w14:paraId="142A35EE" w14:textId="3812EABD" w:rsidR="14C73777" w:rsidRPr="0048243C" w:rsidRDefault="14C73777" w:rsidP="20A05857">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20A05857">
        <w:rPr>
          <w:rFonts w:ascii="Arial Nova" w:eastAsia="Arial Nova" w:hAnsi="Arial Nova" w:cs="Arial Nova"/>
          <w:color w:val="000000" w:themeColor="text1"/>
          <w:sz w:val="22"/>
          <w:szCs w:val="22"/>
          <w:lang w:val="en-US"/>
        </w:rPr>
        <w:lastRenderedPageBreak/>
        <w:t>Cel. 56 2666 1769</w:t>
      </w:r>
    </w:p>
    <w:p w14:paraId="3AD18187" w14:textId="22A7880D" w:rsidR="14C73777" w:rsidRPr="0048243C" w:rsidRDefault="14C73777" w:rsidP="7DC3A7B5">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7DC3A7B5">
        <w:rPr>
          <w:rFonts w:ascii="Arial Nova" w:eastAsia="Arial Nova" w:hAnsi="Arial Nova" w:cs="Arial Nova"/>
          <w:color w:val="000000" w:themeColor="text1"/>
          <w:sz w:val="22"/>
          <w:szCs w:val="22"/>
          <w:lang w:val="en-US"/>
        </w:rPr>
        <w:t xml:space="preserve">E-mail: </w:t>
      </w:r>
      <w:hyperlink r:id="rId10">
        <w:r w:rsidRPr="7DC3A7B5">
          <w:rPr>
            <w:rStyle w:val="Hipervnculo"/>
            <w:rFonts w:ascii="Arial Nova" w:eastAsia="Arial Nova" w:hAnsi="Arial Nova" w:cs="Arial Nova"/>
            <w:sz w:val="22"/>
            <w:szCs w:val="22"/>
            <w:lang w:val="en-US"/>
          </w:rPr>
          <w:t>carlos.gutierrez@another.co</w:t>
        </w:r>
      </w:hyperlink>
    </w:p>
    <w:p w14:paraId="64C7F10C" w14:textId="3E967B2E" w:rsidR="7DC3A7B5" w:rsidRDefault="7DC3A7B5" w:rsidP="7DC3A7B5">
      <w:pPr>
        <w:widowControl w:val="0"/>
        <w:spacing w:after="0" w:line="259" w:lineRule="auto"/>
        <w:ind w:left="15" w:firstLine="15"/>
        <w:jc w:val="both"/>
        <w:rPr>
          <w:rFonts w:ascii="Arial Nova" w:eastAsia="Arial Nova" w:hAnsi="Arial Nova" w:cs="Arial Nova"/>
          <w:sz w:val="22"/>
          <w:szCs w:val="22"/>
          <w:lang w:val="en-US"/>
        </w:rPr>
      </w:pPr>
    </w:p>
    <w:p w14:paraId="374DFC9D" w14:textId="53B8B277" w:rsidR="6F4EEBA7" w:rsidRPr="0048243C" w:rsidRDefault="6F4EEBA7" w:rsidP="7DC3A7B5">
      <w:pPr>
        <w:widowControl w:val="0"/>
        <w:spacing w:after="0" w:line="259" w:lineRule="auto"/>
        <w:ind w:left="15"/>
        <w:jc w:val="both"/>
        <w:rPr>
          <w:rFonts w:ascii="Arial Nova" w:eastAsia="Arial Nova" w:hAnsi="Arial Nova" w:cs="Arial Nova"/>
          <w:color w:val="000000" w:themeColor="text1"/>
          <w:sz w:val="22"/>
          <w:szCs w:val="22"/>
          <w:lang w:val="en-US"/>
        </w:rPr>
      </w:pPr>
      <w:r w:rsidRPr="7DC3A7B5">
        <w:rPr>
          <w:rFonts w:ascii="Arial Nova" w:eastAsia="Arial Nova" w:hAnsi="Arial Nova" w:cs="Arial Nova"/>
          <w:color w:val="000000" w:themeColor="text1"/>
          <w:sz w:val="22"/>
          <w:szCs w:val="22"/>
          <w:lang w:val="en-US"/>
        </w:rPr>
        <w:t>Paola Ruiz</w:t>
      </w:r>
    </w:p>
    <w:p w14:paraId="32190A7A" w14:textId="2A321B7F" w:rsidR="6F4EEBA7" w:rsidRPr="0048243C" w:rsidRDefault="6F4EEBA7" w:rsidP="7DC3A7B5">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7DC3A7B5">
        <w:rPr>
          <w:rFonts w:ascii="Arial Nova" w:eastAsia="Arial Nova" w:hAnsi="Arial Nova" w:cs="Arial Nova"/>
          <w:color w:val="000000" w:themeColor="text1"/>
          <w:sz w:val="22"/>
          <w:szCs w:val="22"/>
          <w:lang w:val="en-US"/>
        </w:rPr>
        <w:t>Senior Account Executive | Another Company</w:t>
      </w:r>
    </w:p>
    <w:p w14:paraId="56D8708B" w14:textId="0B18D772" w:rsidR="6F4EEBA7" w:rsidRDefault="6F4EEBA7" w:rsidP="7DC3A7B5">
      <w:pPr>
        <w:widowControl w:val="0"/>
        <w:spacing w:after="0" w:line="259" w:lineRule="auto"/>
        <w:ind w:left="15" w:firstLine="15"/>
        <w:jc w:val="both"/>
        <w:rPr>
          <w:rFonts w:ascii="Arial Nova" w:eastAsia="Arial Nova" w:hAnsi="Arial Nova" w:cs="Arial Nova"/>
          <w:color w:val="000000" w:themeColor="text1"/>
          <w:sz w:val="22"/>
          <w:szCs w:val="22"/>
        </w:rPr>
      </w:pPr>
      <w:r w:rsidRPr="7DC3A7B5">
        <w:rPr>
          <w:rFonts w:ascii="Arial Nova" w:eastAsia="Arial Nova" w:hAnsi="Arial Nova" w:cs="Arial Nova"/>
          <w:color w:val="000000" w:themeColor="text1"/>
          <w:sz w:val="22"/>
          <w:szCs w:val="22"/>
          <w:lang w:val="es-MX"/>
        </w:rPr>
        <w:t>Cel. 55 85777630</w:t>
      </w:r>
    </w:p>
    <w:p w14:paraId="2F266B07" w14:textId="7E670E7D" w:rsidR="6F4EEBA7" w:rsidRDefault="6F4EEBA7" w:rsidP="7DC3A7B5">
      <w:pPr>
        <w:widowControl w:val="0"/>
        <w:spacing w:after="0" w:line="259" w:lineRule="auto"/>
        <w:ind w:left="15" w:firstLine="15"/>
        <w:jc w:val="both"/>
        <w:rPr>
          <w:rFonts w:ascii="Arial Nova" w:eastAsia="Arial Nova" w:hAnsi="Arial Nova" w:cs="Arial Nova"/>
          <w:color w:val="000000" w:themeColor="text1"/>
          <w:sz w:val="22"/>
          <w:szCs w:val="22"/>
        </w:rPr>
      </w:pPr>
      <w:r w:rsidRPr="7DC3A7B5">
        <w:rPr>
          <w:rFonts w:ascii="Arial Nova" w:eastAsia="Arial Nova" w:hAnsi="Arial Nova" w:cs="Arial Nova"/>
          <w:color w:val="000000" w:themeColor="text1"/>
          <w:sz w:val="22"/>
          <w:szCs w:val="22"/>
          <w:lang w:val="es-MX"/>
        </w:rPr>
        <w:t xml:space="preserve">E-mail: </w:t>
      </w:r>
      <w:hyperlink r:id="rId11">
        <w:r w:rsidRPr="7DC3A7B5">
          <w:rPr>
            <w:rStyle w:val="Hipervnculo"/>
            <w:rFonts w:ascii="Arial Nova" w:eastAsia="Arial Nova" w:hAnsi="Arial Nova" w:cs="Arial Nova"/>
            <w:sz w:val="22"/>
            <w:szCs w:val="22"/>
            <w:lang w:val="es-MX"/>
          </w:rPr>
          <w:t>paola.ruiz@another.co</w:t>
        </w:r>
      </w:hyperlink>
    </w:p>
    <w:p w14:paraId="19966AAC" w14:textId="1E63DDF5" w:rsidR="7DC3A7B5" w:rsidRDefault="7DC3A7B5" w:rsidP="7DC3A7B5">
      <w:pPr>
        <w:widowControl w:val="0"/>
        <w:spacing w:after="0" w:line="259" w:lineRule="auto"/>
        <w:ind w:left="15" w:firstLine="15"/>
        <w:jc w:val="both"/>
        <w:rPr>
          <w:rFonts w:ascii="Arial Nova" w:eastAsia="Arial Nova" w:hAnsi="Arial Nova" w:cs="Arial Nova"/>
          <w:sz w:val="22"/>
          <w:szCs w:val="22"/>
          <w:lang w:val="en-US"/>
        </w:rPr>
      </w:pPr>
    </w:p>
    <w:p w14:paraId="0656FB53" w14:textId="4F28DFE4" w:rsidR="20A05857" w:rsidRDefault="20A05857" w:rsidP="20A05857">
      <w:pPr>
        <w:rPr>
          <w:rFonts w:ascii="Arial Nova" w:eastAsia="Arial Nova" w:hAnsi="Arial Nova" w:cs="Arial Nova"/>
          <w:color w:val="000000" w:themeColor="text1"/>
          <w:sz w:val="22"/>
          <w:szCs w:val="22"/>
        </w:rPr>
      </w:pPr>
    </w:p>
    <w:p w14:paraId="7AC6C32B" w14:textId="7C58576A" w:rsidR="20A05857" w:rsidRDefault="20A05857" w:rsidP="20A05857">
      <w:pPr>
        <w:rPr>
          <w:rFonts w:ascii="Arial Nova" w:eastAsia="Arial Nova" w:hAnsi="Arial Nova" w:cs="Arial Nova"/>
          <w:b/>
          <w:bCs/>
          <w:color w:val="000000" w:themeColor="text1"/>
          <w:sz w:val="22"/>
          <w:szCs w:val="22"/>
        </w:rPr>
      </w:pPr>
    </w:p>
    <w:sectPr w:rsidR="20A0585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EF3C6"/>
    <w:multiLevelType w:val="hybridMultilevel"/>
    <w:tmpl w:val="8B22F78A"/>
    <w:lvl w:ilvl="0" w:tplc="FB5A7002">
      <w:start w:val="1"/>
      <w:numFmt w:val="bullet"/>
      <w:lvlText w:val=""/>
      <w:lvlJc w:val="left"/>
      <w:pPr>
        <w:ind w:left="720" w:hanging="360"/>
      </w:pPr>
      <w:rPr>
        <w:rFonts w:ascii="Symbol" w:hAnsi="Symbol" w:hint="default"/>
      </w:rPr>
    </w:lvl>
    <w:lvl w:ilvl="1" w:tplc="8584BF12">
      <w:start w:val="1"/>
      <w:numFmt w:val="bullet"/>
      <w:lvlText w:val="o"/>
      <w:lvlJc w:val="left"/>
      <w:pPr>
        <w:ind w:left="1440" w:hanging="360"/>
      </w:pPr>
      <w:rPr>
        <w:rFonts w:ascii="Courier New" w:hAnsi="Courier New" w:hint="default"/>
      </w:rPr>
    </w:lvl>
    <w:lvl w:ilvl="2" w:tplc="CADE540A">
      <w:start w:val="1"/>
      <w:numFmt w:val="bullet"/>
      <w:lvlText w:val=""/>
      <w:lvlJc w:val="left"/>
      <w:pPr>
        <w:ind w:left="2160" w:hanging="360"/>
      </w:pPr>
      <w:rPr>
        <w:rFonts w:ascii="Wingdings" w:hAnsi="Wingdings" w:hint="default"/>
      </w:rPr>
    </w:lvl>
    <w:lvl w:ilvl="3" w:tplc="544084A8">
      <w:start w:val="1"/>
      <w:numFmt w:val="bullet"/>
      <w:lvlText w:val=""/>
      <w:lvlJc w:val="left"/>
      <w:pPr>
        <w:ind w:left="2880" w:hanging="360"/>
      </w:pPr>
      <w:rPr>
        <w:rFonts w:ascii="Symbol" w:hAnsi="Symbol" w:hint="default"/>
      </w:rPr>
    </w:lvl>
    <w:lvl w:ilvl="4" w:tplc="C4E0544C">
      <w:start w:val="1"/>
      <w:numFmt w:val="bullet"/>
      <w:lvlText w:val="o"/>
      <w:lvlJc w:val="left"/>
      <w:pPr>
        <w:ind w:left="3600" w:hanging="360"/>
      </w:pPr>
      <w:rPr>
        <w:rFonts w:ascii="Courier New" w:hAnsi="Courier New" w:hint="default"/>
      </w:rPr>
    </w:lvl>
    <w:lvl w:ilvl="5" w:tplc="82184D02">
      <w:start w:val="1"/>
      <w:numFmt w:val="bullet"/>
      <w:lvlText w:val=""/>
      <w:lvlJc w:val="left"/>
      <w:pPr>
        <w:ind w:left="4320" w:hanging="360"/>
      </w:pPr>
      <w:rPr>
        <w:rFonts w:ascii="Wingdings" w:hAnsi="Wingdings" w:hint="default"/>
      </w:rPr>
    </w:lvl>
    <w:lvl w:ilvl="6" w:tplc="DCE00560">
      <w:start w:val="1"/>
      <w:numFmt w:val="bullet"/>
      <w:lvlText w:val=""/>
      <w:lvlJc w:val="left"/>
      <w:pPr>
        <w:ind w:left="5040" w:hanging="360"/>
      </w:pPr>
      <w:rPr>
        <w:rFonts w:ascii="Symbol" w:hAnsi="Symbol" w:hint="default"/>
      </w:rPr>
    </w:lvl>
    <w:lvl w:ilvl="7" w:tplc="A030BA20">
      <w:start w:val="1"/>
      <w:numFmt w:val="bullet"/>
      <w:lvlText w:val="o"/>
      <w:lvlJc w:val="left"/>
      <w:pPr>
        <w:ind w:left="5760" w:hanging="360"/>
      </w:pPr>
      <w:rPr>
        <w:rFonts w:ascii="Courier New" w:hAnsi="Courier New" w:hint="default"/>
      </w:rPr>
    </w:lvl>
    <w:lvl w:ilvl="8" w:tplc="D09697F6">
      <w:start w:val="1"/>
      <w:numFmt w:val="bullet"/>
      <w:lvlText w:val=""/>
      <w:lvlJc w:val="left"/>
      <w:pPr>
        <w:ind w:left="6480" w:hanging="360"/>
      </w:pPr>
      <w:rPr>
        <w:rFonts w:ascii="Wingdings" w:hAnsi="Wingdings" w:hint="default"/>
      </w:rPr>
    </w:lvl>
  </w:abstractNum>
  <w:abstractNum w:abstractNumId="1" w15:restartNumberingAfterBreak="0">
    <w:nsid w:val="49184DF7"/>
    <w:multiLevelType w:val="hybridMultilevel"/>
    <w:tmpl w:val="9E301496"/>
    <w:lvl w:ilvl="0" w:tplc="250EE950">
      <w:start w:val="1"/>
      <w:numFmt w:val="bullet"/>
      <w:lvlText w:val=""/>
      <w:lvlJc w:val="left"/>
      <w:pPr>
        <w:ind w:left="720" w:hanging="360"/>
      </w:pPr>
      <w:rPr>
        <w:rFonts w:ascii="Symbol" w:hAnsi="Symbol" w:hint="default"/>
      </w:rPr>
    </w:lvl>
    <w:lvl w:ilvl="1" w:tplc="354637F6">
      <w:start w:val="1"/>
      <w:numFmt w:val="bullet"/>
      <w:lvlText w:val="o"/>
      <w:lvlJc w:val="left"/>
      <w:pPr>
        <w:ind w:left="1440" w:hanging="360"/>
      </w:pPr>
      <w:rPr>
        <w:rFonts w:ascii="Courier New" w:hAnsi="Courier New" w:hint="default"/>
      </w:rPr>
    </w:lvl>
    <w:lvl w:ilvl="2" w:tplc="2634F65E">
      <w:start w:val="1"/>
      <w:numFmt w:val="bullet"/>
      <w:lvlText w:val=""/>
      <w:lvlJc w:val="left"/>
      <w:pPr>
        <w:ind w:left="2160" w:hanging="360"/>
      </w:pPr>
      <w:rPr>
        <w:rFonts w:ascii="Wingdings" w:hAnsi="Wingdings" w:hint="default"/>
      </w:rPr>
    </w:lvl>
    <w:lvl w:ilvl="3" w:tplc="0C50C04A">
      <w:start w:val="1"/>
      <w:numFmt w:val="bullet"/>
      <w:lvlText w:val=""/>
      <w:lvlJc w:val="left"/>
      <w:pPr>
        <w:ind w:left="2880" w:hanging="360"/>
      </w:pPr>
      <w:rPr>
        <w:rFonts w:ascii="Symbol" w:hAnsi="Symbol" w:hint="default"/>
      </w:rPr>
    </w:lvl>
    <w:lvl w:ilvl="4" w:tplc="8E98C450">
      <w:start w:val="1"/>
      <w:numFmt w:val="bullet"/>
      <w:lvlText w:val="o"/>
      <w:lvlJc w:val="left"/>
      <w:pPr>
        <w:ind w:left="3600" w:hanging="360"/>
      </w:pPr>
      <w:rPr>
        <w:rFonts w:ascii="Courier New" w:hAnsi="Courier New" w:hint="default"/>
      </w:rPr>
    </w:lvl>
    <w:lvl w:ilvl="5" w:tplc="AA2A9ABC">
      <w:start w:val="1"/>
      <w:numFmt w:val="bullet"/>
      <w:lvlText w:val=""/>
      <w:lvlJc w:val="left"/>
      <w:pPr>
        <w:ind w:left="4320" w:hanging="360"/>
      </w:pPr>
      <w:rPr>
        <w:rFonts w:ascii="Wingdings" w:hAnsi="Wingdings" w:hint="default"/>
      </w:rPr>
    </w:lvl>
    <w:lvl w:ilvl="6" w:tplc="986607D2">
      <w:start w:val="1"/>
      <w:numFmt w:val="bullet"/>
      <w:lvlText w:val=""/>
      <w:lvlJc w:val="left"/>
      <w:pPr>
        <w:ind w:left="5040" w:hanging="360"/>
      </w:pPr>
      <w:rPr>
        <w:rFonts w:ascii="Symbol" w:hAnsi="Symbol" w:hint="default"/>
      </w:rPr>
    </w:lvl>
    <w:lvl w:ilvl="7" w:tplc="7B5C1FD8">
      <w:start w:val="1"/>
      <w:numFmt w:val="bullet"/>
      <w:lvlText w:val="o"/>
      <w:lvlJc w:val="left"/>
      <w:pPr>
        <w:ind w:left="5760" w:hanging="360"/>
      </w:pPr>
      <w:rPr>
        <w:rFonts w:ascii="Courier New" w:hAnsi="Courier New" w:hint="default"/>
      </w:rPr>
    </w:lvl>
    <w:lvl w:ilvl="8" w:tplc="0838CBD0">
      <w:start w:val="1"/>
      <w:numFmt w:val="bullet"/>
      <w:lvlText w:val=""/>
      <w:lvlJc w:val="left"/>
      <w:pPr>
        <w:ind w:left="6480" w:hanging="360"/>
      </w:pPr>
      <w:rPr>
        <w:rFonts w:ascii="Wingdings" w:hAnsi="Wingdings" w:hint="default"/>
      </w:rPr>
    </w:lvl>
  </w:abstractNum>
  <w:num w:numId="1" w16cid:durableId="2019261385">
    <w:abstractNumId w:val="1"/>
  </w:num>
  <w:num w:numId="2" w16cid:durableId="211250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E2BBF8"/>
    <w:rsid w:val="00056464"/>
    <w:rsid w:val="0048243C"/>
    <w:rsid w:val="0055252E"/>
    <w:rsid w:val="00C027DA"/>
    <w:rsid w:val="00C57784"/>
    <w:rsid w:val="00DF0B8A"/>
    <w:rsid w:val="0326278B"/>
    <w:rsid w:val="042CD04B"/>
    <w:rsid w:val="04DB704A"/>
    <w:rsid w:val="07F83682"/>
    <w:rsid w:val="0CA8B0A0"/>
    <w:rsid w:val="0D210488"/>
    <w:rsid w:val="10F4EB89"/>
    <w:rsid w:val="1139B016"/>
    <w:rsid w:val="11843293"/>
    <w:rsid w:val="136C042B"/>
    <w:rsid w:val="13D7F131"/>
    <w:rsid w:val="14C73777"/>
    <w:rsid w:val="14F981D1"/>
    <w:rsid w:val="179C16F3"/>
    <w:rsid w:val="19295F90"/>
    <w:rsid w:val="1BCDA58B"/>
    <w:rsid w:val="1CCA5633"/>
    <w:rsid w:val="1DE68B7D"/>
    <w:rsid w:val="1E58F273"/>
    <w:rsid w:val="1F80EC60"/>
    <w:rsid w:val="209B4618"/>
    <w:rsid w:val="20A05857"/>
    <w:rsid w:val="2AFB0AA8"/>
    <w:rsid w:val="2CE2BBF8"/>
    <w:rsid w:val="2E415785"/>
    <w:rsid w:val="2E82CA11"/>
    <w:rsid w:val="30445678"/>
    <w:rsid w:val="308DC38F"/>
    <w:rsid w:val="30CF83B1"/>
    <w:rsid w:val="31079228"/>
    <w:rsid w:val="323E58D3"/>
    <w:rsid w:val="325D8DE1"/>
    <w:rsid w:val="34551A19"/>
    <w:rsid w:val="37855D04"/>
    <w:rsid w:val="378EFA9D"/>
    <w:rsid w:val="3B88963E"/>
    <w:rsid w:val="3BC5CB7D"/>
    <w:rsid w:val="3BDD8D56"/>
    <w:rsid w:val="3F4F21D1"/>
    <w:rsid w:val="3FEB92C8"/>
    <w:rsid w:val="43A0D788"/>
    <w:rsid w:val="4873F17C"/>
    <w:rsid w:val="4916696B"/>
    <w:rsid w:val="4AD17809"/>
    <w:rsid w:val="4AE6C0A5"/>
    <w:rsid w:val="4CDF4EFC"/>
    <w:rsid w:val="4D7638E1"/>
    <w:rsid w:val="54518B6B"/>
    <w:rsid w:val="57F64E62"/>
    <w:rsid w:val="58E53BCF"/>
    <w:rsid w:val="5B0E69F2"/>
    <w:rsid w:val="5DEC95B8"/>
    <w:rsid w:val="5F2D91BD"/>
    <w:rsid w:val="61D8F664"/>
    <w:rsid w:val="627EF733"/>
    <w:rsid w:val="632EC007"/>
    <w:rsid w:val="63ACD855"/>
    <w:rsid w:val="65D7F662"/>
    <w:rsid w:val="6758C5ED"/>
    <w:rsid w:val="678898C1"/>
    <w:rsid w:val="6989C2F4"/>
    <w:rsid w:val="6D9F04B7"/>
    <w:rsid w:val="6F3716F9"/>
    <w:rsid w:val="6F4EEBA7"/>
    <w:rsid w:val="6F9682FB"/>
    <w:rsid w:val="700B99E9"/>
    <w:rsid w:val="72D66535"/>
    <w:rsid w:val="7B039713"/>
    <w:rsid w:val="7DC3A7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BBF8"/>
  <w15:chartTrackingRefBased/>
  <w15:docId w15:val="{52DE65EA-42F6-4965-B4EE-8DBD32FA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character" w:styleId="Refdecomentario">
    <w:name w:val="annotation reference"/>
    <w:basedOn w:val="Fuentedeprrafopredeter"/>
    <w:uiPriority w:val="99"/>
    <w:semiHidden/>
    <w:unhideWhenUsed/>
    <w:rsid w:val="00C57784"/>
    <w:rPr>
      <w:sz w:val="16"/>
      <w:szCs w:val="16"/>
    </w:rPr>
  </w:style>
  <w:style w:type="paragraph" w:styleId="Textocomentario">
    <w:name w:val="annotation text"/>
    <w:basedOn w:val="Normal"/>
    <w:link w:val="TextocomentarioCar"/>
    <w:uiPriority w:val="99"/>
    <w:unhideWhenUsed/>
    <w:rsid w:val="00C57784"/>
    <w:pPr>
      <w:spacing w:line="240" w:lineRule="auto"/>
    </w:pPr>
    <w:rPr>
      <w:sz w:val="20"/>
      <w:szCs w:val="20"/>
    </w:rPr>
  </w:style>
  <w:style w:type="character" w:customStyle="1" w:styleId="TextocomentarioCar">
    <w:name w:val="Texto comentario Car"/>
    <w:basedOn w:val="Fuentedeprrafopredeter"/>
    <w:link w:val="Textocomentario"/>
    <w:uiPriority w:val="99"/>
    <w:rsid w:val="00C57784"/>
    <w:rPr>
      <w:sz w:val="20"/>
      <w:szCs w:val="20"/>
    </w:rPr>
  </w:style>
  <w:style w:type="paragraph" w:styleId="Asuntodelcomentario">
    <w:name w:val="annotation subject"/>
    <w:basedOn w:val="Textocomentario"/>
    <w:next w:val="Textocomentario"/>
    <w:link w:val="AsuntodelcomentarioCar"/>
    <w:uiPriority w:val="99"/>
    <w:semiHidden/>
    <w:unhideWhenUsed/>
    <w:rsid w:val="00C57784"/>
    <w:rPr>
      <w:b/>
      <w:bCs/>
    </w:rPr>
  </w:style>
  <w:style w:type="character" w:customStyle="1" w:styleId="AsuntodelcomentarioCar">
    <w:name w:val="Asunto del comentario Car"/>
    <w:basedOn w:val="TextocomentarioCar"/>
    <w:link w:val="Asuntodelcomentario"/>
    <w:uiPriority w:val="99"/>
    <w:semiHidden/>
    <w:rsid w:val="00C57784"/>
    <w:rPr>
      <w:b/>
      <w:bCs/>
      <w:sz w:val="20"/>
      <w:szCs w:val="20"/>
    </w:rPr>
  </w:style>
  <w:style w:type="paragraph" w:styleId="Revisin">
    <w:name w:val="Revision"/>
    <w:hidden/>
    <w:uiPriority w:val="99"/>
    <w:semiHidden/>
    <w:rsid w:val="00C57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ola.ruiz@another.co" TargetMode="External"/><Relationship Id="rId5" Type="http://schemas.openxmlformats.org/officeDocument/2006/relationships/styles" Target="styles.xml"/><Relationship Id="rId10" Type="http://schemas.openxmlformats.org/officeDocument/2006/relationships/hyperlink" Target="mailto:carlos.gutierrez@another.co" TargetMode="External"/><Relationship Id="rId4" Type="http://schemas.openxmlformats.org/officeDocument/2006/relationships/numbering" Target="numbering.xml"/><Relationship Id="rId9" Type="http://schemas.openxmlformats.org/officeDocument/2006/relationships/hyperlink" Target="https://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4AB81-924D-46D4-903F-EE42A88D1F31}">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2.xml><?xml version="1.0" encoding="utf-8"?>
<ds:datastoreItem xmlns:ds="http://schemas.openxmlformats.org/officeDocument/2006/customXml" ds:itemID="{617FA565-7F81-4AC2-A725-A0EB28094777}">
  <ds:schemaRefs>
    <ds:schemaRef ds:uri="http://schemas.microsoft.com/sharepoint/v3/contenttype/forms"/>
  </ds:schemaRefs>
</ds:datastoreItem>
</file>

<file path=customXml/itemProps3.xml><?xml version="1.0" encoding="utf-8"?>
<ds:datastoreItem xmlns:ds="http://schemas.openxmlformats.org/officeDocument/2006/customXml" ds:itemID="{32018F0C-4B10-446F-92FD-C218AA6AF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2169</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Arely Romero</cp:lastModifiedBy>
  <cp:revision>6</cp:revision>
  <dcterms:created xsi:type="dcterms:W3CDTF">2024-11-26T22:20:00Z</dcterms:created>
  <dcterms:modified xsi:type="dcterms:W3CDTF">2024-11-27T22:35:00Z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