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24"/>
          <w:szCs w:val="24"/>
        </w:rPr>
      </w:pPr>
      <w:r w:rsidDel="00000000" w:rsidR="00000000" w:rsidRPr="00000000">
        <w:rPr>
          <w:rtl w:val="0"/>
        </w:rPr>
      </w:r>
    </w:p>
    <w:p w:rsidR="00000000" w:rsidDel="00000000" w:rsidP="00000000" w:rsidRDefault="00000000" w:rsidRPr="00000000" w14:paraId="00000002">
      <w:pPr>
        <w:pageBreakBefore w:val="0"/>
        <w:jc w:val="both"/>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Tequila Casa Dragones Añejo: una expresión única entre el agave y la madera</w:t>
      </w:r>
    </w:p>
    <w:p w:rsidR="00000000" w:rsidDel="00000000" w:rsidP="00000000" w:rsidRDefault="00000000" w:rsidRPr="00000000" w14:paraId="00000004">
      <w:pPr>
        <w:pageBreakBefore w:val="0"/>
        <w:jc w:val="center"/>
        <w:rPr>
          <w:b w:val="1"/>
          <w:sz w:val="28"/>
          <w:szCs w:val="28"/>
        </w:rPr>
      </w:pPr>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b w:val="1"/>
          <w:rtl w:val="0"/>
        </w:rPr>
        <w:t xml:space="preserve">Ciudad de México,  </w:t>
      </w:r>
      <w:r w:rsidDel="00000000" w:rsidR="00000000" w:rsidRPr="00000000">
        <w:rPr>
          <w:b w:val="1"/>
          <w:rtl w:val="0"/>
        </w:rPr>
        <w:t xml:space="preserve">13</w:t>
      </w:r>
      <w:r w:rsidDel="00000000" w:rsidR="00000000" w:rsidRPr="00000000">
        <w:rPr>
          <w:b w:val="1"/>
          <w:rtl w:val="0"/>
        </w:rPr>
        <w:t xml:space="preserve"> de diciembre de 2021.-</w:t>
      </w:r>
      <w:r w:rsidDel="00000000" w:rsidR="00000000" w:rsidRPr="00000000">
        <w:rPr>
          <w:rtl w:val="0"/>
        </w:rPr>
        <w:t xml:space="preserve">  Desde su fundación hace poco más de una década, Casa Dragones ha tenido su objetivo claro: revolucionar las </w:t>
      </w:r>
      <w:r w:rsidDel="00000000" w:rsidR="00000000" w:rsidRPr="00000000">
        <w:rPr>
          <w:rtl w:val="0"/>
        </w:rPr>
        <w:t xml:space="preserve">diversas</w:t>
      </w:r>
      <w:r w:rsidDel="00000000" w:rsidR="00000000" w:rsidRPr="00000000">
        <w:rPr>
          <w:rtl w:val="0"/>
        </w:rPr>
        <w:t xml:space="preserve"> categorías de tequila a través de sus innovadoras expresiones. Actualmente, habiendo presentado ya dos etiquetas -Tequila Casa Dragones Joven y Tequila Casa Dragones Blanco- llega con su más reciente para cumplir, una vez más, con esta meta: Tequila Casa Dragones Añejo. </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t xml:space="preserve">La categoría de tequilas añejos, y de destilados de este estilo en general, se caracteriza, en principio, por tener seguidores exigentes, conocedores que aprecian cada uno de los elementos que conforman a las bebidas en sus copas o vasos. Con Tequila Casa Dragones Añejo verán cumplirse sus expectativas. </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Todos los elementos que forman parte de la tercera expresión de Casa Dragones crean una armonía que se percibe desde la mirada y se comprueba en el paladar. Tiene un color y cuerpo que evoca a un caramelo ligero, con tonalidades brillantes y piernas pronunciadas. Su aroma es fresco y floral, con notas de higo y almendras. En el gusto, ofrece sabores afines a la macadamia, nuez moscada y zarzamora. Y su fin de boca es prolongado y redondo, con notas a cacao y pimienta negra, ofreciendo así una experiencia sensorial elegante y sin precedentes en esta categoría.</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jc w:val="both"/>
        <w:rPr/>
      </w:pPr>
      <w:r w:rsidDel="00000000" w:rsidR="00000000" w:rsidRPr="00000000">
        <w:rPr>
          <w:rtl w:val="0"/>
        </w:rPr>
        <w:t xml:space="preserve">Sin embargo, es importante resaltar que los atributos de Tequila Casa Dragones Añejo son el resultado de un proceso detallado e innovador. El distintivo carácter de este tequila se alcanza al ser madurado en dos tipos de barricas hechas con diferentes maderas: roble francés y roble americano. Al final del proceso de añejamiento, se hace un maridaje artesanal de los dos estilos de tequila obtenidos de ambas barricas, para obtener un sabor sin igual, suave, que evoca al agave, dejando que las notas de éste prevalezcan sutilmente, a diferencia de otras opciones de añejos que las opacan por completo.</w:t>
      </w:r>
    </w:p>
    <w:p w:rsidR="00000000" w:rsidDel="00000000" w:rsidP="00000000" w:rsidRDefault="00000000" w:rsidRPr="00000000" w14:paraId="0000000C">
      <w:pPr>
        <w:pageBreakBefore w:val="0"/>
        <w:jc w:val="both"/>
        <w:rPr/>
      </w:pPr>
      <w:r w:rsidDel="00000000" w:rsidR="00000000" w:rsidRPr="00000000">
        <w:rPr>
          <w:rtl w:val="0"/>
        </w:rPr>
      </w:r>
    </w:p>
    <w:p w:rsidR="00000000" w:rsidDel="00000000" w:rsidP="00000000" w:rsidRDefault="00000000" w:rsidRPr="00000000" w14:paraId="0000000D">
      <w:pPr>
        <w:pageBreakBefore w:val="0"/>
        <w:jc w:val="both"/>
        <w:rPr/>
      </w:pPr>
      <w:r w:rsidDel="00000000" w:rsidR="00000000" w:rsidRPr="00000000">
        <w:rPr>
          <w:rtl w:val="0"/>
        </w:rPr>
        <w:t xml:space="preserve">Al igual que las dos primeras etiquetas de esta casa tequilera con producción en pequeños lotes, Tequila Casa Dragones Añejo destaca por su presentación: una elegante botella de vidrio gris ahumado, numerada y firmada individualmente; con un estilo que genera un perfil elegante, inspirado en los bosques de los que se obtuvo la madera para la creación de las barricas, las cuales hicieron posible, a través de la innovación, este tequila añejo único en su tipo. </w:t>
      </w:r>
    </w:p>
    <w:p w:rsidR="00000000" w:rsidDel="00000000" w:rsidP="00000000" w:rsidRDefault="00000000" w:rsidRPr="00000000" w14:paraId="0000000E">
      <w:pPr>
        <w:pageBreakBefore w:val="0"/>
        <w:jc w:val="both"/>
        <w:rPr/>
      </w:pPr>
      <w:r w:rsidDel="00000000" w:rsidR="00000000" w:rsidRPr="00000000">
        <w:rPr>
          <w:rtl w:val="0"/>
        </w:rPr>
      </w:r>
    </w:p>
    <w:p w:rsidR="00000000" w:rsidDel="00000000" w:rsidP="00000000" w:rsidRDefault="00000000" w:rsidRPr="00000000" w14:paraId="0000000F">
      <w:pPr>
        <w:pageBreakBefore w:val="0"/>
        <w:jc w:val="both"/>
        <w:rPr/>
      </w:pPr>
      <w:r w:rsidDel="00000000" w:rsidR="00000000" w:rsidRPr="00000000">
        <w:rPr>
          <w:rtl w:val="0"/>
        </w:rPr>
        <w:t xml:space="preserve">Además, Tequila Casa Dragones Añejo ofrece diferentes tipos de acercamientos para aquellos que lo probarán por primera vez y/o </w:t>
      </w:r>
      <w:r w:rsidDel="00000000" w:rsidR="00000000" w:rsidRPr="00000000">
        <w:rPr>
          <w:rtl w:val="0"/>
        </w:rPr>
        <w:t xml:space="preserve">revisitarlo</w:t>
      </w:r>
      <w:r w:rsidDel="00000000" w:rsidR="00000000" w:rsidRPr="00000000">
        <w:rPr>
          <w:rtl w:val="0"/>
        </w:rPr>
        <w:t xml:space="preserve"> las veces que deseen: se recomienda utilizar un vaso Glencairn para whisky o una copa tequilera, con una o dos onzas de este tequila y un cubo de hielo dependiendo de la preferencia de cada persona. </w:t>
      </w:r>
    </w:p>
    <w:p w:rsidR="00000000" w:rsidDel="00000000" w:rsidP="00000000" w:rsidRDefault="00000000" w:rsidRPr="00000000" w14:paraId="00000010">
      <w:pPr>
        <w:pageBreakBefore w:val="0"/>
        <w:jc w:val="both"/>
        <w:rPr/>
      </w:pPr>
      <w:r w:rsidDel="00000000" w:rsidR="00000000" w:rsidRPr="00000000">
        <w:rPr>
          <w:rtl w:val="0"/>
        </w:rPr>
      </w:r>
    </w:p>
    <w:p w:rsidR="00000000" w:rsidDel="00000000" w:rsidP="00000000" w:rsidRDefault="00000000" w:rsidRPr="00000000" w14:paraId="00000011">
      <w:pPr>
        <w:pageBreakBefore w:val="0"/>
        <w:jc w:val="both"/>
        <w:rPr/>
      </w:pPr>
      <w:r w:rsidDel="00000000" w:rsidR="00000000" w:rsidRPr="00000000">
        <w:rPr>
          <w:rtl w:val="0"/>
        </w:rPr>
        <w:t xml:space="preserve">Por sus características únicas -sabor, color, cuerpo y aroma.-; por el innovador proceso que lo hizo posible; por las maderas que lo resguardaron hasta el momento perfecto; por su elegante botella que espera, misteriosa, a revelar el tesoro que resguarda en su interior, y por su versatilidad, Tequila Casa Dragones Añejo es el regalo perfecto para esta época de festividades, y la expresión perfecta para brindar por los éxitos obtenidos y los triunfos que están por llegar. </w:t>
      </w:r>
    </w:p>
    <w:p w:rsidR="00000000" w:rsidDel="00000000" w:rsidP="00000000" w:rsidRDefault="00000000" w:rsidRPr="00000000" w14:paraId="00000012">
      <w:pPr>
        <w:pageBreakBefore w:val="0"/>
        <w:jc w:val="both"/>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t xml:space="preserve">Para más información acerca de las actividades de Tequila Casa Dragones y la adquisición de sus productos, visita </w:t>
      </w:r>
      <w:hyperlink r:id="rId6">
        <w:r w:rsidDel="00000000" w:rsidR="00000000" w:rsidRPr="00000000">
          <w:rPr>
            <w:u w:val="single"/>
            <w:rtl w:val="0"/>
          </w:rPr>
          <w:t xml:space="preserve">www.casadragones.com.mx</w:t>
        </w:r>
      </w:hyperlink>
      <w:r w:rsidDel="00000000" w:rsidR="00000000" w:rsidRPr="00000000">
        <w:rPr>
          <w:sz w:val="18"/>
          <w:szCs w:val="18"/>
          <w:rtl w:val="0"/>
        </w:rPr>
        <w:t xml:space="preserve"> </w:t>
      </w:r>
      <w:r w:rsidDel="00000000" w:rsidR="00000000" w:rsidRPr="00000000">
        <w:rPr>
          <w:rtl w:val="0"/>
        </w:rPr>
        <w:t xml:space="preserve">y sigue sus redes sociales en </w:t>
      </w:r>
      <w:hyperlink r:id="rId7">
        <w:r w:rsidDel="00000000" w:rsidR="00000000" w:rsidRPr="00000000">
          <w:rPr>
            <w:color w:val="1155cc"/>
            <w:u w:val="single"/>
            <w:rtl w:val="0"/>
          </w:rPr>
          <w:t xml:space="preserve">Facebook</w:t>
        </w:r>
      </w:hyperlink>
      <w:r w:rsidDel="00000000" w:rsidR="00000000" w:rsidRPr="00000000">
        <w:rPr>
          <w:rtl w:val="0"/>
        </w:rPr>
        <w:t xml:space="preserve">, </w:t>
      </w:r>
      <w:hyperlink r:id="rId8">
        <w:r w:rsidDel="00000000" w:rsidR="00000000" w:rsidRPr="00000000">
          <w:rPr>
            <w:color w:val="1155cc"/>
            <w:u w:val="single"/>
            <w:rtl w:val="0"/>
          </w:rPr>
          <w:t xml:space="preserve">Twitter</w:t>
        </w:r>
      </w:hyperlink>
      <w:r w:rsidDel="00000000" w:rsidR="00000000" w:rsidRPr="00000000">
        <w:rPr>
          <w:rtl w:val="0"/>
        </w:rPr>
        <w:t xml:space="preserve"> e </w:t>
      </w:r>
      <w:hyperlink r:id="rId9">
        <w:r w:rsidDel="00000000" w:rsidR="00000000" w:rsidRPr="00000000">
          <w:rPr>
            <w:color w:val="1155cc"/>
            <w:u w:val="single"/>
            <w:rtl w:val="0"/>
          </w:rPr>
          <w:t xml:space="preserve">Instagram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pageBreakBefore w:val="0"/>
        <w:jc w:val="both"/>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Tania Chávez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SR PR Expert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rtl w:val="0"/>
        </w:rPr>
        <w:t xml:space="preserve">M. </w:t>
      </w:r>
      <w:r w:rsidDel="00000000" w:rsidR="00000000" w:rsidRPr="00000000">
        <w:rPr>
          <w:sz w:val="20"/>
          <w:szCs w:val="20"/>
          <w:rtl w:val="0"/>
        </w:rPr>
        <w:t xml:space="preserve">+ (521)</w:t>
      </w:r>
      <w:r w:rsidDel="00000000" w:rsidR="00000000" w:rsidRPr="00000000">
        <w:rPr>
          <w:sz w:val="20"/>
          <w:szCs w:val="20"/>
          <w:rtl w:val="0"/>
        </w:rPr>
        <w:t xml:space="preserve"> </w:t>
      </w:r>
      <w:r w:rsidDel="00000000" w:rsidR="00000000" w:rsidRPr="00000000">
        <w:rPr>
          <w:sz w:val="20"/>
          <w:szCs w:val="20"/>
          <w:highlight w:val="white"/>
          <w:rtl w:val="0"/>
        </w:rPr>
        <w:t xml:space="preserve">55 4188 4001</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hyperlink r:id="rId10">
        <w:r w:rsidDel="00000000" w:rsidR="00000000" w:rsidRPr="00000000">
          <w:rPr>
            <w:color w:val="1155cc"/>
            <w:sz w:val="20"/>
            <w:szCs w:val="20"/>
            <w:highlight w:val="white"/>
            <w:u w:val="single"/>
            <w:rtl w:val="0"/>
          </w:rPr>
          <w:t xml:space="preserve">tania.chavez@another.co</w:t>
        </w:r>
      </w:hyperlink>
      <w:r w:rsidDel="00000000" w:rsidR="00000000" w:rsidRPr="00000000">
        <w:rPr>
          <w:sz w:val="20"/>
          <w:szCs w:val="20"/>
          <w:highlight w:val="whit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 Manager</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w:t>
      </w:r>
      <w:r w:rsidDel="00000000" w:rsidR="00000000" w:rsidRPr="00000000">
        <w:rPr>
          <w:sz w:val="20"/>
          <w:szCs w:val="20"/>
          <w:rtl w:val="0"/>
        </w:rPr>
        <w:t xml:space="preserve">55 2732 4937</w:t>
      </w:r>
    </w:p>
    <w:p w:rsidR="00000000" w:rsidDel="00000000" w:rsidP="00000000" w:rsidRDefault="00000000" w:rsidRPr="00000000" w14:paraId="00000025">
      <w:pPr>
        <w:pageBreakBefore w:val="0"/>
        <w:jc w:val="both"/>
        <w:rPr>
          <w:sz w:val="20"/>
          <w:szCs w:val="20"/>
        </w:rPr>
      </w:pPr>
      <w:hyperlink r:id="rId11">
        <w:r w:rsidDel="00000000" w:rsidR="00000000" w:rsidRPr="00000000">
          <w:rPr>
            <w:color w:val="1155cc"/>
            <w:sz w:val="20"/>
            <w:szCs w:val="20"/>
            <w:u w:val="single"/>
            <w:rtl w:val="0"/>
          </w:rPr>
          <w:t xml:space="preserve">yahel.perez</w:t>
        </w:r>
      </w:hyperlink>
      <w:hyperlink r:id="rId12">
        <w:r w:rsidDel="00000000" w:rsidR="00000000" w:rsidRPr="00000000">
          <w:rPr>
            <w:color w:val="1155cc"/>
            <w:sz w:val="20"/>
            <w:szCs w:val="20"/>
            <w:u w:val="single"/>
            <w:rtl w:val="0"/>
          </w:rPr>
          <w:t xml:space="preserve">@another.co</w:t>
        </w:r>
      </w:hyperlink>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w:t>
      </w:r>
      <w:r w:rsidDel="00000000" w:rsidR="00000000" w:rsidRPr="00000000">
        <w:rPr>
          <w:sz w:val="20"/>
          <w:szCs w:val="20"/>
          <w:rtl w:val="0"/>
        </w:rPr>
        <w:t xml:space="preserve">+ (521)</w:t>
      </w:r>
      <w:r w:rsidDel="00000000" w:rsidR="00000000" w:rsidRPr="00000000">
        <w:rPr>
          <w:sz w:val="20"/>
          <w:szCs w:val="20"/>
          <w:rtl w:val="0"/>
        </w:rPr>
        <w:t xml:space="preserve"> 55 9198 7567</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hyperlink r:id="rId13">
        <w:r w:rsidDel="00000000" w:rsidR="00000000" w:rsidRPr="00000000">
          <w:rPr>
            <w:color w:val="1155cc"/>
            <w:sz w:val="20"/>
            <w:szCs w:val="20"/>
            <w:u w:val="single"/>
            <w:rtl w:val="0"/>
          </w:rPr>
          <w:t xml:space="preserve">luis.morales@another.co</w:t>
        </w:r>
      </w:hyperlink>
      <w:r w:rsidDel="00000000" w:rsidR="00000000" w:rsidRPr="00000000">
        <w:rPr>
          <w:sz w:val="20"/>
          <w:szCs w:val="20"/>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sectPr>
      <w:headerReference r:id="rId14" w:type="default"/>
      <w:footerReference r:id="rId15"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jc w:val="center"/>
      <w:rPr/>
    </w:pPr>
    <w:r w:rsidDel="00000000" w:rsidR="00000000" w:rsidRPr="00000000">
      <w:rPr>
        <w:rtl w:val="0"/>
      </w:rPr>
    </w:r>
  </w:p>
  <w:p w:rsidR="00000000" w:rsidDel="00000000" w:rsidP="00000000" w:rsidRDefault="00000000" w:rsidRPr="00000000" w14:paraId="0000002D">
    <w:pPr>
      <w:pageBreakBefore w:val="0"/>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ahel.perez@another.co" TargetMode="External"/><Relationship Id="rId10" Type="http://schemas.openxmlformats.org/officeDocument/2006/relationships/hyperlink" Target="mailto:tania.chavez@another.co" TargetMode="External"/><Relationship Id="rId13" Type="http://schemas.openxmlformats.org/officeDocument/2006/relationships/hyperlink" Target="mailto:luis.morales@another.co" TargetMode="External"/><Relationship Id="rId12" Type="http://schemas.openxmlformats.org/officeDocument/2006/relationships/hyperlink" Target="mailto:yahel.per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asadragone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https://www.facebook.com/CasaDragones" TargetMode="External"/><Relationship Id="rId8" Type="http://schemas.openxmlformats.org/officeDocument/2006/relationships/hyperlink" Target="https://twitter.com/casadrag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