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keepNext w:val="0"/>
        <w:keepLines w:val="0"/>
        <w:pBdr/>
        <w:shd w:fill="ffffff" w:val="clear"/>
        <w:spacing w:after="160" w:before="0" w:line="288" w:lineRule="auto"/>
        <w:contextualSpacing w:val="0"/>
        <w:jc w:val="center"/>
        <w:rPr>
          <w:b w:val="1"/>
          <w:color w:val="373737"/>
          <w:sz w:val="22"/>
          <w:szCs w:val="22"/>
        </w:rPr>
      </w:pPr>
      <w:bookmarkStart w:colFirst="0" w:colLast="0" w:name="_f3mhtsj262ly" w:id="0"/>
      <w:bookmarkEnd w:id="0"/>
      <w:r w:rsidDel="00000000" w:rsidR="00000000" w:rsidRPr="00000000">
        <w:rPr>
          <w:rtl w:val="0"/>
        </w:rPr>
      </w:r>
    </w:p>
    <w:p w:rsidR="00000000" w:rsidDel="00000000" w:rsidP="00000000" w:rsidRDefault="00000000" w:rsidRPr="00000000">
      <w:pPr>
        <w:pStyle w:val="Heading1"/>
        <w:keepNext w:val="0"/>
        <w:keepLines w:val="0"/>
        <w:pBdr/>
        <w:shd w:fill="ffffff" w:val="clear"/>
        <w:spacing w:after="160" w:before="0" w:line="288" w:lineRule="auto"/>
        <w:contextualSpacing w:val="0"/>
        <w:jc w:val="center"/>
        <w:rPr>
          <w:b w:val="1"/>
          <w:sz w:val="28"/>
          <w:szCs w:val="28"/>
        </w:rPr>
      </w:pPr>
      <w:bookmarkStart w:colFirst="0" w:colLast="0" w:name="_g2ja6ucdgfmb" w:id="1"/>
      <w:bookmarkEnd w:id="1"/>
      <w:r w:rsidDel="00000000" w:rsidR="00000000" w:rsidRPr="00000000">
        <w:rPr>
          <w:b w:val="1"/>
          <w:sz w:val="28"/>
          <w:szCs w:val="28"/>
          <w:rtl w:val="0"/>
        </w:rPr>
        <w:t xml:space="preserve">G-SHOCK Y ROBERT GELLER ANUNCIAN EL NUEVO RELOJ G-STEEL GST200RBG-1, FRUTO DE SU PRIMERA COLABORACIÓN</w:t>
      </w:r>
    </w:p>
    <w:p w:rsidR="00000000" w:rsidDel="00000000" w:rsidP="00000000" w:rsidRDefault="00000000" w:rsidRPr="00000000">
      <w:pPr>
        <w:pBdr/>
        <w:shd w:fill="ffffff" w:val="clear"/>
        <w:spacing w:after="160" w:line="288" w:lineRule="auto"/>
        <w:contextualSpacing w:val="0"/>
        <w:jc w:val="center"/>
        <w:rPr>
          <w:color w:val="373737"/>
        </w:rPr>
      </w:pPr>
      <w:r w:rsidDel="00000000" w:rsidR="00000000" w:rsidRPr="00000000">
        <w:rPr>
          <w:rtl w:val="0"/>
        </w:rPr>
      </w:r>
    </w:p>
    <w:p w:rsidR="00000000" w:rsidDel="00000000" w:rsidP="00000000" w:rsidRDefault="00000000" w:rsidRPr="00000000">
      <w:pPr>
        <w:numPr>
          <w:ilvl w:val="0"/>
          <w:numId w:val="1"/>
        </w:numPr>
        <w:pBdr/>
        <w:shd w:fill="ffffff" w:val="clear"/>
        <w:spacing w:after="160" w:line="288" w:lineRule="auto"/>
        <w:ind w:left="720" w:hanging="360"/>
        <w:contextualSpacing w:val="1"/>
        <w:jc w:val="center"/>
        <w:rPr>
          <w:i w:val="1"/>
        </w:rPr>
      </w:pPr>
      <w:r w:rsidDel="00000000" w:rsidR="00000000" w:rsidRPr="00000000">
        <w:rPr>
          <w:i w:val="1"/>
          <w:rtl w:val="0"/>
        </w:rPr>
        <w:t xml:space="preserve">El modelo de edición limitada para hombre está inspirado en una de las capitales mundiales más importantes: Japón.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b w:val="1"/>
          <w:rtl w:val="0"/>
        </w:rPr>
        <w:t xml:space="preserve">Ciudad de México, a xx de xxx de 2017.– G-SHOCK</w:t>
      </w:r>
      <w:r w:rsidDel="00000000" w:rsidR="00000000" w:rsidRPr="00000000">
        <w:rPr>
          <w:rtl w:val="0"/>
        </w:rPr>
        <w:t xml:space="preserve"> y el diseñador de moda para hombres, Robert Geller, anuncian su alianza con una nueva pieza de relojería de edición limitada: el </w:t>
      </w:r>
      <w:r w:rsidDel="00000000" w:rsidR="00000000" w:rsidRPr="00000000">
        <w:rPr>
          <w:b w:val="1"/>
          <w:rtl w:val="0"/>
        </w:rPr>
        <w:t xml:space="preserve">G-STEEL GST200RBG-1</w:t>
      </w:r>
      <w:r w:rsidDel="00000000" w:rsidR="00000000" w:rsidRPr="00000000">
        <w:rPr>
          <w:rtl w:val="0"/>
        </w:rPr>
        <w:t xml:space="preserve">. Ésta representa la primera colaboración para la línea</w:t>
      </w:r>
      <w:r w:rsidDel="00000000" w:rsidR="00000000" w:rsidRPr="00000000">
        <w:rPr>
          <w:b w:val="1"/>
          <w:rtl w:val="0"/>
        </w:rPr>
        <w:t xml:space="preserve"> G-STEEL</w:t>
      </w:r>
      <w:r w:rsidDel="00000000" w:rsidR="00000000" w:rsidRPr="00000000">
        <w:rPr>
          <w:rtl w:val="0"/>
        </w:rPr>
        <w:t xml:space="preserve">; el modelo está inspirado en los elementos urbanos de Tokio extraídos de la historia de la marca y las experiencias de Geller en la ciudad.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Este nuevo reloj es el primer diseño en conjunto entre G-SHOCK y Geller, quien ha colaborado en cinco desfiles consecutivos en la Fashion Week de Nueva York.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“He trabajado con G-SHOCK por varios años y me entusiasmé cuando decidimos crear un reloj juntos. Utilicé un reloj G-SHOCK durante mi adolescencia, por eso, es muy importante poder diseñar una versión propia”, comentó Robert Geller. “Durante los últimos diez años, he diseñado mi colección en Japón porque amo la calidad y el cuidado de la manufactura japonesa. G-SHOCK comparte ese mismo amor. Por esta razón, esta colaboración es tan natural para los dos”.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Diseñado con especial cuidado por Geller, el GST200RBG-1 presenta una correa negra metálica e inoxidable con toques de oro en la cara del reloj y un segundero color </w:t>
      </w:r>
      <w:r w:rsidDel="00000000" w:rsidR="00000000" w:rsidRPr="00000000">
        <w:rPr>
          <w:rtl w:val="0"/>
        </w:rPr>
        <w:t xml:space="preserve">fucsia</w:t>
      </w:r>
      <w:r w:rsidDel="00000000" w:rsidR="00000000" w:rsidRPr="00000000">
        <w:rPr>
          <w:rtl w:val="0"/>
        </w:rPr>
        <w:t xml:space="preserve"> oscur</w:t>
      </w:r>
      <w:r w:rsidDel="00000000" w:rsidR="00000000" w:rsidRPr="00000000">
        <w:rPr>
          <w:rtl w:val="0"/>
        </w:rPr>
        <w:t xml:space="preserve">o</w:t>
      </w:r>
      <w:r w:rsidDel="00000000" w:rsidR="00000000" w:rsidRPr="00000000">
        <w:rPr>
          <w:rtl w:val="0"/>
        </w:rPr>
        <w:t xml:space="preserve"> que exalta lo más reciente de su colección. </w:t>
      </w:r>
      <w:r w:rsidDel="00000000" w:rsidR="00000000" w:rsidRPr="00000000">
        <w:rPr>
          <w:rtl w:val="0"/>
        </w:rPr>
        <w:t xml:space="preserve">Todos los elementos evocan una imagen de las luces de la ciudad frente a los edificios de noche.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“Lo mejor de Tokio es caminar por la ciudad a mitad de la noche, justo cuando es imposible dormir por el</w:t>
      </w:r>
      <w:r w:rsidDel="00000000" w:rsidR="00000000" w:rsidRPr="00000000">
        <w:rPr>
          <w:i w:val="1"/>
          <w:rtl w:val="0"/>
        </w:rPr>
        <w:t xml:space="preserve"> jet lag</w:t>
      </w:r>
      <w:r w:rsidDel="00000000" w:rsidR="00000000" w:rsidRPr="00000000">
        <w:rPr>
          <w:rtl w:val="0"/>
        </w:rPr>
        <w:t xml:space="preserve">”, dijo Geller. “Las luces, los olores y sonidos son mágicos y quise que este reloj reflejara ese encanto”.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shd w:fill="ffffff" w:val="clear"/>
        <w:spacing w:after="0" w:line="276" w:lineRule="auto"/>
        <w:contextualSpacing w:val="0"/>
        <w:jc w:val="both"/>
        <w:rPr/>
      </w:pPr>
      <w:r w:rsidDel="00000000" w:rsidR="00000000" w:rsidRPr="00000000">
        <w:rPr>
          <w:rtl w:val="0"/>
        </w:rPr>
        <w:t xml:space="preserve">Parte de la línea G-STEEL, dirigida a caballeros con un estilo de vida refinado, y en particular este modelo, incluye la estructura de G-SHOCK que absorbe impactos y mantiene el brillo del metal.</w:t>
      </w:r>
    </w:p>
    <w:p w:rsidR="00000000" w:rsidDel="00000000" w:rsidP="00000000" w:rsidRDefault="00000000" w:rsidRPr="00000000">
      <w:pPr>
        <w:pBdr/>
        <w:shd w:fill="ffffff" w:val="clear"/>
        <w:spacing w:after="0" w:line="276" w:lineRule="auto"/>
        <w:contextualSpacing w:val="0"/>
        <w:jc w:val="both"/>
        <w:rPr/>
      </w:pPr>
      <w:r w:rsidDel="00000000" w:rsidR="00000000" w:rsidRPr="00000000">
        <w:rPr>
          <w:rtl w:val="0"/>
        </w:rPr>
        <w:t xml:space="preserve"> </w:t>
      </w:r>
    </w:p>
    <w:p w:rsidR="00000000" w:rsidDel="00000000" w:rsidP="00000000" w:rsidRDefault="00000000" w:rsidRPr="00000000">
      <w:pPr>
        <w:pBdr/>
        <w:shd w:fill="ffffff" w:val="clear"/>
        <w:spacing w:after="0" w:line="276" w:lineRule="auto"/>
        <w:contextualSpacing w:val="0"/>
        <w:jc w:val="both"/>
        <w:rPr/>
      </w:pPr>
      <w:r w:rsidDel="00000000" w:rsidR="00000000" w:rsidRPr="00000000">
        <w:rPr>
          <w:rtl w:val="0"/>
        </w:rPr>
        <w:t xml:space="preserve">Además, el reloj viene equipado con la legendaria estructura </w:t>
      </w:r>
      <w:r w:rsidDel="00000000" w:rsidR="00000000" w:rsidRPr="00000000">
        <w:rPr>
          <w:i w:val="1"/>
          <w:rtl w:val="0"/>
        </w:rPr>
        <w:t xml:space="preserve">shock</w:t>
      </w:r>
      <w:r w:rsidDel="00000000" w:rsidR="00000000" w:rsidRPr="00000000">
        <w:rPr>
          <w:rtl w:val="0"/>
        </w:rPr>
        <w:t xml:space="preserve"> de la marca que resiste hasta 200 metros de profundidad bajo el agua. Otras tecnologías están incluídas como el súper iluminador LED, manecillas luminosas Neo-Brite, la hora mundial –31 zonas horarias + UTC–, cinco alarmas diarias, cronómetro de 1/100 segundos, temporizador y formatos de 12/24, todo dentro de una caja de 52.4 mm. </w:t>
      </w:r>
    </w:p>
    <w:p w:rsidR="00000000" w:rsidDel="00000000" w:rsidP="00000000" w:rsidRDefault="00000000" w:rsidRPr="00000000">
      <w:pPr>
        <w:pBdr/>
        <w:shd w:fill="ffffff" w:val="clear"/>
        <w:spacing w:after="0" w:line="276" w:lineRule="auto"/>
        <w:contextualSpacing w:val="0"/>
        <w:jc w:val="both"/>
        <w:rPr/>
      </w:pPr>
      <w:r w:rsidDel="00000000" w:rsidR="00000000" w:rsidRPr="00000000">
        <w:rPr>
          <w:rtl w:val="0"/>
        </w:rPr>
      </w:r>
    </w:p>
    <w:p w:rsidR="00000000" w:rsidDel="00000000" w:rsidP="00000000" w:rsidRDefault="00000000" w:rsidRPr="00000000">
      <w:pPr>
        <w:pBdr/>
        <w:shd w:fill="ffffff" w:val="clear"/>
        <w:spacing w:after="0" w:line="276" w:lineRule="auto"/>
        <w:contextualSpacing w:val="0"/>
        <w:jc w:val="both"/>
        <w:rPr/>
      </w:pPr>
      <w:r w:rsidDel="00000000" w:rsidR="00000000" w:rsidRPr="00000000">
        <w:rPr>
          <w:rtl w:val="0"/>
        </w:rPr>
        <w:t xml:space="preserve">Para el lanzamiento del nuevo reloj G-SHOCK por Robert Geller, fue producido un video que muestra la versatilidad del mismo. Podrás verlo en el siguiente enlace: </w:t>
      </w:r>
      <w:hyperlink r:id="rId5">
        <w:r w:rsidDel="00000000" w:rsidR="00000000" w:rsidRPr="00000000">
          <w:rPr>
            <w:u w:val="single"/>
            <w:rtl w:val="0"/>
          </w:rPr>
          <w:t xml:space="preserve">http://bit.ly/GSHOCKxRobertGeller</w:t>
        </w:r>
      </w:hyperlink>
      <w:r w:rsidDel="00000000" w:rsidR="00000000" w:rsidRPr="00000000">
        <w:rPr>
          <w:rtl w:val="0"/>
        </w:rPr>
      </w:r>
    </w:p>
    <w:p w:rsidR="00000000" w:rsidDel="00000000" w:rsidP="00000000" w:rsidRDefault="00000000" w:rsidRPr="00000000">
      <w:pPr>
        <w:pBdr/>
        <w:shd w:fill="ffffff" w:val="clear"/>
        <w:spacing w:after="0" w:line="276" w:lineRule="auto"/>
        <w:contextualSpacing w:val="0"/>
        <w:jc w:val="both"/>
        <w:rPr/>
      </w:pPr>
      <w:r w:rsidDel="00000000" w:rsidR="00000000" w:rsidRPr="00000000">
        <w:rPr>
          <w:rtl w:val="0"/>
        </w:rPr>
      </w:r>
    </w:p>
    <w:p w:rsidR="00000000" w:rsidDel="00000000" w:rsidP="00000000" w:rsidRDefault="00000000" w:rsidRPr="00000000">
      <w:pPr>
        <w:pBdr/>
        <w:shd w:fill="ffffff" w:val="clear"/>
        <w:spacing w:after="520" w:line="276" w:lineRule="auto"/>
        <w:contextualSpacing w:val="0"/>
        <w:jc w:val="both"/>
        <w:rPr>
          <w:color w:val="373737"/>
          <w:sz w:val="24"/>
          <w:szCs w:val="24"/>
          <w:highlight w:val="white"/>
        </w:rPr>
      </w:pPr>
      <w:r w:rsidDel="00000000" w:rsidR="00000000" w:rsidRPr="00000000">
        <w:rPr>
          <w:rtl w:val="0"/>
        </w:rPr>
        <w:t xml:space="preserve">El GST200RBG-1 estará disponible a </w:t>
      </w:r>
      <w:r w:rsidDel="00000000" w:rsidR="00000000" w:rsidRPr="00000000">
        <w:rPr>
          <w:rtl w:val="0"/>
        </w:rPr>
        <w:t xml:space="preserve">principios de agosto</w:t>
      </w:r>
      <w:r w:rsidDel="00000000" w:rsidR="00000000" w:rsidRPr="00000000">
        <w:rPr>
          <w:rtl w:val="0"/>
        </w:rPr>
        <w:t xml:space="preserve"> a un precio estimado de $</w:t>
      </w:r>
      <w:r w:rsidDel="00000000" w:rsidR="00000000" w:rsidRPr="00000000">
        <w:rPr>
          <w:rtl w:val="0"/>
        </w:rPr>
        <w:t xml:space="preserve">8,500</w:t>
      </w:r>
      <w:r w:rsidDel="00000000" w:rsidR="00000000" w:rsidRPr="00000000">
        <w:rPr>
          <w:rtl w:val="0"/>
        </w:rPr>
        <w:t xml:space="preserve"> en</w:t>
      </w:r>
      <w:r w:rsidDel="00000000" w:rsidR="00000000" w:rsidRPr="00000000">
        <w:rPr>
          <w:rtl w:val="0"/>
        </w:rPr>
        <w:t xml:space="preserve"> Palacio de Hierro y tiendas G-SHOCK en Torre Manacar, Centro Comercial Santa Fe, Plaza la Isla Cancún y 5ta Avenida en Playa del Carmen. </w:t>
      </w: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w:cs="Times" w:eastAsia="Times" w:hAnsi="Times"/>
        </w:rPr>
      </w:pPr>
      <w:r w:rsidDel="00000000" w:rsidR="00000000" w:rsidRPr="00000000">
        <w:rPr>
          <w:rtl w:val="0"/>
        </w:rPr>
        <w:t xml:space="preserve">Mantente conectado a través de:</w:t>
      </w: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w:cs="Times" w:eastAsia="Times" w:hAnsi="Times"/>
        </w:rPr>
      </w:pPr>
      <w:r w:rsidDel="00000000" w:rsidR="00000000" w:rsidRPr="00000000">
        <w:rPr>
          <w:rtl w:val="0"/>
        </w:rPr>
        <w:t xml:space="preserve">Twitter: </w:t>
      </w:r>
      <w:hyperlink r:id="rId6">
        <w:r w:rsidDel="00000000" w:rsidR="00000000" w:rsidRPr="00000000">
          <w:rPr>
            <w:u w:val="single"/>
            <w:rtl w:val="0"/>
          </w:rPr>
          <w:t xml:space="preserve">@CasioGShockMX</w:t>
        </w:r>
      </w:hyperlink>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w:cs="Times" w:eastAsia="Times" w:hAnsi="Times"/>
        </w:rPr>
      </w:pPr>
      <w:r w:rsidDel="00000000" w:rsidR="00000000" w:rsidRPr="00000000">
        <w:rPr>
          <w:rtl w:val="0"/>
        </w:rPr>
        <w:t xml:space="preserve">Facebook: </w:t>
      </w:r>
      <w:hyperlink r:id="rId7">
        <w:r w:rsidDel="00000000" w:rsidR="00000000" w:rsidRPr="00000000">
          <w:rPr>
            <w:u w:val="single"/>
            <w:rtl w:val="0"/>
          </w:rPr>
          <w:t xml:space="preserve">CASIO G-SHOCK</w:t>
        </w:r>
      </w:hyperlink>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w:cs="Times" w:eastAsia="Times" w:hAnsi="Times"/>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pBdr/>
        <w:spacing w:line="240" w:lineRule="auto"/>
        <w:contextualSpacing w:val="0"/>
        <w:jc w:val="center"/>
        <w:rPr>
          <w:rFonts w:ascii="Times" w:cs="Times" w:eastAsia="Times" w:hAnsi="Times"/>
        </w:rPr>
      </w:pPr>
      <w:r w:rsidDel="00000000" w:rsidR="00000000" w:rsidRPr="00000000">
        <w:rPr>
          <w:highlight w:val="white"/>
          <w:rtl w:val="0"/>
        </w:rPr>
        <w:t xml:space="preserve"># # #</w:t>
      </w: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w:cs="Times" w:eastAsia="Times" w:hAnsi="Times"/>
          <w:sz w:val="20"/>
          <w:szCs w:val="20"/>
        </w:rPr>
      </w:pPr>
      <w:r w:rsidDel="00000000" w:rsidR="00000000" w:rsidRPr="00000000">
        <w:rPr>
          <w:b w:val="1"/>
          <w:sz w:val="20"/>
          <w:szCs w:val="20"/>
          <w:rtl w:val="0"/>
        </w:rPr>
        <w:t xml:space="preserve">Acerca de Casio México</w:t>
      </w: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Casio Computer Co., Ltd. es uno de los líderes mundiales en productos de electrónica de consumo y soluciones tecnológicas para empresas. Desde su fundación en 1957, la compañía se ha esforzado por trabajar en su  filosofía basada en la “creatividad y contribución” a través de la introducción de productos innovadores e imaginativos. Con presencia en más de 25 países ubicados en Asia, Norteamérica y Europa, cuenta con una plantilla conformada por más de 12 mil empleados alrededor del mundo. Su amplio portafolio de productos incluye: calculadoras, cámaras digitales, diccionarios electrónicos, relojes, rotuladores, proyectores, instrumentos musicales, cajas registradoras, proyectores profesionales, entre otros. La división de relojes Casio México es subsidiada por Casio América Inc. </w:t>
      </w: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Para más información, visita </w:t>
      </w:r>
      <w:hyperlink r:id="rId8">
        <w:r w:rsidDel="00000000" w:rsidR="00000000" w:rsidRPr="00000000">
          <w:rPr>
            <w:sz w:val="20"/>
            <w:szCs w:val="20"/>
            <w:u w:val="single"/>
            <w:rtl w:val="0"/>
          </w:rPr>
          <w:t xml:space="preserve">www.casiomx.com/products/Watches/</w:t>
        </w:r>
      </w:hyperlink>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w:cs="Times" w:eastAsia="Times" w:hAnsi="Times"/>
          <w:sz w:val="20"/>
          <w:szCs w:val="20"/>
        </w:rPr>
      </w:pPr>
      <w:r w:rsidDel="00000000" w:rsidR="00000000" w:rsidRPr="00000000">
        <w:rPr>
          <w:b w:val="1"/>
          <w:sz w:val="20"/>
          <w:szCs w:val="20"/>
          <w:rtl w:val="0"/>
        </w:rPr>
        <w:t xml:space="preserve">Acerca de Casio America, Inc.</w:t>
      </w:r>
      <w:r w:rsidDel="00000000" w:rsidR="00000000" w:rsidRPr="00000000">
        <w:rPr>
          <w:sz w:val="20"/>
          <w:szCs w:val="20"/>
          <w:rtl w:val="0"/>
        </w:rPr>
        <w:br w:type="textWrapping"/>
        <w:t xml:space="preserve">Casio America, Inc., Dover, N.J., es una subsidiaria estadounidense de Casio Computer Co., Ltd., de Tokio, Japón, uno de los manufactureros líderes a nivel mundial de electrónicos y soluciones de equipo para negocios. Establecida en 1957, Casio America, Inc. comercia calculadoras, teclados, dispositivos de presentación móviles, impresoras para etiquetas y discos, relojes, cajas registradoras y otros productos electrónicos de consumo. Casio se ha esforzado por desarrollar su filosofía corporativa de "creatividad y contribución" a través de la introducción de productos innovadores e imaginativos. Para más información, visite </w:t>
      </w:r>
      <w:hyperlink r:id="rId9">
        <w:r w:rsidDel="00000000" w:rsidR="00000000" w:rsidRPr="00000000">
          <w:rPr>
            <w:sz w:val="20"/>
            <w:szCs w:val="20"/>
            <w:u w:val="single"/>
            <w:rtl w:val="0"/>
          </w:rPr>
          <w:t xml:space="preserve">www.casiousa.com</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w:cs="Times" w:eastAsia="Times" w:hAnsi="Times"/>
        </w:rPr>
      </w:pPr>
      <w:r w:rsidDel="00000000" w:rsidR="00000000" w:rsidRPr="00000000">
        <w:rPr>
          <w:b w:val="1"/>
          <w:rtl w:val="0"/>
        </w:rPr>
        <w:t xml:space="preserve">CONTACTO</w:t>
      </w: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w:cs="Times" w:eastAsia="Times" w:hAnsi="Times"/>
        </w:rPr>
      </w:pPr>
      <w:r w:rsidDel="00000000" w:rsidR="00000000" w:rsidRPr="00000000">
        <w:rPr>
          <w:b w:val="1"/>
          <w:rtl w:val="0"/>
        </w:rPr>
        <w:t xml:space="preserve">Jorge Alvarez</w:t>
      </w: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w:cs="Times" w:eastAsia="Times" w:hAnsi="Times"/>
        </w:rPr>
      </w:pPr>
      <w:r w:rsidDel="00000000" w:rsidR="00000000" w:rsidRPr="00000000">
        <w:rPr>
          <w:rtl w:val="0"/>
        </w:rPr>
        <w:t xml:space="preserve">Another Company</w:t>
      </w: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w:cs="Times" w:eastAsia="Times" w:hAnsi="Times"/>
        </w:rPr>
      </w:pPr>
      <w:r w:rsidDel="00000000" w:rsidR="00000000" w:rsidRPr="00000000">
        <w:rPr>
          <w:rtl w:val="0"/>
        </w:rPr>
        <w:t xml:space="preserve">(55) 6392 1100 ext. 2407</w:t>
      </w: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w:cs="Times" w:eastAsia="Times" w:hAnsi="Times"/>
        </w:rPr>
      </w:pPr>
      <w:hyperlink r:id="rId10">
        <w:r w:rsidDel="00000000" w:rsidR="00000000" w:rsidRPr="00000000">
          <w:rPr>
            <w:u w:val="single"/>
            <w:rtl w:val="0"/>
          </w:rPr>
          <w:t xml:space="preserve">jorge@anothercompany.com.mx</w:t>
        </w:r>
      </w:hyperlink>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w:cs="Times" w:eastAsia="Times" w:hAnsi="Times"/>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w:cs="Times" w:eastAsia="Times" w:hAnsi="Times"/>
          <w:sz w:val="20"/>
          <w:szCs w:val="20"/>
        </w:rPr>
      </w:pPr>
      <w:r w:rsidDel="00000000" w:rsidR="00000000" w:rsidRPr="00000000">
        <w:rPr>
          <w:b w:val="1"/>
          <w:sz w:val="20"/>
          <w:szCs w:val="20"/>
          <w:rtl w:val="0"/>
        </w:rPr>
        <w:t xml:space="preserve">SHOWROOM</w:t>
      </w: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Te invitamos a conocer las novedades de </w:t>
      </w:r>
      <w:r w:rsidDel="00000000" w:rsidR="00000000" w:rsidRPr="00000000">
        <w:rPr>
          <w:b w:val="1"/>
          <w:sz w:val="20"/>
          <w:szCs w:val="20"/>
          <w:rtl w:val="0"/>
        </w:rPr>
        <w:t xml:space="preserve">G-SHOCK</w:t>
      </w:r>
      <w:r w:rsidDel="00000000" w:rsidR="00000000" w:rsidRPr="00000000">
        <w:rPr>
          <w:sz w:val="20"/>
          <w:szCs w:val="20"/>
          <w:rtl w:val="0"/>
        </w:rPr>
        <w:t xml:space="preserve"> en el </w:t>
      </w:r>
      <w:r w:rsidDel="00000000" w:rsidR="00000000" w:rsidRPr="00000000">
        <w:rPr>
          <w:i w:val="1"/>
          <w:sz w:val="20"/>
          <w:szCs w:val="20"/>
          <w:rtl w:val="0"/>
        </w:rPr>
        <w:t xml:space="preserve">showroom</w:t>
      </w:r>
      <w:r w:rsidDel="00000000" w:rsidR="00000000" w:rsidRPr="00000000">
        <w:rPr>
          <w:sz w:val="20"/>
          <w:szCs w:val="20"/>
          <w:rtl w:val="0"/>
        </w:rPr>
        <w:t xml:space="preserve"> ubicado en las oficinas de </w:t>
      </w:r>
      <w:r w:rsidDel="00000000" w:rsidR="00000000" w:rsidRPr="00000000">
        <w:rPr>
          <w:b w:val="1"/>
          <w:sz w:val="20"/>
          <w:szCs w:val="20"/>
          <w:rtl w:val="0"/>
        </w:rPr>
        <w:t xml:space="preserve">Another Company</w:t>
      </w:r>
      <w:r w:rsidDel="00000000" w:rsidR="00000000" w:rsidRPr="00000000">
        <w:rPr>
          <w:sz w:val="20"/>
          <w:szCs w:val="20"/>
          <w:rtl w:val="0"/>
        </w:rPr>
        <w:t xml:space="preserve">, en donde podrás descubrir y experimentar los nuevos modelos que esta marca de resistentes relojes tiene para ti.</w:t>
      </w: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Para una mejor experiencia te recomendamos llamar para solicitar una </w:t>
      </w:r>
      <w:r w:rsidDel="00000000" w:rsidR="00000000" w:rsidRPr="00000000">
        <w:rPr>
          <w:sz w:val="20"/>
          <w:szCs w:val="20"/>
          <w:rtl w:val="0"/>
        </w:rPr>
        <w:t xml:space="preserve">visita</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w:cs="Times" w:eastAsia="Times" w:hAnsi="Times"/>
        </w:rPr>
      </w:pPr>
      <w:r w:rsidDel="00000000" w:rsidR="00000000" w:rsidRPr="00000000">
        <w:rPr>
          <w:b w:val="1"/>
          <w:rtl w:val="0"/>
        </w:rPr>
        <w:t xml:space="preserve">Showroom Another Company</w:t>
      </w: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w:cs="Times" w:eastAsia="Times" w:hAnsi="Times"/>
        </w:rPr>
      </w:pPr>
      <w:r w:rsidDel="00000000" w:rsidR="00000000" w:rsidRPr="00000000">
        <w:rPr>
          <w:rtl w:val="0"/>
        </w:rPr>
        <w:t xml:space="preserve">Río Rhin 27, Col Cuauhtémoc</w:t>
      </w: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w:cs="Times" w:eastAsia="Times" w:hAnsi="Times"/>
        </w:rPr>
      </w:pPr>
      <w:r w:rsidDel="00000000" w:rsidR="00000000" w:rsidRPr="00000000">
        <w:rPr>
          <w:rtl w:val="0"/>
        </w:rPr>
        <w:t xml:space="preserve">(55) 6392 1100 ext. 2600</w:t>
      </w: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w:cs="Times" w:eastAsia="Times" w:hAnsi="Times"/>
        </w:rPr>
      </w:pPr>
      <w:hyperlink r:id="rId11">
        <w:r w:rsidDel="00000000" w:rsidR="00000000" w:rsidRPr="00000000">
          <w:rPr>
            <w:u w:val="single"/>
            <w:rtl w:val="0"/>
          </w:rPr>
          <w:t xml:space="preserve">showroom@anothercompany.com.mx</w:t>
        </w:r>
      </w:hyperlink>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pPr>
        <w:pBdr/>
        <w:contextualSpacing w:val="0"/>
        <w:rPr>
          <w:color w:val="373737"/>
          <w:sz w:val="24"/>
          <w:szCs w:val="24"/>
          <w:highlight w:val="white"/>
        </w:rPr>
      </w:pPr>
      <w:r w:rsidDel="00000000" w:rsidR="00000000" w:rsidRPr="00000000">
        <w:rPr>
          <w:rtl w:val="0"/>
        </w:rPr>
      </w:r>
    </w:p>
    <w:sectPr>
      <w:headerReference r:id="rId12"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drawing>
        <wp:inline distB="114300" distT="114300" distL="114300" distR="114300">
          <wp:extent cx="1833563" cy="532907"/>
          <wp:effectExtent b="0" l="0" r="0" t="0"/>
          <wp:docPr id="2"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833563" cy="532907"/>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4714875</wp:posOffset>
          </wp:positionH>
          <wp:positionV relativeFrom="paragraph">
            <wp:posOffset>133350</wp:posOffset>
          </wp:positionV>
          <wp:extent cx="1116965" cy="20256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116965" cy="202565"/>
                  </a:xfrm>
                  <a:prstGeom prst="rect"/>
                  <a:ln/>
                </pic:spPr>
              </pic:pic>
            </a:graphicData>
          </a:graphic>
        </wp:anchor>
      </w:drawing>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mailto:showroom@anothercompany.com.mx" TargetMode="External"/><Relationship Id="rId10" Type="http://schemas.openxmlformats.org/officeDocument/2006/relationships/hyperlink" Target="mailto:jorge@anothercompany.com.mx" TargetMode="External"/><Relationship Id="rId12" Type="http://schemas.openxmlformats.org/officeDocument/2006/relationships/header" Target="header1.xml"/><Relationship Id="rId9" Type="http://schemas.openxmlformats.org/officeDocument/2006/relationships/hyperlink" Target="http://www.casiousa.com/" TargetMode="External"/><Relationship Id="rId5" Type="http://schemas.openxmlformats.org/officeDocument/2006/relationships/hyperlink" Target="http://bit.ly/GSHOCKxRobertGeller" TargetMode="External"/><Relationship Id="rId6" Type="http://schemas.openxmlformats.org/officeDocument/2006/relationships/hyperlink" Target="https://twitter.com/casiogshockmx" TargetMode="External"/><Relationship Id="rId7" Type="http://schemas.openxmlformats.org/officeDocument/2006/relationships/hyperlink" Target="https://www.facebook.com/CASIOGSHOCKMexico/?fref=nf" TargetMode="External"/><Relationship Id="rId8" Type="http://schemas.openxmlformats.org/officeDocument/2006/relationships/hyperlink" Target="http://www.casiomx.com/products/Watch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png"/></Relationships>
</file>