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1924A9" w14:textId="20D3ECCE" w:rsidR="00136548" w:rsidRDefault="00824BCC" w:rsidP="009F0069">
      <w:pPr>
        <w:spacing w:after="0"/>
        <w:rPr>
          <w:rFonts w:ascii="Georgia" w:hAnsi="Georgia"/>
          <w:b/>
          <w:sz w:val="32"/>
        </w:rPr>
      </w:pPr>
      <w:r>
        <w:rPr>
          <w:rFonts w:ascii="Georgia" w:hAnsi="Georgia"/>
          <w:b/>
          <w:noProof/>
          <w:sz w:val="32"/>
        </w:rPr>
        <mc:AlternateContent>
          <mc:Choice Requires="wps">
            <w:drawing>
              <wp:anchor distT="45720" distB="45720" distL="114300" distR="114300" simplePos="0" relativeHeight="251661312" behindDoc="0" locked="0" layoutInCell="1" allowOverlap="1" wp14:anchorId="3E9DF38C" wp14:editId="5FCA34BB">
                <wp:simplePos x="0" y="0"/>
                <wp:positionH relativeFrom="column">
                  <wp:posOffset>3843972</wp:posOffset>
                </wp:positionH>
                <wp:positionV relativeFrom="paragraph">
                  <wp:posOffset>-422593</wp:posOffset>
                </wp:positionV>
                <wp:extent cx="2990850" cy="1404620"/>
                <wp:effectExtent l="0" t="0" r="0" b="762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404620"/>
                        </a:xfrm>
                        <a:prstGeom prst="rect">
                          <a:avLst/>
                        </a:prstGeom>
                        <a:solidFill>
                          <a:srgbClr val="FFFFFF"/>
                        </a:solidFill>
                        <a:ln w="9525">
                          <a:noFill/>
                          <a:miter lim="800000"/>
                          <a:headEnd/>
                          <a:tailEnd/>
                        </a:ln>
                      </wps:spPr>
                      <wps:txbx>
                        <w:txbxContent>
                          <w:p w14:paraId="016D0F9B" w14:textId="2DB2A071" w:rsidR="00136548" w:rsidRPr="00D05177" w:rsidRDefault="00467C8F">
                            <w:pPr>
                              <w:rPr>
                                <w:rFonts w:ascii="Georgia" w:hAnsi="Georgia"/>
                                <w:color w:val="00AFFF"/>
                              </w:rPr>
                            </w:pPr>
                            <w:r>
                              <w:rPr>
                                <w:rFonts w:ascii="Georgia" w:hAnsi="Georgia"/>
                                <w:color w:val="00AFFF"/>
                              </w:rPr>
                              <w:t>10 m</w:t>
                            </w:r>
                            <w:r w:rsidR="00136548">
                              <w:rPr>
                                <w:rFonts w:ascii="Georgia" w:hAnsi="Georgia"/>
                                <w:color w:val="00AFFF"/>
                              </w:rPr>
                              <w:t>ei 2021 – persbericht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9DF38C" id="_x0000_t202" coordsize="21600,21600" o:spt="202" path="m,l,21600r21600,l21600,xe">
                <v:stroke joinstyle="miter"/>
                <v:path gradientshapeok="t" o:connecttype="rect"/>
              </v:shapetype>
              <v:shape id="Zone de texte 2" o:spid="_x0000_s1026" type="#_x0000_t202" style="position:absolute;margin-left:302.65pt;margin-top:-33.3pt;width:235.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" stroked="f">
                <v:textbox style="mso-fit-shape-to-text:t">
                  <w:txbxContent>
                    <w:p w14:paraId="016D0F9B" w14:textId="2DB2A071" w:rsidR="00136548" w:rsidRPr="00D05177" w:rsidRDefault="00467C8F">
                      <w:pPr>
                        <w:rPr>
                          <w:rFonts w:ascii="Georgia" w:hAnsi="Georgia"/>
                          <w:color w:val="00AFFF"/>
                        </w:rPr>
                      </w:pPr>
                      <w:r>
                        <w:rPr>
                          <w:rFonts w:ascii="Georgia" w:hAnsi="Georgia"/>
                          <w:color w:val="00AFFF"/>
                        </w:rPr>
                        <w:t>10 m</w:t>
                      </w:r>
                      <w:r w:rsidR="00136548">
                        <w:rPr>
                          <w:rFonts w:ascii="Georgia" w:hAnsi="Georgia"/>
                          <w:color w:val="00AFFF"/>
                        </w:rPr>
                        <w:t>ei 2021 – persbericht</w:t>
                      </w:r>
                    </w:p>
                  </w:txbxContent>
                </v:textbox>
              </v:shape>
            </w:pict>
          </mc:Fallback>
        </mc:AlternateContent>
      </w:r>
      <w:r w:rsidR="00404EA9">
        <w:rPr>
          <w:rFonts w:ascii="Georgia" w:hAnsi="Georgia"/>
          <w:b/>
          <w:noProof/>
          <w:sz w:val="32"/>
        </w:rPr>
        <w:drawing>
          <wp:anchor distT="0" distB="0" distL="114300" distR="114300" simplePos="0" relativeHeight="251659264" behindDoc="1" locked="0" layoutInCell="1" allowOverlap="1" wp14:anchorId="34E92ABB" wp14:editId="70192764">
            <wp:simplePos x="0" y="0"/>
            <wp:positionH relativeFrom="column">
              <wp:posOffset>-1595755</wp:posOffset>
            </wp:positionH>
            <wp:positionV relativeFrom="paragraph">
              <wp:posOffset>245110</wp:posOffset>
            </wp:positionV>
            <wp:extent cx="2684957" cy="1724025"/>
            <wp:effectExtent l="0" t="0" r="127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10">
                      <a:extLst>
                        <a:ext uri="{28A0092B-C50C-407E-A947-70E740481C1C}">
                          <a14:useLocalDpi xmlns:a14="http://schemas.microsoft.com/office/drawing/2010/main" val="0"/>
                        </a:ext>
                      </a:extLst>
                    </a:blip>
                    <a:srcRect l="3691" t="29119" r="26181" b="31399"/>
                    <a:stretch/>
                  </pic:blipFill>
                  <pic:spPr bwMode="auto">
                    <a:xfrm>
                      <a:off x="0" y="0"/>
                      <a:ext cx="2684957" cy="172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4EA9">
        <w:rPr>
          <w:rFonts w:ascii="Georgia" w:hAnsi="Georgia"/>
          <w:b/>
          <w:noProof/>
          <w:sz w:val="32"/>
        </w:rPr>
        <mc:AlternateContent>
          <mc:Choice Requires="wps">
            <w:drawing>
              <wp:anchor distT="0" distB="0" distL="114300" distR="114300" simplePos="0" relativeHeight="251671552" behindDoc="0" locked="0" layoutInCell="1" allowOverlap="1" wp14:anchorId="100910E8" wp14:editId="5AE00575">
                <wp:simplePos x="0" y="0"/>
                <wp:positionH relativeFrom="column">
                  <wp:posOffset>5803174</wp:posOffset>
                </wp:positionH>
                <wp:positionV relativeFrom="paragraph">
                  <wp:posOffset>-263979</wp:posOffset>
                </wp:positionV>
                <wp:extent cx="1552575" cy="0"/>
                <wp:effectExtent l="0" t="0" r="0" b="0"/>
                <wp:wrapNone/>
                <wp:docPr id="15" name="Connecteur droit 15"/>
                <wp:cNvGraphicFramePr/>
                <a:graphic xmlns:a="http://schemas.openxmlformats.org/drawingml/2006/main">
                  <a:graphicData uri="http://schemas.microsoft.com/office/word/2010/wordprocessingShape">
                    <wps:wsp>
                      <wps:cNvCnPr/>
                      <wps:spPr>
                        <a:xfrm>
                          <a:off x="0" y="0"/>
                          <a:ext cx="1552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BC5CBC" id="Connecteur droit 1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56.95pt,-20.8pt" to="579.2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" strokecolor="black [3213]" strokeweight=".5pt">
                <v:stroke joinstyle="miter"/>
              </v:line>
            </w:pict>
          </mc:Fallback>
        </mc:AlternateContent>
      </w:r>
    </w:p>
    <w:p w14:paraId="74A01878" w14:textId="77777777" w:rsidR="00136548" w:rsidRDefault="00136548" w:rsidP="009F0069">
      <w:pPr>
        <w:spacing w:after="0"/>
        <w:rPr>
          <w:rFonts w:ascii="Georgia" w:hAnsi="Georgia"/>
          <w:b/>
          <w:sz w:val="32"/>
        </w:rPr>
      </w:pPr>
    </w:p>
    <w:p w14:paraId="3CD7B2D3" w14:textId="77777777" w:rsidR="00A9164C" w:rsidRDefault="00A9164C" w:rsidP="009F0069">
      <w:pPr>
        <w:spacing w:after="0"/>
        <w:rPr>
          <w:rFonts w:ascii="Georgia" w:hAnsi="Georgia"/>
          <w:b/>
          <w:color w:val="354248"/>
          <w:sz w:val="32"/>
        </w:rPr>
      </w:pPr>
    </w:p>
    <w:p w14:paraId="39F40C9D" w14:textId="77777777" w:rsidR="00A9164C" w:rsidRDefault="00A9164C" w:rsidP="009F0069">
      <w:pPr>
        <w:spacing w:after="0"/>
        <w:rPr>
          <w:rFonts w:ascii="Georgia" w:hAnsi="Georgia"/>
          <w:b/>
          <w:color w:val="354248"/>
          <w:sz w:val="32"/>
        </w:rPr>
      </w:pPr>
    </w:p>
    <w:p w14:paraId="6294B335" w14:textId="77777777" w:rsidR="00794212" w:rsidRDefault="00794212" w:rsidP="009F0069">
      <w:pPr>
        <w:spacing w:after="0"/>
        <w:rPr>
          <w:rFonts w:ascii="Georgia" w:hAnsi="Georgia"/>
          <w:b/>
          <w:color w:val="354248"/>
          <w:sz w:val="32"/>
        </w:rPr>
      </w:pPr>
    </w:p>
    <w:p w14:paraId="7DABDFBA" w14:textId="77777777" w:rsidR="00CF315F" w:rsidRDefault="00CF315F" w:rsidP="00CF315F">
      <w:pPr>
        <w:pStyle w:val="intro"/>
        <w:rPr>
          <w:color w:val="586E78"/>
          <w:sz w:val="28"/>
          <w:szCs w:val="28"/>
        </w:rPr>
      </w:pPr>
    </w:p>
    <w:p w14:paraId="45B2DCDA" w14:textId="61E0D468" w:rsidR="009F0069" w:rsidRPr="00CF315F" w:rsidRDefault="009F0069" w:rsidP="00CF315F">
      <w:pPr>
        <w:pStyle w:val="intro"/>
        <w:rPr>
          <w:b w:val="0"/>
          <w:color w:val="586E78"/>
          <w:sz w:val="28"/>
          <w:szCs w:val="28"/>
        </w:rPr>
      </w:pPr>
      <w:r>
        <w:rPr>
          <w:color w:val="586E78"/>
          <w:sz w:val="28"/>
        </w:rPr>
        <w:t>D’Ieteren engageert zich om zijn CO</w:t>
      </w:r>
      <w:r>
        <w:rPr>
          <w:color w:val="586E78"/>
          <w:sz w:val="28"/>
          <w:vertAlign w:val="subscript"/>
        </w:rPr>
        <w:t>2</w:t>
      </w:r>
      <w:r>
        <w:rPr>
          <w:color w:val="586E78"/>
          <w:sz w:val="28"/>
        </w:rPr>
        <w:t xml:space="preserve">-uitstoot met 50% te </w:t>
      </w:r>
      <w:r w:rsidR="00F35D89">
        <w:rPr>
          <w:color w:val="586E78"/>
          <w:sz w:val="28"/>
        </w:rPr>
        <w:t>verminderen</w:t>
      </w:r>
      <w:r w:rsidR="002F015E">
        <w:rPr>
          <w:color w:val="586E78"/>
          <w:sz w:val="28"/>
        </w:rPr>
        <w:t xml:space="preserve"> tegen 2025</w:t>
      </w:r>
      <w:r w:rsidR="00F35D89">
        <w:rPr>
          <w:color w:val="586E78"/>
          <w:sz w:val="28"/>
        </w:rPr>
        <w:t xml:space="preserve"> </w:t>
      </w:r>
      <w:r>
        <w:rPr>
          <w:color w:val="586E78"/>
          <w:sz w:val="28"/>
        </w:rPr>
        <w:t xml:space="preserve">en implementeert een ambitieus actieplan </w:t>
      </w:r>
    </w:p>
    <w:p w14:paraId="79CF81D1" w14:textId="77777777" w:rsidR="009F0069" w:rsidRPr="00CF315F" w:rsidRDefault="009F0069" w:rsidP="00CF315F">
      <w:pPr>
        <w:pStyle w:val="intro"/>
        <w:rPr>
          <w:b w:val="0"/>
          <w:color w:val="586E78"/>
          <w:sz w:val="28"/>
          <w:szCs w:val="28"/>
        </w:rPr>
      </w:pPr>
    </w:p>
    <w:p w14:paraId="28B41AF9" w14:textId="3F8545F4" w:rsidR="009F0069" w:rsidRPr="00CF315F" w:rsidRDefault="009F0069" w:rsidP="00CF315F">
      <w:pPr>
        <w:pStyle w:val="intro"/>
        <w:rPr>
          <w:b w:val="0"/>
          <w:color w:val="586E78"/>
          <w:sz w:val="28"/>
          <w:szCs w:val="28"/>
        </w:rPr>
      </w:pPr>
      <w:r>
        <w:rPr>
          <w:color w:val="586E78"/>
          <w:sz w:val="28"/>
        </w:rPr>
        <w:t xml:space="preserve">In tussentijd compenseert D’Ieteren zijn </w:t>
      </w:r>
      <w:r w:rsidR="002F015E">
        <w:rPr>
          <w:color w:val="586E78"/>
          <w:sz w:val="28"/>
        </w:rPr>
        <w:t xml:space="preserve">overblijvende </w:t>
      </w:r>
      <w:r w:rsidR="003C216C">
        <w:rPr>
          <w:color w:val="586E78"/>
          <w:sz w:val="28"/>
        </w:rPr>
        <w:t xml:space="preserve">uitstoot </w:t>
      </w:r>
      <w:r>
        <w:rPr>
          <w:color w:val="586E78"/>
          <w:sz w:val="28"/>
        </w:rPr>
        <w:t xml:space="preserve">en wordt de onderneming koolstofneutraal </w:t>
      </w:r>
    </w:p>
    <w:p w14:paraId="207B999A" w14:textId="77777777" w:rsidR="00642B95" w:rsidRPr="00D05177" w:rsidRDefault="00642B95" w:rsidP="00771852">
      <w:pPr>
        <w:spacing w:after="0"/>
        <w:jc w:val="center"/>
        <w:rPr>
          <w:b/>
          <w:color w:val="354248"/>
        </w:rPr>
      </w:pPr>
    </w:p>
    <w:p w14:paraId="40C065F0" w14:textId="77777777" w:rsidR="009F0069" w:rsidRPr="00D05177" w:rsidRDefault="009F0069" w:rsidP="00642B95">
      <w:pPr>
        <w:spacing w:after="0" w:line="240" w:lineRule="auto"/>
        <w:jc w:val="both"/>
        <w:rPr>
          <w:b/>
          <w:color w:val="002060"/>
          <w:sz w:val="20"/>
          <w:szCs w:val="20"/>
        </w:rPr>
      </w:pPr>
    </w:p>
    <w:p w14:paraId="30137C7C" w14:textId="528CEC1B" w:rsidR="00BC1710" w:rsidRPr="00CF315F" w:rsidRDefault="00A9164C" w:rsidP="00CF315F">
      <w:pPr>
        <w:pStyle w:val="accentu"/>
        <w:rPr>
          <w:b w:val="0"/>
          <w:color w:val="BDCDD3"/>
          <w:sz w:val="16"/>
          <w:szCs w:val="16"/>
        </w:rPr>
      </w:pPr>
      <w:r>
        <w:t>Deze doelstelling om de koolstofvoetafdruk te</w:t>
      </w:r>
      <w:r w:rsidR="003C216C">
        <w:t xml:space="preserve"> verkleinen </w:t>
      </w:r>
      <w:r>
        <w:t xml:space="preserve">is een van de twee kernengagementen van D’Ieterens duurzaamheidsstrategie, die </w:t>
      </w:r>
      <w:r w:rsidR="003C216C">
        <w:t>de ontwikkeling van</w:t>
      </w:r>
      <w:r>
        <w:t xml:space="preserve"> een duurzame en vlotte mobiliteit voor iedereen</w:t>
      </w:r>
      <w:r w:rsidR="003C216C">
        <w:t xml:space="preserve"> beoogt</w:t>
      </w:r>
      <w:r>
        <w:t>.</w:t>
      </w:r>
      <w:r>
        <w:rPr>
          <w:color w:val="BDCDD3"/>
          <w:sz w:val="16"/>
        </w:rPr>
        <w:t xml:space="preserve"> </w:t>
      </w:r>
    </w:p>
    <w:p w14:paraId="769B61C8" w14:textId="77777777" w:rsidR="00BC1710" w:rsidRPr="00CF315F" w:rsidRDefault="00BC1710" w:rsidP="00A9164C">
      <w:pPr>
        <w:spacing w:before="120" w:after="0" w:line="240" w:lineRule="auto"/>
        <w:jc w:val="both"/>
        <w:rPr>
          <w:rFonts w:ascii="Century Gothic" w:hAnsi="Century Gothic"/>
          <w:b/>
          <w:color w:val="002060"/>
          <w:sz w:val="20"/>
          <w:szCs w:val="20"/>
          <w:u w:val="single"/>
        </w:rPr>
      </w:pPr>
    </w:p>
    <w:p w14:paraId="42033376" w14:textId="47EA3E3D" w:rsidR="00736BB6" w:rsidRPr="00134770" w:rsidRDefault="00134770" w:rsidP="00134770">
      <w:pPr>
        <w:spacing w:after="0"/>
        <w:jc w:val="both"/>
        <w:rPr>
          <w:rFonts w:ascii="Century Gothic" w:hAnsi="Century Gothic"/>
          <w:b/>
          <w:color w:val="002060"/>
          <w:sz w:val="20"/>
          <w:szCs w:val="20"/>
        </w:rPr>
      </w:pPr>
      <w:bookmarkStart w:id="0" w:name="_GoBack"/>
      <w:r w:rsidRPr="00134770">
        <w:rPr>
          <w:rFonts w:ascii="Century Gothic" w:hAnsi="Century Gothic"/>
          <w:b/>
          <w:bCs/>
          <w:color w:val="002060"/>
          <w:sz w:val="20"/>
          <w:szCs w:val="20"/>
        </w:rPr>
        <w:t>Tegen 2025 moete</w:t>
      </w:r>
      <w:r w:rsidRPr="00134770">
        <w:rPr>
          <w:rFonts w:ascii="Century Gothic" w:hAnsi="Century Gothic"/>
          <w:b/>
          <w:bCs/>
          <w:color w:val="002060"/>
          <w:sz w:val="20"/>
          <w:szCs w:val="20"/>
        </w:rPr>
        <w:t>n</w:t>
      </w:r>
      <w:r w:rsidRPr="00134770">
        <w:rPr>
          <w:rFonts w:ascii="Century Gothic" w:hAnsi="Century Gothic"/>
          <w:b/>
          <w:bCs/>
          <w:color w:val="002060"/>
          <w:sz w:val="20"/>
          <w:szCs w:val="20"/>
        </w:rPr>
        <w:t xml:space="preserve"> de mobiliteitsactiviteiten van de Groep D’Ieteren hun koolstofvoetafdruk met 50% verkleinen, meer bepaald voor de activiteiten op het gebied van fleetbeheer en logistiek en voor hun energieverbruik.</w:t>
      </w:r>
      <w:r w:rsidRPr="00134770">
        <w:rPr>
          <w:rFonts w:ascii="Century Gothic" w:hAnsi="Century Gothic"/>
          <w:b/>
          <w:bCs/>
          <w:color w:val="002060"/>
          <w:sz w:val="20"/>
          <w:szCs w:val="20"/>
        </w:rPr>
        <w:t xml:space="preserve"> </w:t>
      </w:r>
      <w:r w:rsidR="0005626A" w:rsidRPr="00134770">
        <w:rPr>
          <w:rFonts w:ascii="Century Gothic" w:hAnsi="Century Gothic"/>
          <w:b/>
          <w:color w:val="002060"/>
          <w:sz w:val="20"/>
        </w:rPr>
        <w:t>Parallel met deze acties compenseert de onderneming nu reeds haar CO</w:t>
      </w:r>
      <w:r w:rsidR="0005626A" w:rsidRPr="00134770">
        <w:rPr>
          <w:rFonts w:ascii="Century Gothic" w:hAnsi="Century Gothic"/>
          <w:b/>
          <w:color w:val="002060"/>
          <w:sz w:val="20"/>
          <w:vertAlign w:val="subscript"/>
        </w:rPr>
        <w:t>2</w:t>
      </w:r>
      <w:r w:rsidR="0005626A" w:rsidRPr="00134770">
        <w:rPr>
          <w:rFonts w:ascii="Century Gothic" w:hAnsi="Century Gothic"/>
          <w:b/>
          <w:color w:val="002060"/>
          <w:sz w:val="20"/>
        </w:rPr>
        <w:t>-uitstoot om koolstofneutraal te zijn</w:t>
      </w:r>
      <w:r w:rsidR="002F015E" w:rsidRPr="00134770">
        <w:rPr>
          <w:rFonts w:ascii="Century Gothic" w:hAnsi="Century Gothic"/>
          <w:b/>
          <w:color w:val="002060"/>
          <w:sz w:val="20"/>
        </w:rPr>
        <w:t xml:space="preserve">, om zo zijn klimaatverantwoordelijkheid </w:t>
      </w:r>
      <w:r w:rsidR="00475C6E" w:rsidRPr="00134770">
        <w:rPr>
          <w:rFonts w:ascii="Century Gothic" w:hAnsi="Century Gothic"/>
          <w:b/>
          <w:color w:val="002060"/>
          <w:sz w:val="20"/>
        </w:rPr>
        <w:t xml:space="preserve">te nemen </w:t>
      </w:r>
      <w:r w:rsidR="002F015E" w:rsidRPr="00134770">
        <w:rPr>
          <w:rFonts w:ascii="Century Gothic" w:hAnsi="Century Gothic"/>
          <w:b/>
          <w:color w:val="002060"/>
          <w:sz w:val="20"/>
        </w:rPr>
        <w:t>en deze niet door</w:t>
      </w:r>
      <w:r w:rsidR="00475C6E" w:rsidRPr="00134770">
        <w:rPr>
          <w:rFonts w:ascii="Century Gothic" w:hAnsi="Century Gothic"/>
          <w:b/>
          <w:color w:val="002060"/>
          <w:sz w:val="20"/>
        </w:rPr>
        <w:t xml:space="preserve"> te schuiven naar toekomstige generaties</w:t>
      </w:r>
      <w:r w:rsidR="0005626A" w:rsidRPr="00134770">
        <w:rPr>
          <w:rFonts w:ascii="Century Gothic" w:hAnsi="Century Gothic"/>
          <w:b/>
          <w:color w:val="002060"/>
          <w:sz w:val="20"/>
        </w:rPr>
        <w:t>.</w:t>
      </w:r>
    </w:p>
    <w:bookmarkEnd w:id="0"/>
    <w:p w14:paraId="0FDA0ECF" w14:textId="77777777" w:rsidR="00794212" w:rsidRDefault="00794212" w:rsidP="00CF315F">
      <w:pPr>
        <w:spacing w:before="120" w:after="0" w:line="240" w:lineRule="auto"/>
        <w:jc w:val="both"/>
        <w:rPr>
          <w:rFonts w:ascii="Century Gothic" w:hAnsi="Century Gothic"/>
          <w:b/>
          <w:color w:val="002060"/>
          <w:sz w:val="20"/>
          <w:szCs w:val="20"/>
        </w:rPr>
      </w:pPr>
    </w:p>
    <w:p w14:paraId="3B76E5FA" w14:textId="77777777" w:rsidR="00A9164C" w:rsidRPr="00D5242A" w:rsidRDefault="00A9164C" w:rsidP="00642B95">
      <w:pPr>
        <w:spacing w:after="0" w:line="240" w:lineRule="auto"/>
        <w:jc w:val="both"/>
        <w:rPr>
          <w:rFonts w:ascii="Century Gothic" w:hAnsi="Century Gothic"/>
          <w:b/>
          <w:iCs/>
          <w:color w:val="002060"/>
          <w:sz w:val="20"/>
          <w:szCs w:val="20"/>
        </w:rPr>
      </w:pPr>
    </w:p>
    <w:p w14:paraId="5B618C4C" w14:textId="4D1D0675" w:rsidR="00794212" w:rsidRPr="00D05177" w:rsidRDefault="00833739" w:rsidP="00CF315F">
      <w:pPr>
        <w:pStyle w:val="citation"/>
      </w:pPr>
      <w:r>
        <w:rPr>
          <w:i w:val="0"/>
          <w:color w:val="00AFFF"/>
          <w:sz w:val="24"/>
        </w:rPr>
        <w:t>Denis Gorteman, CEO:</w:t>
      </w:r>
      <w:r>
        <w:rPr>
          <w:color w:val="00AFFF"/>
          <w:sz w:val="24"/>
        </w:rPr>
        <w:t xml:space="preserve"> </w:t>
      </w:r>
      <w:r>
        <w:rPr>
          <w:sz w:val="24"/>
        </w:rPr>
        <w:t>“Ons engagement om de CO</w:t>
      </w:r>
      <w:r>
        <w:rPr>
          <w:sz w:val="24"/>
          <w:vertAlign w:val="subscript"/>
        </w:rPr>
        <w:t>2</w:t>
      </w:r>
      <w:r>
        <w:rPr>
          <w:sz w:val="24"/>
        </w:rPr>
        <w:t xml:space="preserve">-uitstoot van onze activiteiten terug te dringen aan de hand van een doorgedreven actieplan, is erg ambitieus en overtreft de doelstellingen bepaald in het Akkoord van Parijs om de temperatuurstijging te beperken tot 1,5 °C. Ondanks de onzekere economische context willen we niet voorbijgaan aan de uitdagingen met betrekking tot duurzaam ondernemen en investeren we nu reeds voor de toekomst. Als marktleider in </w:t>
      </w:r>
      <w:r w:rsidR="00F35D89">
        <w:rPr>
          <w:sz w:val="24"/>
        </w:rPr>
        <w:t xml:space="preserve">onze </w:t>
      </w:r>
      <w:r>
        <w:rPr>
          <w:sz w:val="24"/>
        </w:rPr>
        <w:t>se</w:t>
      </w:r>
      <w:r w:rsidR="00F35D89">
        <w:rPr>
          <w:sz w:val="24"/>
        </w:rPr>
        <w:t>ctor</w:t>
      </w:r>
      <w:r>
        <w:rPr>
          <w:sz w:val="24"/>
        </w:rPr>
        <w:t xml:space="preserve"> willen we </w:t>
      </w:r>
      <w:r w:rsidR="00F35D89">
        <w:rPr>
          <w:sz w:val="24"/>
        </w:rPr>
        <w:t xml:space="preserve">onze </w:t>
      </w:r>
      <w:r>
        <w:rPr>
          <w:sz w:val="24"/>
        </w:rPr>
        <w:t xml:space="preserve">leiderspositie ook uitbreiden naar het </w:t>
      </w:r>
      <w:r w:rsidR="000471BB">
        <w:rPr>
          <w:sz w:val="24"/>
        </w:rPr>
        <w:t>domein</w:t>
      </w:r>
      <w:r w:rsidR="00F35D89">
        <w:rPr>
          <w:sz w:val="24"/>
        </w:rPr>
        <w:t xml:space="preserve"> </w:t>
      </w:r>
      <w:r>
        <w:rPr>
          <w:sz w:val="24"/>
        </w:rPr>
        <w:t>van maatschappelijke verantwoordelijkheid.”</w:t>
      </w:r>
    </w:p>
    <w:p w14:paraId="48502FB4" w14:textId="77777777" w:rsidR="00642B95" w:rsidRDefault="00642B95" w:rsidP="00CF315F">
      <w:pPr>
        <w:spacing w:after="0"/>
        <w:ind w:right="1273"/>
        <w:jc w:val="both"/>
      </w:pPr>
    </w:p>
    <w:p w14:paraId="4742DC0A" w14:textId="77777777" w:rsidR="00794212" w:rsidRDefault="00794212" w:rsidP="00642B95">
      <w:pPr>
        <w:jc w:val="both"/>
        <w:rPr>
          <w:rFonts w:ascii="Century Gothic" w:hAnsi="Century Gothic"/>
          <w:b/>
          <w:color w:val="002060"/>
          <w:sz w:val="20"/>
          <w:szCs w:val="20"/>
        </w:rPr>
      </w:pPr>
    </w:p>
    <w:p w14:paraId="6B0048B1" w14:textId="6C6ECD37" w:rsidR="00E1029C" w:rsidRPr="00D05177" w:rsidRDefault="00E1029C" w:rsidP="00642B95">
      <w:pPr>
        <w:jc w:val="both"/>
        <w:rPr>
          <w:rFonts w:ascii="Century Gothic" w:hAnsi="Century Gothic"/>
          <w:b/>
          <w:color w:val="002060"/>
          <w:sz w:val="20"/>
          <w:szCs w:val="20"/>
        </w:rPr>
      </w:pPr>
      <w:r>
        <w:rPr>
          <w:rFonts w:ascii="Century Gothic" w:hAnsi="Century Gothic"/>
          <w:b/>
          <w:color w:val="002060"/>
          <w:sz w:val="20"/>
        </w:rPr>
        <w:t>D’Ieteren engageert zich ook om gelijke kansen en inclusi</w:t>
      </w:r>
      <w:r w:rsidR="000471BB">
        <w:rPr>
          <w:rFonts w:ascii="Century Gothic" w:hAnsi="Century Gothic"/>
          <w:b/>
          <w:color w:val="002060"/>
          <w:sz w:val="20"/>
        </w:rPr>
        <w:t>e</w:t>
      </w:r>
      <w:r>
        <w:rPr>
          <w:rFonts w:ascii="Century Gothic" w:hAnsi="Century Gothic"/>
          <w:b/>
          <w:color w:val="002060"/>
          <w:sz w:val="20"/>
        </w:rPr>
        <w:t xml:space="preserve"> te promoten. Diversiteit is immers een vector van innovatie, prestaties en levenskwaliteit </w:t>
      </w:r>
      <w:r w:rsidR="002A7500">
        <w:rPr>
          <w:rFonts w:ascii="Century Gothic" w:hAnsi="Century Gothic"/>
          <w:b/>
          <w:color w:val="002060"/>
          <w:sz w:val="20"/>
        </w:rPr>
        <w:t xml:space="preserve">binnen </w:t>
      </w:r>
      <w:r>
        <w:rPr>
          <w:rFonts w:ascii="Century Gothic" w:hAnsi="Century Gothic"/>
          <w:b/>
          <w:color w:val="002060"/>
          <w:sz w:val="20"/>
        </w:rPr>
        <w:t>de onderneming die meer dan 1,2 miljoen klanten bedient.</w:t>
      </w:r>
    </w:p>
    <w:p w14:paraId="04F19F12" w14:textId="77777777" w:rsidR="00AA5A9F" w:rsidRDefault="00AA5A9F">
      <w:pPr>
        <w:rPr>
          <w:b/>
          <w:color w:val="002060"/>
        </w:rPr>
      </w:pPr>
      <w:r>
        <w:br w:type="page"/>
      </w:r>
    </w:p>
    <w:p w14:paraId="44703740" w14:textId="77777777" w:rsidR="00104E4A" w:rsidRPr="00460DC6" w:rsidRDefault="00460DC6" w:rsidP="00460DC6">
      <w:pPr>
        <w:jc w:val="right"/>
        <w:rPr>
          <w:b/>
          <w:color w:val="002060"/>
          <w:sz w:val="28"/>
        </w:rPr>
      </w:pPr>
      <w:r>
        <w:rPr>
          <w:b/>
          <w:noProof/>
          <w:color w:val="002060"/>
          <w:sz w:val="28"/>
        </w:rPr>
        <w:lastRenderedPageBreak/>
        <w:drawing>
          <wp:anchor distT="0" distB="0" distL="114300" distR="114300" simplePos="0" relativeHeight="251691008" behindDoc="1" locked="0" layoutInCell="1" allowOverlap="1" wp14:anchorId="0D438B80" wp14:editId="4E909293">
            <wp:simplePos x="0" y="0"/>
            <wp:positionH relativeFrom="margin">
              <wp:posOffset>4251960</wp:posOffset>
            </wp:positionH>
            <wp:positionV relativeFrom="paragraph">
              <wp:posOffset>635</wp:posOffset>
            </wp:positionV>
            <wp:extent cx="1657350" cy="1657350"/>
            <wp:effectExtent l="0" t="0" r="0" b="0"/>
            <wp:wrapThrough wrapText="bothSides">
              <wp:wrapPolygon edited="0">
                <wp:start x="0" y="0"/>
                <wp:lineTo x="0" y="21352"/>
                <wp:lineTo x="21352" y="21352"/>
                <wp:lineTo x="21352" y="0"/>
                <wp:lineTo x="0" y="0"/>
              </wp:wrapPolygon>
            </wp:wrapThrough>
            <wp:docPr id="3" name="Picture 2">
              <a:extLst xmlns:a="http://schemas.openxmlformats.org/drawingml/2006/main">
                <a:ext uri="{FF2B5EF4-FFF2-40B4-BE49-F238E27FC236}">
                  <a16:creationId xmlns:a16="http://schemas.microsoft.com/office/drawing/2014/main" id="{088A8158-8CB4-4CB6-B6D0-C922A383B5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88A8158-8CB4-4CB6-B6D0-C922A383B5D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14:sizeRelH relativeFrom="margin">
              <wp14:pctWidth>0</wp14:pctWidth>
            </wp14:sizeRelH>
            <wp14:sizeRelV relativeFrom="margin">
              <wp14:pctHeight>0</wp14:pctHeight>
            </wp14:sizeRelV>
          </wp:anchor>
        </w:drawing>
      </w:r>
    </w:p>
    <w:p w14:paraId="2004778E" w14:textId="77777777" w:rsidR="00D5242A" w:rsidRDefault="00D5242A">
      <w:pPr>
        <w:pStyle w:val="Heading1"/>
      </w:pPr>
    </w:p>
    <w:p w14:paraId="666B4C3D" w14:textId="77777777" w:rsidR="00642B95" w:rsidRPr="00CF315F" w:rsidRDefault="00BC1710" w:rsidP="00CF315F">
      <w:pPr>
        <w:pStyle w:val="Heading1"/>
        <w:rPr>
          <w:b w:val="0"/>
        </w:rPr>
      </w:pPr>
      <w:r>
        <w:t>Hoever staan we?</w:t>
      </w:r>
    </w:p>
    <w:p w14:paraId="7368C6FB" w14:textId="77777777" w:rsidR="00F12763" w:rsidRPr="00F12763" w:rsidRDefault="00F12763" w:rsidP="00F12763">
      <w:pPr>
        <w:jc w:val="both"/>
        <w:rPr>
          <w:rFonts w:ascii="Century Gothic" w:hAnsi="Century Gothic"/>
          <w:sz w:val="18"/>
          <w:lang w:val="nl-NL"/>
        </w:rPr>
      </w:pPr>
      <w:r w:rsidRPr="00F12763">
        <w:rPr>
          <w:rFonts w:ascii="Century Gothic" w:hAnsi="Century Gothic"/>
          <w:sz w:val="18"/>
          <w:lang w:val="nl-NL"/>
        </w:rPr>
        <w:t>D'Ieteren meet zijn CO</w:t>
      </w:r>
      <w:r w:rsidRPr="00F12763">
        <w:rPr>
          <w:rFonts w:ascii="Century Gothic" w:hAnsi="Century Gothic"/>
          <w:sz w:val="18"/>
          <w:vertAlign w:val="subscript"/>
          <w:lang w:val="nl-NL"/>
        </w:rPr>
        <w:t>2</w:t>
      </w:r>
      <w:r w:rsidRPr="00F12763">
        <w:rPr>
          <w:rFonts w:ascii="Century Gothic" w:hAnsi="Century Gothic"/>
          <w:sz w:val="18"/>
          <w:lang w:val="nl-NL"/>
        </w:rPr>
        <w:t>-uitstoot en zet zich al meer dan 10 jaar in om die te verminderen.  Het bedrijf heeft beslist zijn ambities bij te stellen met het oog op de klimatologische noodsituatie.</w:t>
      </w:r>
    </w:p>
    <w:p w14:paraId="3D58AF34" w14:textId="4AB7DA33" w:rsidR="0067247C" w:rsidRPr="00F12763" w:rsidRDefault="00B65B55" w:rsidP="00F12763">
      <w:pPr>
        <w:spacing w:line="276" w:lineRule="auto"/>
        <w:jc w:val="both"/>
        <w:rPr>
          <w:rFonts w:ascii="Century Gothic" w:hAnsi="Century Gothic"/>
          <w:sz w:val="18"/>
        </w:rPr>
      </w:pPr>
      <w:r w:rsidRPr="00F12763">
        <w:rPr>
          <w:rFonts w:ascii="Century Gothic" w:hAnsi="Century Gothic"/>
          <w:sz w:val="18"/>
        </w:rPr>
        <w:t>I</w:t>
      </w:r>
      <w:r w:rsidR="00CD2676" w:rsidRPr="00F12763">
        <w:rPr>
          <w:rFonts w:ascii="Century Gothic" w:hAnsi="Century Gothic"/>
          <w:sz w:val="18"/>
        </w:rPr>
        <w:t>n 2020 heeft D’Ieteren zijn CO</w:t>
      </w:r>
      <w:r w:rsidR="00CD2676" w:rsidRPr="00F12763">
        <w:rPr>
          <w:rFonts w:ascii="Century Gothic" w:hAnsi="Century Gothic"/>
          <w:sz w:val="18"/>
          <w:vertAlign w:val="subscript"/>
        </w:rPr>
        <w:t>2</w:t>
      </w:r>
      <w:r w:rsidR="00CD2676" w:rsidRPr="00F12763">
        <w:rPr>
          <w:rFonts w:ascii="Century Gothic" w:hAnsi="Century Gothic"/>
          <w:sz w:val="18"/>
        </w:rPr>
        <w:t xml:space="preserve">-uitstoot met meer dan 20% gereduceerd ten opzichte van 2019, het referentiejaar waarop de koolstofdoelstellingen voor 2025 </w:t>
      </w:r>
      <w:r w:rsidR="000471BB" w:rsidRPr="00F12763">
        <w:rPr>
          <w:rFonts w:ascii="Century Gothic" w:hAnsi="Century Gothic"/>
          <w:sz w:val="18"/>
        </w:rPr>
        <w:t xml:space="preserve">zijn </w:t>
      </w:r>
      <w:r w:rsidR="00CD2676" w:rsidRPr="00F12763">
        <w:rPr>
          <w:rFonts w:ascii="Century Gothic" w:hAnsi="Century Gothic"/>
          <w:sz w:val="18"/>
        </w:rPr>
        <w:t>gebaseerd.</w:t>
      </w:r>
    </w:p>
    <w:p w14:paraId="0E463F13" w14:textId="77777777" w:rsidR="003968AF" w:rsidRPr="00F12763" w:rsidRDefault="003968AF" w:rsidP="00F12763">
      <w:pPr>
        <w:spacing w:line="276" w:lineRule="auto"/>
        <w:jc w:val="both"/>
        <w:rPr>
          <w:rFonts w:ascii="Century Gothic" w:hAnsi="Century Gothic"/>
          <w:sz w:val="18"/>
        </w:rPr>
      </w:pPr>
      <w:r w:rsidRPr="00F12763">
        <w:rPr>
          <w:rFonts w:ascii="Century Gothic" w:hAnsi="Century Gothic"/>
          <w:sz w:val="18"/>
        </w:rPr>
        <w:t>Die daling werd gerealiseerd doordat er minder nieuwe voertuigen en onderdelen werden geleverd aan de concessies en doordat meer werknemers van thuis uit werkten als gevolg van de gezondheidscrisis.</w:t>
      </w:r>
    </w:p>
    <w:p w14:paraId="08AB1695" w14:textId="7EA39223" w:rsidR="00467C8F" w:rsidRDefault="002D4605" w:rsidP="00F12763">
      <w:pPr>
        <w:spacing w:line="276" w:lineRule="auto"/>
        <w:jc w:val="both"/>
        <w:rPr>
          <w:rFonts w:ascii="Century Gothic" w:hAnsi="Century Gothic"/>
          <w:sz w:val="18"/>
        </w:rPr>
      </w:pPr>
      <w:r w:rsidRPr="00F12763">
        <w:rPr>
          <w:rFonts w:ascii="Century Gothic" w:hAnsi="Century Gothic"/>
          <w:sz w:val="18"/>
        </w:rPr>
        <w:t xml:space="preserve">De eerste uitdaging voor D’Ieteren bestaat er dan ook in om die evolutie aan te houden nu we stilaan terugkeren naar de </w:t>
      </w:r>
      <w:r w:rsidR="002A7500" w:rsidRPr="00F12763">
        <w:rPr>
          <w:rFonts w:ascii="Century Gothic" w:hAnsi="Century Gothic"/>
          <w:sz w:val="18"/>
        </w:rPr>
        <w:t>‘</w:t>
      </w:r>
      <w:r w:rsidRPr="00F12763">
        <w:rPr>
          <w:rFonts w:ascii="Century Gothic" w:hAnsi="Century Gothic"/>
          <w:sz w:val="18"/>
        </w:rPr>
        <w:t>normaliteit</w:t>
      </w:r>
      <w:r w:rsidR="000471BB" w:rsidRPr="00F12763">
        <w:rPr>
          <w:rFonts w:ascii="Century Gothic" w:hAnsi="Century Gothic"/>
          <w:sz w:val="18"/>
        </w:rPr>
        <w:t>’</w:t>
      </w:r>
      <w:r w:rsidRPr="00F12763">
        <w:rPr>
          <w:rFonts w:ascii="Century Gothic" w:hAnsi="Century Gothic"/>
          <w:sz w:val="18"/>
        </w:rPr>
        <w:t>, terwijl we tegelijk nieuwe acties implementeren om de CO</w:t>
      </w:r>
      <w:r w:rsidRPr="00F12763">
        <w:rPr>
          <w:rFonts w:ascii="Century Gothic" w:hAnsi="Century Gothic"/>
          <w:sz w:val="18"/>
          <w:vertAlign w:val="subscript"/>
        </w:rPr>
        <w:t>2</w:t>
      </w:r>
      <w:r w:rsidRPr="00F12763">
        <w:rPr>
          <w:rFonts w:ascii="Century Gothic" w:hAnsi="Century Gothic"/>
          <w:sz w:val="18"/>
        </w:rPr>
        <w:t>-uitstoot snel en duurzaam terug te dringen en zo de doelstelling voor 2025 te behalen.</w:t>
      </w:r>
    </w:p>
    <w:p w14:paraId="642A3655" w14:textId="77777777" w:rsidR="00F12763" w:rsidRPr="00F12763" w:rsidRDefault="00F12763">
      <w:pPr>
        <w:spacing w:line="276" w:lineRule="auto"/>
        <w:jc w:val="both"/>
        <w:rPr>
          <w:rFonts w:ascii="Century Gothic" w:hAnsi="Century Gothic"/>
          <w:sz w:val="18"/>
        </w:rPr>
      </w:pPr>
    </w:p>
    <w:p w14:paraId="5494E6FB" w14:textId="77777777" w:rsidR="00C12F6E" w:rsidRPr="00467C8F" w:rsidRDefault="00BC1710" w:rsidP="00133670">
      <w:pPr>
        <w:pStyle w:val="Heading2"/>
        <w:rPr>
          <w:sz w:val="22"/>
        </w:rPr>
      </w:pPr>
      <w:r w:rsidRPr="00467C8F">
        <w:rPr>
          <w:sz w:val="22"/>
        </w:rPr>
        <w:t xml:space="preserve">Koolstofvoetafdruk van D’Ieteren </w:t>
      </w:r>
    </w:p>
    <w:p w14:paraId="6E867D86" w14:textId="27814402" w:rsidR="00133670" w:rsidRDefault="00467C8F" w:rsidP="00133670">
      <w:r>
        <w:rPr>
          <w:noProof/>
        </w:rPr>
        <w:drawing>
          <wp:inline distT="0" distB="0" distL="0" distR="0" wp14:anchorId="251AD9E5" wp14:editId="4A88ABC7">
            <wp:extent cx="5091112" cy="34700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07256" cy="3481042"/>
                    </a:xfrm>
                    <a:prstGeom prst="rect">
                      <a:avLst/>
                    </a:prstGeom>
                  </pic:spPr>
                </pic:pic>
              </a:graphicData>
            </a:graphic>
          </wp:inline>
        </w:drawing>
      </w:r>
    </w:p>
    <w:p w14:paraId="2BAEF0F9" w14:textId="78A695C8" w:rsidR="00BC1710" w:rsidRDefault="00AB0533" w:rsidP="00B65B55">
      <w:pPr>
        <w:jc w:val="both"/>
        <w:rPr>
          <w:b/>
          <w:color w:val="002060"/>
        </w:rPr>
      </w:pPr>
      <w:r>
        <w:rPr>
          <w:rFonts w:ascii="Century Gothic" w:hAnsi="Century Gothic"/>
          <w:i/>
          <w:sz w:val="18"/>
        </w:rPr>
        <w:t>De koolstofbalans dekt ‘scopes’ 1 en 2, evenals de belangrijkste facetten van ‘scope’ 3, de activiteiten van D’Ieteren Automotive nv en de D’Ieteren Centers nv. De koolstofbalans wordt sinds 2010 berekend door CO2Logic en werd in 2020 onderworpen aan een audit door PriceWaterhouseCoopers.</w:t>
      </w:r>
      <w:r w:rsidR="00BC1710">
        <w:br w:type="page"/>
      </w:r>
    </w:p>
    <w:p w14:paraId="730DD48F" w14:textId="77777777" w:rsidR="003968AF" w:rsidRPr="00CF315F" w:rsidRDefault="00B83D8F" w:rsidP="00CF315F">
      <w:pPr>
        <w:pStyle w:val="Heading1"/>
        <w:rPr>
          <w:b w:val="0"/>
        </w:rPr>
      </w:pPr>
      <w:r>
        <w:lastRenderedPageBreak/>
        <w:t>Concrete acties</w:t>
      </w:r>
    </w:p>
    <w:p w14:paraId="74A07658" w14:textId="50D6DCD4" w:rsidR="00060901" w:rsidRPr="00CF315F" w:rsidRDefault="00060901" w:rsidP="00CF315F">
      <w:pPr>
        <w:spacing w:line="276" w:lineRule="auto"/>
        <w:jc w:val="both"/>
        <w:rPr>
          <w:rFonts w:ascii="Century Gothic" w:hAnsi="Century Gothic"/>
          <w:sz w:val="18"/>
          <w:szCs w:val="18"/>
        </w:rPr>
      </w:pPr>
      <w:r>
        <w:rPr>
          <w:rFonts w:ascii="Century Gothic" w:hAnsi="Century Gothic"/>
          <w:sz w:val="18"/>
        </w:rPr>
        <w:t>Er werden reeds heel concrete initiatieven geïmplementeerd sinds het begin van 2021 en we onderzoeken en/of ontwikkelen momenteel nog andere acties.</w:t>
      </w:r>
    </w:p>
    <w:p w14:paraId="4AE90CAC" w14:textId="77777777" w:rsidR="00060901" w:rsidRPr="00467C8F" w:rsidRDefault="00EE20DB" w:rsidP="00CF315F">
      <w:pPr>
        <w:pStyle w:val="Heading2"/>
        <w:rPr>
          <w:b w:val="0"/>
          <w:sz w:val="22"/>
        </w:rPr>
      </w:pPr>
      <w:r w:rsidRPr="00467C8F">
        <w:rPr>
          <w:sz w:val="22"/>
        </w:rPr>
        <w:t>Acties gelanceerd in het eerste semester van 2021</w:t>
      </w:r>
    </w:p>
    <w:p w14:paraId="69980251" w14:textId="77777777" w:rsidR="00EE20DB" w:rsidRPr="00CF315F" w:rsidRDefault="00D952D5" w:rsidP="00CF315F">
      <w:pPr>
        <w:pStyle w:val="BULLET"/>
        <w:spacing w:after="240"/>
        <w:ind w:left="284" w:hanging="216"/>
      </w:pPr>
      <w:r>
        <w:rPr>
          <w:b/>
          <w:color w:val="002060"/>
        </w:rPr>
        <w:t>Exclusief gebruik van groene elektriciteit</w:t>
      </w:r>
      <w:r>
        <w:t>, waardoor we onze CO</w:t>
      </w:r>
      <w:r>
        <w:rPr>
          <w:vertAlign w:val="subscript"/>
        </w:rPr>
        <w:t>2</w:t>
      </w:r>
      <w:r>
        <w:t>-uitstoot met ongeveer 1.000 ton zullen kunnen terugdringen.</w:t>
      </w:r>
    </w:p>
    <w:p w14:paraId="079DC37B" w14:textId="6C819EAC" w:rsidR="00FE245D" w:rsidRPr="00FE245D" w:rsidRDefault="00EE20DB" w:rsidP="00CF315F">
      <w:pPr>
        <w:pStyle w:val="BULLET"/>
        <w:ind w:left="284" w:hanging="216"/>
        <w:rPr>
          <w:rFonts w:ascii="Times New Roman" w:eastAsia="Times New Roman" w:hAnsi="Times New Roman" w:cs="Times New Roman"/>
          <w:sz w:val="24"/>
          <w:szCs w:val="24"/>
        </w:rPr>
      </w:pPr>
      <w:r>
        <w:rPr>
          <w:b/>
          <w:color w:val="002060"/>
        </w:rPr>
        <w:t xml:space="preserve">Versnelde implementatie van een groen mobiliteitsbeleid voor het personeel. </w:t>
      </w:r>
      <w:r>
        <w:t>Als aanvulling op de acties die we al hebben getroffen om multimodale mobiliteit en carpooling te stimuleren of de aankoop van een elektrische fiets te helpen financieren bijvoorbeeld, versnelt D’Ieteren nu de elektrificering van zijn wagenpark door personeelsleden aan te moedigen een elektrische of hybride wagen te kopen.</w:t>
      </w:r>
    </w:p>
    <w:p w14:paraId="4A61084B" w14:textId="334A5AE7" w:rsidR="00FE245D" w:rsidRPr="00FE245D" w:rsidRDefault="00FE245D" w:rsidP="00CF315F">
      <w:pPr>
        <w:pStyle w:val="body"/>
        <w:numPr>
          <w:ilvl w:val="1"/>
          <w:numId w:val="10"/>
        </w:numPr>
        <w:ind w:left="851"/>
        <w:rPr>
          <w:rFonts w:ascii="Times New Roman" w:eastAsia="Times New Roman" w:hAnsi="Times New Roman" w:cs="Times New Roman"/>
          <w:sz w:val="24"/>
          <w:szCs w:val="24"/>
        </w:rPr>
      </w:pPr>
      <w:r>
        <w:t>D’Ieteren drijft niet alleen het aantal laadpalen bij zijn vestigingen gevoelig op, maar installeert ook standaard laadpalen bij werknemers die over een bedrijfswagen beschikken.</w:t>
      </w:r>
    </w:p>
    <w:p w14:paraId="07881172" w14:textId="77777777" w:rsidR="001A5C8F" w:rsidRPr="00E32D35" w:rsidRDefault="00FE245D" w:rsidP="00CF315F">
      <w:pPr>
        <w:pStyle w:val="body"/>
        <w:numPr>
          <w:ilvl w:val="1"/>
          <w:numId w:val="10"/>
        </w:numPr>
        <w:ind w:left="851"/>
        <w:rPr>
          <w:rFonts w:ascii="Times New Roman" w:eastAsia="Times New Roman" w:hAnsi="Times New Roman" w:cs="Times New Roman"/>
          <w:sz w:val="24"/>
          <w:szCs w:val="24"/>
        </w:rPr>
      </w:pPr>
      <w:r>
        <w:t>Deze installaties worden uitgevoerd door het filiaal EDI (Electric by D’Ieteren), dat behalve de laadpaal zelf ook een herlaadkaart aflevert. Die kaart geeft niet alleen toegang tot het grootste openbare laadnetwerk in 25 Europese landen, maar maakt ook ‘split billing’ mogelijk, zodat de elektriciteit die werknemers thuis gebruiken om hun voertuig op te laden, kan worden doorgerekend aan de onderneming.</w:t>
      </w:r>
    </w:p>
    <w:p w14:paraId="0A1200FC" w14:textId="2ABCD842" w:rsidR="00591BC8" w:rsidRDefault="00591BC8" w:rsidP="009E3C8C">
      <w:pPr>
        <w:pStyle w:val="BULLET"/>
        <w:numPr>
          <w:ilvl w:val="0"/>
          <w:numId w:val="13"/>
        </w:numPr>
      </w:pPr>
      <w:r>
        <w:rPr>
          <w:b/>
          <w:color w:val="002060"/>
        </w:rPr>
        <w:t>Aanmoediging van structureel thuiswerk</w:t>
      </w:r>
      <w:r>
        <w:t>, zodat werknemers wier functie d</w:t>
      </w:r>
      <w:r w:rsidR="001229C9">
        <w:t>i</w:t>
      </w:r>
      <w:r>
        <w:t>t toelaat, drie dagen per week van thuis uit kunnen werken (in plaats van twee dagen voor de crisis). Om telewerk aan te moedigen, betaalt D’Ieteren h</w:t>
      </w:r>
      <w:r w:rsidR="001229C9">
        <w:t>u</w:t>
      </w:r>
      <w:r>
        <w:t xml:space="preserve">n een forfaitaire vergoeding om de internet-, elektriciteits- en verwarmingskosten te dekken en voorziet de onderneming </w:t>
      </w:r>
      <w:r w:rsidR="000217B6">
        <w:t xml:space="preserve">het personeel van </w:t>
      </w:r>
      <w:r>
        <w:t xml:space="preserve">adequaat bureau- en informaticamateriaal. Die maatregelen vormen een aanvulling op de opleidingen en </w:t>
      </w:r>
      <w:r w:rsidR="000217B6">
        <w:t>de tips voor</w:t>
      </w:r>
      <w:r>
        <w:t xml:space="preserve"> teambeheer vanop afstand, </w:t>
      </w:r>
      <w:r w:rsidR="000217B6">
        <w:t xml:space="preserve">het </w:t>
      </w:r>
      <w:r>
        <w:t xml:space="preserve">behoud van </w:t>
      </w:r>
      <w:r w:rsidR="000217B6">
        <w:t>een</w:t>
      </w:r>
      <w:r>
        <w:t xml:space="preserve"> evenwicht tussen werk en privéleven, ergonomie en de alsmaar talrijkere communicatieacties.</w:t>
      </w:r>
    </w:p>
    <w:p w14:paraId="6FBC6A5B" w14:textId="227D236D" w:rsidR="00E32D35" w:rsidRPr="001A5C8F" w:rsidRDefault="00E32D35" w:rsidP="00CF315F">
      <w:pPr>
        <w:pStyle w:val="BULLET"/>
        <w:ind w:left="284" w:hanging="216"/>
        <w:rPr>
          <w:rFonts w:ascii="Times New Roman" w:eastAsia="Times New Roman" w:hAnsi="Times New Roman" w:cs="Times New Roman"/>
          <w:sz w:val="24"/>
          <w:szCs w:val="24"/>
        </w:rPr>
      </w:pPr>
      <w:r>
        <w:rPr>
          <w:b/>
          <w:color w:val="002060"/>
        </w:rPr>
        <w:t>Ingrijpende herziening van het leveringssysteem voor dringende onderdelen</w:t>
      </w:r>
      <w:r>
        <w:t xml:space="preserve"> aan de concessies op basis van een doeltreffender bestelling</w:t>
      </w:r>
      <w:r w:rsidR="000217B6">
        <w:t>en</w:t>
      </w:r>
      <w:r>
        <w:t xml:space="preserve">beheer dat het aantal uitgevoerde ritten beperkt zonder daarbij </w:t>
      </w:r>
      <w:r w:rsidR="007C1ABD">
        <w:t xml:space="preserve">te raken aan </w:t>
      </w:r>
      <w:r>
        <w:t>de klantenservice.</w:t>
      </w:r>
    </w:p>
    <w:p w14:paraId="2A4928B6" w14:textId="77777777" w:rsidR="0075011B" w:rsidRDefault="0075011B">
      <w:pPr>
        <w:rPr>
          <w:rFonts w:ascii="Georgia" w:hAnsi="Georgia"/>
          <w:b/>
          <w:bCs/>
          <w:color w:val="00AFFF"/>
          <w:sz w:val="20"/>
          <w:szCs w:val="20"/>
        </w:rPr>
      </w:pPr>
      <w:r>
        <w:br w:type="page"/>
      </w:r>
    </w:p>
    <w:p w14:paraId="53AB8723" w14:textId="77777777" w:rsidR="0075011B" w:rsidRDefault="0075011B" w:rsidP="004E7027">
      <w:pPr>
        <w:pStyle w:val="Heading2"/>
      </w:pPr>
    </w:p>
    <w:p w14:paraId="766C2C51" w14:textId="77777777" w:rsidR="0075011B" w:rsidRDefault="0075011B" w:rsidP="004E7027">
      <w:pPr>
        <w:pStyle w:val="Heading2"/>
      </w:pPr>
    </w:p>
    <w:p w14:paraId="2EED2121" w14:textId="20019BA0" w:rsidR="00642B95" w:rsidRPr="00467C8F" w:rsidRDefault="001A5C8F" w:rsidP="00CF315F">
      <w:pPr>
        <w:pStyle w:val="Heading2"/>
        <w:rPr>
          <w:b w:val="0"/>
          <w:sz w:val="22"/>
        </w:rPr>
      </w:pPr>
      <w:r w:rsidRPr="00467C8F">
        <w:rPr>
          <w:sz w:val="22"/>
        </w:rPr>
        <w:t>Andere projecten om de CO</w:t>
      </w:r>
      <w:r w:rsidRPr="00467C8F">
        <w:rPr>
          <w:sz w:val="22"/>
          <w:vertAlign w:val="subscript"/>
        </w:rPr>
        <w:t>2</w:t>
      </w:r>
      <w:r w:rsidRPr="00467C8F">
        <w:rPr>
          <w:sz w:val="22"/>
        </w:rPr>
        <w:t>-uitstoot te beperken, worden uitgewerkt.</w:t>
      </w:r>
    </w:p>
    <w:p w14:paraId="5A1CB2A6" w14:textId="660AFBDC" w:rsidR="00E80CE5" w:rsidRPr="00CF315F" w:rsidRDefault="00E32D35" w:rsidP="00CF315F">
      <w:pPr>
        <w:pStyle w:val="body"/>
      </w:pPr>
      <w:r>
        <w:t xml:space="preserve">Aangezien de doelstelling om de </w:t>
      </w:r>
      <w:r w:rsidR="000841D2">
        <w:t xml:space="preserve">uitstoot </w:t>
      </w:r>
      <w:r>
        <w:t>tegen 2025 te halveren erg ambitieus is, zullen we de komende maanden en jaren talrijke projecten implementeren.</w:t>
      </w:r>
    </w:p>
    <w:p w14:paraId="19FE64F8" w14:textId="75ED2A5C" w:rsidR="00E32D35" w:rsidRDefault="000841D2" w:rsidP="00B65B55">
      <w:pPr>
        <w:pStyle w:val="body"/>
        <w:spacing w:after="0" w:afterAutospacing="0"/>
      </w:pPr>
      <w:r>
        <w:t xml:space="preserve">Hiertoe behoort onder andere </w:t>
      </w:r>
      <w:r w:rsidR="00CE1594">
        <w:t xml:space="preserve">de </w:t>
      </w:r>
      <w:r>
        <w:rPr>
          <w:b/>
          <w:color w:val="002060"/>
        </w:rPr>
        <w:t xml:space="preserve">verkleining </w:t>
      </w:r>
      <w:r w:rsidR="00CE1594">
        <w:rPr>
          <w:b/>
          <w:color w:val="002060"/>
        </w:rPr>
        <w:t xml:space="preserve">van de </w:t>
      </w:r>
      <w:r>
        <w:rPr>
          <w:b/>
          <w:color w:val="002060"/>
        </w:rPr>
        <w:t xml:space="preserve">bezette </w:t>
      </w:r>
      <w:r w:rsidR="00CE1594">
        <w:rPr>
          <w:b/>
          <w:color w:val="002060"/>
        </w:rPr>
        <w:t>bedrijfs</w:t>
      </w:r>
      <w:r>
        <w:rPr>
          <w:b/>
          <w:color w:val="002060"/>
        </w:rPr>
        <w:t>oppervlakte</w:t>
      </w:r>
      <w:r w:rsidR="00CE1594">
        <w:t xml:space="preserve">, met name voor de retailactiviteiten, en de herinrichting van vestigingen </w:t>
      </w:r>
      <w:r w:rsidR="00CE1594">
        <w:rPr>
          <w:b/>
          <w:color w:val="002060"/>
        </w:rPr>
        <w:t>zoals het distributiecentrum van D’Ieteren</w:t>
      </w:r>
      <w:r w:rsidR="00CE1594">
        <w:t>, in Erps-Kwerps. Het doel is tweeledig:</w:t>
      </w:r>
    </w:p>
    <w:p w14:paraId="4F744FB1" w14:textId="31C78F88" w:rsidR="002934C1" w:rsidRDefault="002934C1" w:rsidP="00CF315F">
      <w:pPr>
        <w:pStyle w:val="BULLET"/>
      </w:pPr>
      <w:r>
        <w:t>de energie-efficiëntie van de gebouwen maximaliseren;</w:t>
      </w:r>
    </w:p>
    <w:p w14:paraId="3C220BB9" w14:textId="77777777" w:rsidR="001A5C8F" w:rsidRPr="00E80CE5" w:rsidRDefault="002934C1" w:rsidP="00CF315F">
      <w:pPr>
        <w:pStyle w:val="BULLET"/>
      </w:pPr>
      <w:r>
        <w:t>nieuwe werkmethoden invoeren die enerzijds telewerk stimuleren en anderzijds de samenwerking op kantoor bevorderen.</w:t>
      </w:r>
    </w:p>
    <w:p w14:paraId="01288A8F" w14:textId="77AA018C" w:rsidR="00E80CE5" w:rsidRDefault="00E80CE5" w:rsidP="00CF315F">
      <w:pPr>
        <w:pStyle w:val="body"/>
      </w:pPr>
      <w:r>
        <w:t xml:space="preserve">D’Ieteren heeft ook beslist een </w:t>
      </w:r>
      <w:r>
        <w:rPr>
          <w:b/>
          <w:color w:val="002060"/>
        </w:rPr>
        <w:t>alsmaar groener mobiliteitsbeleid voor het personeel</w:t>
      </w:r>
      <w:r>
        <w:t xml:space="preserve"> uit te werken. Samen met haar filiaal Mob Box, gespecialiseerd in het adviseren van ondernemingen op het vlak van mobiliteit, zal de onderneming daarom </w:t>
      </w:r>
      <w:r>
        <w:rPr>
          <w:b/>
          <w:color w:val="002060"/>
        </w:rPr>
        <w:t>een audit uitvoeren om de mobiliteitsgewoonten van het personeel nauwkeurig in kaart te brengen</w:t>
      </w:r>
      <w:r>
        <w:t>. Zo kan ze gerichte maatregelen nemen om de CO</w:t>
      </w:r>
      <w:r>
        <w:rPr>
          <w:vertAlign w:val="subscript"/>
        </w:rPr>
        <w:t>2</w:t>
      </w:r>
      <w:r>
        <w:t>-</w:t>
      </w:r>
      <w:r w:rsidR="000841D2">
        <w:t>uitstoot</w:t>
      </w:r>
      <w:r>
        <w:t xml:space="preserve"> terug te dringen en tegelijk de tevredenheid van het personeel te verhogen. </w:t>
      </w:r>
    </w:p>
    <w:p w14:paraId="308B236E" w14:textId="77777777" w:rsidR="00F12763" w:rsidRPr="00F12763" w:rsidRDefault="00F12763" w:rsidP="00F12763">
      <w:pPr>
        <w:rPr>
          <w:rFonts w:ascii="Century Gothic" w:hAnsi="Century Gothic"/>
          <w:sz w:val="18"/>
          <w:lang w:val="nl-NL"/>
        </w:rPr>
      </w:pPr>
      <w:bookmarkStart w:id="1" w:name="_Hlk69824886"/>
      <w:r w:rsidRPr="00F12763">
        <w:rPr>
          <w:rFonts w:ascii="Century Gothic" w:hAnsi="Century Gothic"/>
          <w:b/>
          <w:sz w:val="18"/>
          <w:lang w:val="nl-NL"/>
        </w:rPr>
        <w:t>Het gebruik van groene stroom</w:t>
      </w:r>
      <w:r w:rsidRPr="00F12763">
        <w:rPr>
          <w:rFonts w:ascii="Century Gothic" w:hAnsi="Century Gothic"/>
          <w:sz w:val="18"/>
          <w:lang w:val="nl-NL"/>
        </w:rPr>
        <w:t xml:space="preserve"> voor het opladen van voertuigen bij medewerkers thuis of tijdens het telewerken is een project dat momenteel wordt bestudeerd.</w:t>
      </w:r>
    </w:p>
    <w:p w14:paraId="0B5834F8" w14:textId="77777777" w:rsidR="00F628C6" w:rsidRPr="00467C8F" w:rsidRDefault="00F628C6" w:rsidP="00CF315F">
      <w:pPr>
        <w:pStyle w:val="Heading2"/>
        <w:rPr>
          <w:b w:val="0"/>
          <w:sz w:val="22"/>
        </w:rPr>
      </w:pPr>
      <w:r w:rsidRPr="00467C8F">
        <w:rPr>
          <w:sz w:val="22"/>
        </w:rPr>
        <w:t>Deze acties vervolledigen de milieu-initiatieven die al verscheidene jaren bestaan</w:t>
      </w:r>
    </w:p>
    <w:p w14:paraId="51F4B73B" w14:textId="1D8C9114" w:rsidR="00F628C6" w:rsidRPr="001C6A7F" w:rsidRDefault="001C6A7F" w:rsidP="00CF315F">
      <w:pPr>
        <w:pStyle w:val="body"/>
      </w:pPr>
      <w:r w:rsidRPr="001C6A7F">
        <w:t>Al sinds 2006 voert D’Ieteren via D’Ieteren Immo, het vastgoedfiliaal van de D’Ieteren</w:t>
      </w:r>
      <w:r w:rsidR="00E30661">
        <w:t>-groep</w:t>
      </w:r>
      <w:r w:rsidRPr="001C6A7F">
        <w:t xml:space="preserve">, </w:t>
      </w:r>
      <w:r w:rsidRPr="001C6A7F">
        <w:rPr>
          <w:shd w:val="clear" w:color="auto" w:fill="FFFFFF"/>
        </w:rPr>
        <w:t xml:space="preserve">een uitgebreid programma aan acties om de koolstofvoetafdruk van het vastgoedpatrimonium te </w:t>
      </w:r>
      <w:r w:rsidR="000841D2">
        <w:rPr>
          <w:shd w:val="clear" w:color="auto" w:fill="FFFFFF"/>
        </w:rPr>
        <w:t>verkleinen</w:t>
      </w:r>
      <w:r w:rsidRPr="001C6A7F">
        <w:rPr>
          <w:shd w:val="clear" w:color="auto" w:fill="FFFFFF"/>
        </w:rPr>
        <w:t xml:space="preserve">. Dat gebeurt onder meer door </w:t>
      </w:r>
      <w:r w:rsidR="00E30661">
        <w:rPr>
          <w:shd w:val="clear" w:color="auto" w:fill="FFFFFF"/>
        </w:rPr>
        <w:t xml:space="preserve">het </w:t>
      </w:r>
      <w:r w:rsidR="00E30661" w:rsidRPr="001C6A7F">
        <w:rPr>
          <w:shd w:val="clear" w:color="auto" w:fill="FFFFFF"/>
        </w:rPr>
        <w:t xml:space="preserve">beperken </w:t>
      </w:r>
      <w:r w:rsidR="00E30661">
        <w:rPr>
          <w:shd w:val="clear" w:color="auto" w:fill="FFFFFF"/>
        </w:rPr>
        <w:t xml:space="preserve">van het </w:t>
      </w:r>
      <w:r w:rsidR="00E30661" w:rsidRPr="001C6A7F">
        <w:rPr>
          <w:shd w:val="clear" w:color="auto" w:fill="FFFFFF"/>
        </w:rPr>
        <w:t xml:space="preserve">energieverbruik </w:t>
      </w:r>
      <w:r w:rsidR="00E30661">
        <w:rPr>
          <w:shd w:val="clear" w:color="auto" w:fill="FFFFFF"/>
        </w:rPr>
        <w:t xml:space="preserve">via monitoring van </w:t>
      </w:r>
      <w:r w:rsidRPr="001C6A7F">
        <w:rPr>
          <w:shd w:val="clear" w:color="auto" w:fill="FFFFFF"/>
        </w:rPr>
        <w:t xml:space="preserve">de prestaties van de installaties, door </w:t>
      </w:r>
      <w:r w:rsidR="00E30661" w:rsidRPr="001C6A7F">
        <w:rPr>
          <w:shd w:val="clear" w:color="auto" w:fill="FFFFFF"/>
        </w:rPr>
        <w:t xml:space="preserve">op deze sites </w:t>
      </w:r>
      <w:r w:rsidRPr="001C6A7F">
        <w:rPr>
          <w:shd w:val="clear" w:color="auto" w:fill="FFFFFF"/>
        </w:rPr>
        <w:t>groene elektriciteit te produceren, en door de zelfgeproduceerde energie op te slaan.</w:t>
      </w:r>
    </w:p>
    <w:bookmarkEnd w:id="1"/>
    <w:p w14:paraId="34262D0F" w14:textId="77777777" w:rsidR="009071D9" w:rsidRPr="00544777" w:rsidRDefault="009071D9" w:rsidP="00584E08">
      <w:pPr>
        <w:jc w:val="both"/>
        <w:rPr>
          <w:color w:val="002060"/>
          <w:sz w:val="24"/>
        </w:rPr>
      </w:pPr>
    </w:p>
    <w:p w14:paraId="379B79B5" w14:textId="34A669DC" w:rsidR="00EE3D43" w:rsidRPr="00CF315F" w:rsidRDefault="002D4D1D" w:rsidP="00CF315F">
      <w:pPr>
        <w:pStyle w:val="Heading1"/>
        <w:rPr>
          <w:b w:val="0"/>
        </w:rPr>
      </w:pPr>
      <w:r>
        <w:t xml:space="preserve">Compensatie van de momenteel onvermijdelijke </w:t>
      </w:r>
      <w:r w:rsidR="00B8377A">
        <w:t>uitstoot</w:t>
      </w:r>
    </w:p>
    <w:p w14:paraId="6298E5C0" w14:textId="6711D5AF" w:rsidR="00C12F6E" w:rsidRDefault="00C12F6E" w:rsidP="00CF315F">
      <w:pPr>
        <w:pStyle w:val="body"/>
      </w:pPr>
      <w:r>
        <w:t xml:space="preserve">Naast onze acties om de koolstofuitstoot van onze activiteiten te verlagen, neemt D’Ieteren ook zijn verantwoordelijkheid voor het momenteel </w:t>
      </w:r>
      <w:r w:rsidR="00B8377A">
        <w:t>on</w:t>
      </w:r>
      <w:r>
        <w:t>vermijde</w:t>
      </w:r>
      <w:r w:rsidR="00B8377A">
        <w:t>lijke</w:t>
      </w:r>
      <w:r>
        <w:t xml:space="preserve"> deel van zijn klimaatimpact en investeert het in koolstofkredietprojecten met VCS-label om zijn </w:t>
      </w:r>
      <w:r w:rsidR="00B8377A">
        <w:t xml:space="preserve">uitstoot </w:t>
      </w:r>
      <w:r>
        <w:t>van 2020 te compenseren. In samenwerking met CO2Logic ondersteunt D’Ieteren twee types van projecten: het ene maakt het mogelijk om CO</w:t>
      </w:r>
      <w:r>
        <w:rPr>
          <w:vertAlign w:val="subscript"/>
        </w:rPr>
        <w:t>2</w:t>
      </w:r>
      <w:r>
        <w:t>-uitstoot te absorberen via een natuurbehoudsproject, terwijl het andere CO</w:t>
      </w:r>
      <w:r>
        <w:rPr>
          <w:vertAlign w:val="subscript"/>
        </w:rPr>
        <w:t>2</w:t>
      </w:r>
      <w:r>
        <w:t>-uitstoot vermijdt dankzij de productie van hernieuwbare energie.</w:t>
      </w:r>
    </w:p>
    <w:p w14:paraId="1EB2DE27" w14:textId="6565DA9C" w:rsidR="00C12F6E" w:rsidRPr="00467C8F" w:rsidRDefault="00C12F6E" w:rsidP="00CF315F">
      <w:pPr>
        <w:pStyle w:val="Heading2"/>
        <w:rPr>
          <w:sz w:val="22"/>
        </w:rPr>
      </w:pPr>
      <w:r w:rsidRPr="00467C8F">
        <w:rPr>
          <w:sz w:val="22"/>
        </w:rPr>
        <w:t xml:space="preserve">Project </w:t>
      </w:r>
      <w:r w:rsidR="00B8377A" w:rsidRPr="00467C8F">
        <w:rPr>
          <w:sz w:val="22"/>
        </w:rPr>
        <w:t xml:space="preserve">voor het behoud van </w:t>
      </w:r>
      <w:r w:rsidRPr="00467C8F">
        <w:rPr>
          <w:sz w:val="22"/>
        </w:rPr>
        <w:t>het tropische woud in Guatemala</w:t>
      </w:r>
    </w:p>
    <w:p w14:paraId="4F014B1E" w14:textId="08E25AEA" w:rsidR="00C12F6E" w:rsidRDefault="00C12F6E" w:rsidP="00CF315F">
      <w:pPr>
        <w:pStyle w:val="body"/>
      </w:pPr>
      <w:r>
        <w:t>Het natuurpark van Sierra del Lacandón biedt een zeldzame en rijke biodiversiteit. Toch verliest het park elk jaar een deel van zijn bosomvang door slechte landbouwpraktijken</w:t>
      </w:r>
      <w:r w:rsidR="00B8377A">
        <w:t>:</w:t>
      </w:r>
      <w:r>
        <w:t xml:space="preserve"> branden als gevolg van brandcultuur</w:t>
      </w:r>
      <w:r w:rsidR="007C1ABD">
        <w:t xml:space="preserve"> </w:t>
      </w:r>
      <w:r>
        <w:t>en illegale ontbossing. Dankzij de steun van D’Ieteren kan het project doeltreffende maatregelen implementeren om elk van deze uitdagingen aan te gaan. Zo draagt het project bij tot de bescherming van de bijna 2.600 hectaren primair bos, hetzij bijna 2,3 miljoen bomen die zo hun vitale rol op het vlak van CO</w:t>
      </w:r>
      <w:r>
        <w:rPr>
          <w:vertAlign w:val="subscript"/>
        </w:rPr>
        <w:t>2</w:t>
      </w:r>
      <w:r>
        <w:t>-absorptie en -sekwestratie kunnen blijven spelen, alsook tot de bescherming van talloze diersoorten die met uitsterven bedreigd zijn.</w:t>
      </w:r>
    </w:p>
    <w:p w14:paraId="7FABACA4" w14:textId="77777777" w:rsidR="0075011B" w:rsidRDefault="0075011B" w:rsidP="0075011B">
      <w:pPr>
        <w:pStyle w:val="Heading2"/>
      </w:pPr>
    </w:p>
    <w:p w14:paraId="780AFB3F" w14:textId="77777777" w:rsidR="0075011B" w:rsidRDefault="0075011B" w:rsidP="0075011B">
      <w:pPr>
        <w:pStyle w:val="Heading2"/>
      </w:pPr>
    </w:p>
    <w:p w14:paraId="5855A0D6" w14:textId="77777777" w:rsidR="00776AB6" w:rsidRDefault="00776AB6">
      <w:pPr>
        <w:pStyle w:val="Heading2"/>
      </w:pPr>
    </w:p>
    <w:p w14:paraId="680822CF" w14:textId="77777777" w:rsidR="00C12F6E" w:rsidRPr="00467C8F" w:rsidRDefault="00C12F6E" w:rsidP="00CF315F">
      <w:pPr>
        <w:pStyle w:val="Heading2"/>
        <w:rPr>
          <w:sz w:val="22"/>
        </w:rPr>
      </w:pPr>
      <w:r w:rsidRPr="00467C8F">
        <w:rPr>
          <w:sz w:val="22"/>
        </w:rPr>
        <w:t>Ontwikkelingsproject voor hernieuwbare energie in India</w:t>
      </w:r>
    </w:p>
    <w:p w14:paraId="1B2C3CB6" w14:textId="45ECDC5F" w:rsidR="00C12F6E" w:rsidRDefault="00C12F6E" w:rsidP="0075011B">
      <w:pPr>
        <w:pStyle w:val="body"/>
      </w:pPr>
      <w:r>
        <w:t xml:space="preserve">Het elektriciteitsnet in India steunt voor het overgrote deel op elektriciteitscentrales op fossiele brandstoffen, zoals </w:t>
      </w:r>
      <w:r w:rsidR="002E25CC">
        <w:t>steenkool</w:t>
      </w:r>
      <w:r>
        <w:t>, en stoot dus enorme hoeveelheden CO</w:t>
      </w:r>
      <w:r>
        <w:rPr>
          <w:vertAlign w:val="subscript"/>
        </w:rPr>
        <w:t>2</w:t>
      </w:r>
      <w:r>
        <w:t xml:space="preserve"> uit. De Indische energiesector draagt dan ook in ruime mate bij tot de klimaatopwarming en tot de problemen inzake luchtkwaliteit. Het project dat D’Ieteren </w:t>
      </w:r>
      <w:r w:rsidR="002E25CC">
        <w:t xml:space="preserve">mee </w:t>
      </w:r>
      <w:r>
        <w:t xml:space="preserve">ondersteunt, heeft als doel om een netwerk van windmolens uit te bouwen om het elektriciteitsnet te voeden met schone en hernieuwbare energie en om de transitie naar een koolstofarme economie te bewerkstelligen. </w:t>
      </w:r>
      <w:r w:rsidR="002E25CC">
        <w:t>Dit project</w:t>
      </w:r>
      <w:r>
        <w:t xml:space="preserve"> garandeert nu reeds de productie van bijna 780 GWh aan hernieuwbare energie en levert duurzame elektriciteit aan meer dan 720.000 Indische gezinnen.</w:t>
      </w:r>
    </w:p>
    <w:p w14:paraId="0B21DFF9" w14:textId="77777777" w:rsidR="0075011B" w:rsidRDefault="0075011B" w:rsidP="00CF315F">
      <w:pPr>
        <w:pStyle w:val="body"/>
      </w:pPr>
    </w:p>
    <w:p w14:paraId="2D99FC5F" w14:textId="4BA61B65" w:rsidR="00910639" w:rsidRPr="00910639" w:rsidRDefault="00D11CD8" w:rsidP="00CF315F">
      <w:pPr>
        <w:pStyle w:val="citation"/>
      </w:pPr>
      <w:r>
        <w:rPr>
          <w:b/>
          <w:i w:val="0"/>
          <w:color w:val="00AFFF"/>
          <w:sz w:val="24"/>
        </w:rPr>
        <w:t>Antoine Geerinckx, oprichter van CO2Logic</w:t>
      </w:r>
      <w:r>
        <w:t>: “We geven het label ‘CO</w:t>
      </w:r>
      <w:r>
        <w:rPr>
          <w:vertAlign w:val="subscript"/>
        </w:rPr>
        <w:t>2</w:t>
      </w:r>
      <w:r>
        <w:t xml:space="preserve">-Neutral’ aan organisaties die hun klimaatimpact berekenen, beperken en compenseren. Sinds 2015 wordt dit label bovendien gevalideerd door de onafhankelijke externe certificeerder Vinçotte om </w:t>
      </w:r>
      <w:r w:rsidR="002E25CC">
        <w:t>extra credibiliteit te garanderen</w:t>
      </w:r>
      <w:r>
        <w:t>. Het ‘CO</w:t>
      </w:r>
      <w:r>
        <w:rPr>
          <w:vertAlign w:val="subscript"/>
        </w:rPr>
        <w:t>2</w:t>
      </w:r>
      <w:r>
        <w:t>-Neutral’</w:t>
      </w:r>
      <w:r w:rsidR="006742B3">
        <w:t xml:space="preserve"> label</w:t>
      </w:r>
      <w:r>
        <w:t xml:space="preserve"> is niet alleen </w:t>
      </w:r>
      <w:r w:rsidR="006742B3">
        <w:t xml:space="preserve">een positieve erkenning in het belang  </w:t>
      </w:r>
      <w:r>
        <w:t>v</w:t>
      </w:r>
      <w:r w:rsidR="006742B3">
        <w:t>an</w:t>
      </w:r>
      <w:r>
        <w:t xml:space="preserve"> onze planeet, maar geeft de gecertificeerde ondernemingen ook erkenning voor de milieu-inspanningen </w:t>
      </w:r>
      <w:r w:rsidR="006742B3">
        <w:t xml:space="preserve">&amp; verbeteringen </w:t>
      </w:r>
      <w:r>
        <w:t>die ze leveren. Bravo D’Ieteren.”</w:t>
      </w:r>
    </w:p>
    <w:p w14:paraId="077382BC" w14:textId="77777777" w:rsidR="0075011B" w:rsidRDefault="0075011B" w:rsidP="00584E08">
      <w:pPr>
        <w:jc w:val="both"/>
        <w:rPr>
          <w:b/>
        </w:rPr>
      </w:pPr>
    </w:p>
    <w:p w14:paraId="756B1EF1" w14:textId="77777777" w:rsidR="0075011B" w:rsidRDefault="0075011B" w:rsidP="00584E08">
      <w:pPr>
        <w:jc w:val="both"/>
        <w:rPr>
          <w:b/>
        </w:rPr>
      </w:pPr>
    </w:p>
    <w:p w14:paraId="298EE9AE" w14:textId="4769A181" w:rsidR="00D35B17" w:rsidRPr="00D35B17" w:rsidRDefault="00404EA9" w:rsidP="00CF315F">
      <w:pPr>
        <w:pStyle w:val="citation"/>
      </w:pPr>
      <w:r>
        <w:rPr>
          <w:b/>
          <w:i w:val="0"/>
          <w:noProof/>
          <w:color w:val="00AFFF"/>
          <w:sz w:val="32"/>
        </w:rPr>
        <w:drawing>
          <wp:anchor distT="0" distB="0" distL="114300" distR="114300" simplePos="0" relativeHeight="251683840" behindDoc="1" locked="0" layoutInCell="1" allowOverlap="1" wp14:anchorId="00E7F6F0" wp14:editId="5DF91074">
            <wp:simplePos x="0" y="0"/>
            <wp:positionH relativeFrom="column">
              <wp:posOffset>-1565275</wp:posOffset>
            </wp:positionH>
            <wp:positionV relativeFrom="paragraph">
              <wp:posOffset>1340939</wp:posOffset>
            </wp:positionV>
            <wp:extent cx="2684957" cy="1724025"/>
            <wp:effectExtent l="0" t="0" r="127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10">
                      <a:extLst>
                        <a:ext uri="{28A0092B-C50C-407E-A947-70E740481C1C}">
                          <a14:useLocalDpi xmlns:a14="http://schemas.microsoft.com/office/drawing/2010/main" val="0"/>
                        </a:ext>
                      </a:extLst>
                    </a:blip>
                    <a:srcRect l="3691" t="29119" r="26181" b="31399"/>
                    <a:stretch/>
                  </pic:blipFill>
                  <pic:spPr bwMode="auto">
                    <a:xfrm>
                      <a:off x="0" y="0"/>
                      <a:ext cx="2684957" cy="172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i w:val="0"/>
          <w:color w:val="00AFFF"/>
          <w:sz w:val="24"/>
        </w:rPr>
        <w:t>Denis Gorteman, CEO van D’Ieteren</w:t>
      </w:r>
      <w:r>
        <w:rPr>
          <w:i w:val="0"/>
          <w:color w:val="00AFFF"/>
          <w:sz w:val="24"/>
        </w:rPr>
        <w:t>:</w:t>
      </w:r>
      <w:r>
        <w:rPr>
          <w:color w:val="00AFFF"/>
          <w:sz w:val="24"/>
        </w:rPr>
        <w:t xml:space="preserve"> </w:t>
      </w:r>
      <w:r>
        <w:t xml:space="preserve">“Maatschappelijk verantwoord ondernemen wordt pas zinvol en doeltreffend als het enerzijds kadert in de strategie van de onderneming en anderzijds het personeel achter </w:t>
      </w:r>
      <w:r w:rsidR="003413C7">
        <w:t xml:space="preserve">haar </w:t>
      </w:r>
      <w:r w:rsidR="00B8377A">
        <w:t xml:space="preserve">slagvaardige </w:t>
      </w:r>
      <w:r>
        <w:t xml:space="preserve">aanpak weet te scharen. Bij D’Ieteren werkt iedereen aan de mobiliteit van de toekomst door onze vaardigheden en knowhow ten dienste te stellen van onze klanten en door </w:t>
      </w:r>
      <w:r w:rsidR="00B8377A">
        <w:t xml:space="preserve">diensten </w:t>
      </w:r>
      <w:r>
        <w:t>aan te bieden die bijdragen tot een duurzame levensstijl.</w:t>
      </w:r>
    </w:p>
    <w:p w14:paraId="6AA781DD" w14:textId="77777777" w:rsidR="003365CF" w:rsidRPr="00AB6E83" w:rsidRDefault="003365CF" w:rsidP="00584E08">
      <w:pPr>
        <w:jc w:val="both"/>
        <w:rPr>
          <w:b/>
          <w:i/>
          <w:color w:val="002060"/>
          <w:sz w:val="24"/>
        </w:rPr>
      </w:pPr>
    </w:p>
    <w:p w14:paraId="372DEA54" w14:textId="77777777" w:rsidR="0075011B" w:rsidRDefault="0075011B" w:rsidP="00CF315F">
      <w:pPr>
        <w:pStyle w:val="accentu"/>
        <w:spacing w:line="276" w:lineRule="auto"/>
        <w:ind w:left="851"/>
      </w:pPr>
    </w:p>
    <w:p w14:paraId="778379B2" w14:textId="1234449D" w:rsidR="00EE3D43" w:rsidRPr="00D74C82" w:rsidRDefault="00D74C82" w:rsidP="00CF315F">
      <w:pPr>
        <w:pStyle w:val="accentu"/>
        <w:spacing w:line="276" w:lineRule="auto"/>
        <w:ind w:left="851"/>
      </w:pPr>
      <w:r>
        <w:t>Dankzij de initiatieven om onze CO</w:t>
      </w:r>
      <w:r>
        <w:rPr>
          <w:vertAlign w:val="subscript"/>
        </w:rPr>
        <w:t>2</w:t>
      </w:r>
      <w:r>
        <w:t xml:space="preserve">-uitstoot te beperken en te compenseren, draagt D’Ieteren bij tot de </w:t>
      </w:r>
      <w:r w:rsidR="003413C7">
        <w:t xml:space="preserve">verwezenlijking </w:t>
      </w:r>
      <w:r>
        <w:t>van drie doelstellingen op het vlak van duurzame ontwikkeling van de Verenigde Naties.</w:t>
      </w:r>
    </w:p>
    <w:p w14:paraId="09E0920F" w14:textId="77777777" w:rsidR="00EE3D43" w:rsidRPr="00EE3D43" w:rsidRDefault="0075011B" w:rsidP="00D74C82">
      <w:pPr>
        <w:jc w:val="center"/>
      </w:pPr>
      <w:r>
        <w:rPr>
          <w:noProof/>
        </w:rPr>
        <w:drawing>
          <wp:anchor distT="0" distB="0" distL="114300" distR="114300" simplePos="0" relativeHeight="251684864" behindDoc="0" locked="0" layoutInCell="1" allowOverlap="1" wp14:anchorId="36F925FB" wp14:editId="0F32EC72">
            <wp:simplePos x="0" y="0"/>
            <wp:positionH relativeFrom="column">
              <wp:posOffset>2576773</wp:posOffset>
            </wp:positionH>
            <wp:positionV relativeFrom="paragraph">
              <wp:posOffset>284480</wp:posOffset>
            </wp:positionV>
            <wp:extent cx="698500" cy="719455"/>
            <wp:effectExtent l="0" t="0" r="635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8500" cy="719455"/>
                    </a:xfrm>
                    <a:prstGeom prst="rect">
                      <a:avLst/>
                    </a:prstGeom>
                  </pic:spPr>
                </pic:pic>
              </a:graphicData>
            </a:graphic>
          </wp:anchor>
        </w:drawing>
      </w:r>
      <w:r>
        <w:rPr>
          <w:noProof/>
        </w:rPr>
        <w:drawing>
          <wp:anchor distT="0" distB="0" distL="114300" distR="114300" simplePos="0" relativeHeight="251686912" behindDoc="0" locked="0" layoutInCell="1" allowOverlap="1" wp14:anchorId="2FA59839" wp14:editId="7ECD8F21">
            <wp:simplePos x="0" y="0"/>
            <wp:positionH relativeFrom="column">
              <wp:posOffset>3394017</wp:posOffset>
            </wp:positionH>
            <wp:positionV relativeFrom="paragraph">
              <wp:posOffset>284480</wp:posOffset>
            </wp:positionV>
            <wp:extent cx="730885" cy="719455"/>
            <wp:effectExtent l="0" t="0" r="0" b="4445"/>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0885" cy="719455"/>
                    </a:xfrm>
                    <a:prstGeom prst="rect">
                      <a:avLst/>
                    </a:prstGeom>
                  </pic:spPr>
                </pic:pic>
              </a:graphicData>
            </a:graphic>
          </wp:anchor>
        </w:drawing>
      </w:r>
      <w:r>
        <w:rPr>
          <w:noProof/>
        </w:rPr>
        <w:drawing>
          <wp:anchor distT="0" distB="0" distL="114300" distR="114300" simplePos="0" relativeHeight="251685888" behindDoc="0" locked="0" layoutInCell="1" allowOverlap="1" wp14:anchorId="2EF8EFAF" wp14:editId="1F0FC872">
            <wp:simplePos x="0" y="0"/>
            <wp:positionH relativeFrom="column">
              <wp:posOffset>4266276</wp:posOffset>
            </wp:positionH>
            <wp:positionV relativeFrom="paragraph">
              <wp:posOffset>283903</wp:posOffset>
            </wp:positionV>
            <wp:extent cx="746760" cy="719455"/>
            <wp:effectExtent l="0" t="0" r="0" b="4445"/>
            <wp:wrapNone/>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46760" cy="719455"/>
                    </a:xfrm>
                    <a:prstGeom prst="rect">
                      <a:avLst/>
                    </a:prstGeom>
                  </pic:spPr>
                </pic:pic>
              </a:graphicData>
            </a:graphic>
          </wp:anchor>
        </w:drawing>
      </w:r>
      <w:r>
        <w:rPr>
          <w:noProof/>
        </w:rPr>
        <w:drawing>
          <wp:anchor distT="0" distB="0" distL="114300" distR="114300" simplePos="0" relativeHeight="251687936" behindDoc="0" locked="0" layoutInCell="1" allowOverlap="1" wp14:anchorId="3B8975E9" wp14:editId="237D43D6">
            <wp:simplePos x="0" y="0"/>
            <wp:positionH relativeFrom="column">
              <wp:posOffset>5112270</wp:posOffset>
            </wp:positionH>
            <wp:positionV relativeFrom="paragraph">
              <wp:posOffset>290541</wp:posOffset>
            </wp:positionV>
            <wp:extent cx="722630" cy="719455"/>
            <wp:effectExtent l="0" t="0" r="127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2630" cy="719455"/>
                    </a:xfrm>
                    <a:prstGeom prst="rect">
                      <a:avLst/>
                    </a:prstGeom>
                  </pic:spPr>
                </pic:pic>
              </a:graphicData>
            </a:graphic>
          </wp:anchor>
        </w:drawing>
      </w:r>
    </w:p>
    <w:p w14:paraId="07500E9D" w14:textId="77777777" w:rsidR="00BC1710" w:rsidRDefault="003365CF">
      <w:pPr>
        <w:rPr>
          <w:noProof/>
        </w:rPr>
      </w:pPr>
      <w:r>
        <w:rPr>
          <w:rFonts w:ascii="Arial" w:hAnsi="Arial"/>
        </w:rPr>
        <w:t xml:space="preserve"> </w:t>
      </w:r>
      <w:r>
        <w:t xml:space="preserve"> </w:t>
      </w:r>
    </w:p>
    <w:p w14:paraId="254D4340" w14:textId="77777777" w:rsidR="00BC1710" w:rsidRDefault="00BC1710">
      <w:pPr>
        <w:rPr>
          <w:noProof/>
        </w:rPr>
      </w:pPr>
      <w:r>
        <w:br w:type="page"/>
      </w:r>
    </w:p>
    <w:p w14:paraId="2019BA28" w14:textId="77777777" w:rsidR="00AB3D2F" w:rsidRDefault="002B3433" w:rsidP="00AB3D2F">
      <w:pPr>
        <w:pStyle w:val="Heading1"/>
      </w:pPr>
      <w:r>
        <w:rPr>
          <w:noProof/>
        </w:rPr>
        <w:lastRenderedPageBreak/>
        <mc:AlternateContent>
          <mc:Choice Requires="wps">
            <w:drawing>
              <wp:anchor distT="0" distB="0" distL="114300" distR="114300" simplePos="0" relativeHeight="251689984" behindDoc="0" locked="0" layoutInCell="1" allowOverlap="1" wp14:anchorId="17A03A91" wp14:editId="78F38DA3">
                <wp:simplePos x="0" y="0"/>
                <wp:positionH relativeFrom="column">
                  <wp:posOffset>-351790</wp:posOffset>
                </wp:positionH>
                <wp:positionV relativeFrom="paragraph">
                  <wp:posOffset>200025</wp:posOffset>
                </wp:positionV>
                <wp:extent cx="6619875" cy="8712444"/>
                <wp:effectExtent l="0" t="0" r="28575" b="12700"/>
                <wp:wrapNone/>
                <wp:docPr id="30" name="Rectangle 30"/>
                <wp:cNvGraphicFramePr/>
                <a:graphic xmlns:a="http://schemas.openxmlformats.org/drawingml/2006/main">
                  <a:graphicData uri="http://schemas.microsoft.com/office/word/2010/wordprocessingShape">
                    <wps:wsp>
                      <wps:cNvSpPr/>
                      <wps:spPr>
                        <a:xfrm>
                          <a:off x="0" y="0"/>
                          <a:ext cx="6619875" cy="8712444"/>
                        </a:xfrm>
                        <a:prstGeom prst="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7A1C119C" id="Rectangle 30" o:spid="_x0000_s1026" style="position:absolute;margin-left:-27.7pt;margin-top:15.75pt;width:521.25pt;height:68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" filled="f" strokecolor="#e7e6e6 [3214]" strokeweight="1pt"/>
            </w:pict>
          </mc:Fallback>
        </mc:AlternateContent>
      </w:r>
    </w:p>
    <w:p w14:paraId="16074416" w14:textId="77777777" w:rsidR="00BC1710" w:rsidRPr="00DE7350" w:rsidRDefault="00AB3D2F" w:rsidP="00CF315F">
      <w:pPr>
        <w:pStyle w:val="Heading1"/>
        <w:pBdr>
          <w:top w:val="single" w:sz="18" w:space="1" w:color="FFFFFF"/>
          <w:left w:val="single" w:sz="18" w:space="4" w:color="FFFFFF"/>
          <w:bottom w:val="single" w:sz="18" w:space="1" w:color="FFFFFF"/>
          <w:right w:val="single" w:sz="18" w:space="4" w:color="FFFFFF"/>
        </w:pBdr>
      </w:pPr>
      <w:r>
        <w:t>Onze duurzaamheidsstrategie</w:t>
      </w:r>
    </w:p>
    <w:p w14:paraId="2FCBB245" w14:textId="77777777" w:rsidR="0080243B" w:rsidRDefault="0080243B" w:rsidP="0080243B">
      <w:pPr>
        <w:pStyle w:val="body"/>
        <w:pBdr>
          <w:top w:val="single" w:sz="18" w:space="1" w:color="FFFFFF"/>
          <w:left w:val="single" w:sz="18" w:space="4" w:color="FFFFFF"/>
          <w:bottom w:val="single" w:sz="18" w:space="1" w:color="FFFFFF"/>
          <w:right w:val="single" w:sz="18" w:space="4" w:color="FFFFFF"/>
        </w:pBdr>
      </w:pPr>
      <w:r>
        <w:t xml:space="preserve">Mobiliteit is niet alleen ons beroep maar ook een maatschappelijke uitdaging. We zijn dan ook bijzonder goed geplaatst om onze expertise en knowhow ten dienste te stellen van onze klanten, onze partners, onze medewerkers en de maatschappij als geheel. We hebben de ambitie om uit te groeien tot de referentie en een inspiratiebron op het gebied van duurzame mobiliteit. Verantwoord ondernemen is ook een duurzame groei voor iedereen promoten en onze milieu-impact beperken. Die twee prioritaire engagementen kaderen perfect in onze globale benadering. </w:t>
      </w:r>
    </w:p>
    <w:p w14:paraId="3482D656" w14:textId="77777777" w:rsidR="00AB3D2F" w:rsidRPr="00CF315F" w:rsidRDefault="00AB3D2F" w:rsidP="00CF315F">
      <w:pPr>
        <w:pStyle w:val="body"/>
        <w:pBdr>
          <w:top w:val="single" w:sz="18" w:space="1" w:color="FFFFFF"/>
          <w:left w:val="single" w:sz="18" w:space="4" w:color="FFFFFF"/>
          <w:bottom w:val="single" w:sz="18" w:space="1" w:color="FFFFFF"/>
          <w:right w:val="single" w:sz="18" w:space="4" w:color="FFFFFF"/>
        </w:pBdr>
      </w:pPr>
    </w:p>
    <w:p w14:paraId="1A656FD8" w14:textId="77777777" w:rsidR="00BC1710" w:rsidRPr="00DE7350" w:rsidRDefault="00AB3D2F" w:rsidP="00CF315F">
      <w:pPr>
        <w:pStyle w:val="Heading2"/>
        <w:pBdr>
          <w:top w:val="single" w:sz="18" w:space="1" w:color="FFFFFF"/>
          <w:left w:val="single" w:sz="18" w:space="4" w:color="FFFFFF"/>
          <w:bottom w:val="single" w:sz="18" w:space="1" w:color="FFFFFF"/>
          <w:right w:val="single" w:sz="18" w:space="4" w:color="FFFFFF"/>
        </w:pBdr>
      </w:pPr>
      <w:r>
        <w:rPr>
          <w:noProof/>
        </w:rPr>
        <w:drawing>
          <wp:anchor distT="0" distB="0" distL="114300" distR="114300" simplePos="0" relativeHeight="251688960" behindDoc="0" locked="0" layoutInCell="1" allowOverlap="1" wp14:anchorId="328D9290" wp14:editId="7C3C6AF6">
            <wp:simplePos x="0" y="0"/>
            <wp:positionH relativeFrom="column">
              <wp:posOffset>-509904</wp:posOffset>
            </wp:positionH>
            <wp:positionV relativeFrom="paragraph">
              <wp:posOffset>263525</wp:posOffset>
            </wp:positionV>
            <wp:extent cx="6196330" cy="5101907"/>
            <wp:effectExtent l="0" t="0" r="0" b="381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203144" cy="5107517"/>
                    </a:xfrm>
                    <a:prstGeom prst="rect">
                      <a:avLst/>
                    </a:prstGeom>
                  </pic:spPr>
                </pic:pic>
              </a:graphicData>
            </a:graphic>
            <wp14:sizeRelH relativeFrom="margin">
              <wp14:pctWidth>0</wp14:pctWidth>
            </wp14:sizeRelH>
            <wp14:sizeRelV relativeFrom="margin">
              <wp14:pctHeight>0</wp14:pctHeight>
            </wp14:sizeRelV>
          </wp:anchor>
        </w:drawing>
      </w:r>
      <w:r>
        <w:t>Onze aanpak</w:t>
      </w:r>
    </w:p>
    <w:p w14:paraId="408079B3" w14:textId="77777777" w:rsidR="00BC1710" w:rsidRDefault="00BC1710" w:rsidP="00CF315F">
      <w:pPr>
        <w:pBdr>
          <w:top w:val="single" w:sz="18" w:space="1" w:color="FFFFFF"/>
          <w:left w:val="single" w:sz="18" w:space="4" w:color="FFFFFF"/>
          <w:bottom w:val="single" w:sz="18" w:space="1" w:color="FFFFFF"/>
          <w:right w:val="single" w:sz="18" w:space="4" w:color="FFFFFF"/>
        </w:pBdr>
        <w:jc w:val="both"/>
        <w:rPr>
          <w:b/>
          <w:color w:val="002060"/>
          <w:sz w:val="24"/>
        </w:rPr>
      </w:pPr>
    </w:p>
    <w:p w14:paraId="1BC9A5C4" w14:textId="77777777" w:rsidR="00BC1710" w:rsidRPr="00DE7350" w:rsidRDefault="00BC1710" w:rsidP="00CF315F">
      <w:pPr>
        <w:pBdr>
          <w:top w:val="single" w:sz="18" w:space="1" w:color="FFFFFF"/>
          <w:left w:val="single" w:sz="18" w:space="4" w:color="FFFFFF"/>
          <w:bottom w:val="single" w:sz="18" w:space="1" w:color="FFFFFF"/>
          <w:right w:val="single" w:sz="18" w:space="4" w:color="FFFFFF"/>
        </w:pBdr>
        <w:jc w:val="center"/>
        <w:rPr>
          <w:color w:val="0070C0"/>
          <w:sz w:val="28"/>
          <w:szCs w:val="28"/>
          <w:lang w:val="fr-FR"/>
        </w:rPr>
      </w:pPr>
    </w:p>
    <w:p w14:paraId="21E90C99" w14:textId="77777777" w:rsidR="00BC1710" w:rsidRPr="00BD13CF" w:rsidRDefault="00BC1710" w:rsidP="00CF315F">
      <w:pPr>
        <w:pBdr>
          <w:top w:val="single" w:sz="18" w:space="1" w:color="FFFFFF"/>
          <w:left w:val="single" w:sz="18" w:space="4" w:color="FFFFFF"/>
          <w:bottom w:val="single" w:sz="18" w:space="1" w:color="FFFFFF"/>
          <w:right w:val="single" w:sz="18" w:space="4" w:color="FFFFFF"/>
        </w:pBdr>
        <w:jc w:val="both"/>
        <w:rPr>
          <w:b/>
          <w:color w:val="002060"/>
          <w:sz w:val="24"/>
        </w:rPr>
      </w:pPr>
    </w:p>
    <w:p w14:paraId="04950C7F" w14:textId="77777777" w:rsidR="00BC1710" w:rsidRDefault="00BC1710" w:rsidP="00CF315F">
      <w:pPr>
        <w:pBdr>
          <w:top w:val="single" w:sz="18" w:space="1" w:color="FFFFFF"/>
          <w:left w:val="single" w:sz="18" w:space="4" w:color="FFFFFF"/>
          <w:bottom w:val="single" w:sz="18" w:space="1" w:color="FFFFFF"/>
          <w:right w:val="single" w:sz="18" w:space="4" w:color="FFFFFF"/>
        </w:pBdr>
        <w:jc w:val="both"/>
        <w:rPr>
          <w:b/>
          <w:color w:val="002060"/>
        </w:rPr>
      </w:pPr>
      <w:r>
        <w:rPr>
          <w:b/>
          <w:color w:val="002060"/>
          <w:highlight w:val="yellow"/>
        </w:rPr>
        <w:t>Insérer les SG</w:t>
      </w:r>
    </w:p>
    <w:p w14:paraId="650D1F7A" w14:textId="77777777" w:rsidR="00642B95" w:rsidRDefault="00642B95">
      <w:pPr>
        <w:pBdr>
          <w:top w:val="single" w:sz="18" w:space="1" w:color="FFFFFF"/>
          <w:left w:val="single" w:sz="18" w:space="4" w:color="FFFFFF"/>
          <w:bottom w:val="single" w:sz="18" w:space="1" w:color="FFFFFF"/>
          <w:right w:val="single" w:sz="18" w:space="4" w:color="FFFFFF"/>
        </w:pBdr>
      </w:pPr>
    </w:p>
    <w:p w14:paraId="437D8621" w14:textId="77777777" w:rsidR="00D5242A" w:rsidRDefault="00D5242A">
      <w:pPr>
        <w:pBdr>
          <w:top w:val="single" w:sz="18" w:space="1" w:color="FFFFFF"/>
          <w:left w:val="single" w:sz="18" w:space="4" w:color="FFFFFF"/>
          <w:bottom w:val="single" w:sz="18" w:space="1" w:color="FFFFFF"/>
          <w:right w:val="single" w:sz="18" w:space="4" w:color="FFFFFF"/>
        </w:pBdr>
      </w:pPr>
    </w:p>
    <w:p w14:paraId="418F6EAA" w14:textId="77777777" w:rsidR="00D5242A" w:rsidRDefault="00D5242A">
      <w:pPr>
        <w:pBdr>
          <w:top w:val="single" w:sz="18" w:space="1" w:color="FFFFFF"/>
          <w:left w:val="single" w:sz="18" w:space="4" w:color="FFFFFF"/>
          <w:bottom w:val="single" w:sz="18" w:space="1" w:color="FFFFFF"/>
          <w:right w:val="single" w:sz="18" w:space="4" w:color="FFFFFF"/>
        </w:pBdr>
      </w:pPr>
    </w:p>
    <w:p w14:paraId="36953EF5" w14:textId="77777777" w:rsidR="00D5242A" w:rsidRDefault="00D5242A">
      <w:pPr>
        <w:pBdr>
          <w:top w:val="single" w:sz="18" w:space="1" w:color="FFFFFF"/>
          <w:left w:val="single" w:sz="18" w:space="4" w:color="FFFFFF"/>
          <w:bottom w:val="single" w:sz="18" w:space="1" w:color="FFFFFF"/>
          <w:right w:val="single" w:sz="18" w:space="4" w:color="FFFFFF"/>
        </w:pBdr>
      </w:pPr>
    </w:p>
    <w:p w14:paraId="169D169F" w14:textId="77777777" w:rsidR="00D5242A" w:rsidRDefault="00D5242A">
      <w:pPr>
        <w:pBdr>
          <w:top w:val="single" w:sz="18" w:space="1" w:color="FFFFFF"/>
          <w:left w:val="single" w:sz="18" w:space="4" w:color="FFFFFF"/>
          <w:bottom w:val="single" w:sz="18" w:space="1" w:color="FFFFFF"/>
          <w:right w:val="single" w:sz="18" w:space="4" w:color="FFFFFF"/>
        </w:pBdr>
      </w:pPr>
    </w:p>
    <w:p w14:paraId="23798E88" w14:textId="77777777" w:rsidR="00D5242A" w:rsidRDefault="00D5242A">
      <w:pPr>
        <w:pBdr>
          <w:top w:val="single" w:sz="18" w:space="1" w:color="FFFFFF"/>
          <w:left w:val="single" w:sz="18" w:space="4" w:color="FFFFFF"/>
          <w:bottom w:val="single" w:sz="18" w:space="1" w:color="FFFFFF"/>
          <w:right w:val="single" w:sz="18" w:space="4" w:color="FFFFFF"/>
        </w:pBdr>
      </w:pPr>
    </w:p>
    <w:p w14:paraId="095DB6CD" w14:textId="77777777" w:rsidR="00D5242A" w:rsidRDefault="00D5242A">
      <w:pPr>
        <w:pBdr>
          <w:top w:val="single" w:sz="18" w:space="1" w:color="FFFFFF"/>
          <w:left w:val="single" w:sz="18" w:space="4" w:color="FFFFFF"/>
          <w:bottom w:val="single" w:sz="18" w:space="1" w:color="FFFFFF"/>
          <w:right w:val="single" w:sz="18" w:space="4" w:color="FFFFFF"/>
        </w:pBdr>
      </w:pPr>
    </w:p>
    <w:p w14:paraId="6B3A7D35" w14:textId="77777777" w:rsidR="00D5242A" w:rsidRDefault="00D5242A">
      <w:pPr>
        <w:pBdr>
          <w:top w:val="single" w:sz="18" w:space="1" w:color="FFFFFF"/>
          <w:left w:val="single" w:sz="18" w:space="4" w:color="FFFFFF"/>
          <w:bottom w:val="single" w:sz="18" w:space="1" w:color="FFFFFF"/>
          <w:right w:val="single" w:sz="18" w:space="4" w:color="FFFFFF"/>
        </w:pBdr>
      </w:pPr>
    </w:p>
    <w:p w14:paraId="3DE256EF" w14:textId="77777777" w:rsidR="00D5242A" w:rsidRDefault="00D5242A">
      <w:pPr>
        <w:pBdr>
          <w:top w:val="single" w:sz="18" w:space="1" w:color="FFFFFF"/>
          <w:left w:val="single" w:sz="18" w:space="4" w:color="FFFFFF"/>
          <w:bottom w:val="single" w:sz="18" w:space="1" w:color="FFFFFF"/>
          <w:right w:val="single" w:sz="18" w:space="4" w:color="FFFFFF"/>
        </w:pBdr>
      </w:pPr>
    </w:p>
    <w:p w14:paraId="2F2DF241" w14:textId="77777777" w:rsidR="00D5242A" w:rsidRDefault="00D5242A">
      <w:pPr>
        <w:pBdr>
          <w:top w:val="single" w:sz="18" w:space="1" w:color="FFFFFF"/>
          <w:left w:val="single" w:sz="18" w:space="4" w:color="FFFFFF"/>
          <w:bottom w:val="single" w:sz="18" w:space="1" w:color="FFFFFF"/>
          <w:right w:val="single" w:sz="18" w:space="4" w:color="FFFFFF"/>
        </w:pBdr>
      </w:pPr>
    </w:p>
    <w:p w14:paraId="10B382E1" w14:textId="77777777" w:rsidR="00D5242A" w:rsidRDefault="00D5242A">
      <w:pPr>
        <w:pBdr>
          <w:top w:val="single" w:sz="18" w:space="1" w:color="FFFFFF"/>
          <w:left w:val="single" w:sz="18" w:space="4" w:color="FFFFFF"/>
          <w:bottom w:val="single" w:sz="18" w:space="1" w:color="FFFFFF"/>
          <w:right w:val="single" w:sz="18" w:space="4" w:color="FFFFFF"/>
        </w:pBdr>
      </w:pPr>
    </w:p>
    <w:p w14:paraId="51B0AE5B" w14:textId="77777777" w:rsidR="00D5242A" w:rsidRDefault="00D5242A">
      <w:pPr>
        <w:pBdr>
          <w:top w:val="single" w:sz="18" w:space="1" w:color="FFFFFF"/>
          <w:left w:val="single" w:sz="18" w:space="4" w:color="FFFFFF"/>
          <w:bottom w:val="single" w:sz="18" w:space="1" w:color="FFFFFF"/>
          <w:right w:val="single" w:sz="18" w:space="4" w:color="FFFFFF"/>
        </w:pBdr>
      </w:pPr>
    </w:p>
    <w:p w14:paraId="021DB0E1" w14:textId="77777777" w:rsidR="00D5242A" w:rsidRDefault="00D5242A">
      <w:pPr>
        <w:pBdr>
          <w:top w:val="single" w:sz="18" w:space="1" w:color="FFFFFF"/>
          <w:left w:val="single" w:sz="18" w:space="4" w:color="FFFFFF"/>
          <w:bottom w:val="single" w:sz="18" w:space="1" w:color="FFFFFF"/>
          <w:right w:val="single" w:sz="18" w:space="4" w:color="FFFFFF"/>
        </w:pBdr>
      </w:pPr>
    </w:p>
    <w:p w14:paraId="481756B8" w14:textId="77777777" w:rsidR="00D5242A" w:rsidRDefault="00D5242A">
      <w:pPr>
        <w:pBdr>
          <w:top w:val="single" w:sz="18" w:space="1" w:color="FFFFFF"/>
          <w:left w:val="single" w:sz="18" w:space="4" w:color="FFFFFF"/>
          <w:bottom w:val="single" w:sz="18" w:space="1" w:color="FFFFFF"/>
          <w:right w:val="single" w:sz="18" w:space="4" w:color="FFFFFF"/>
        </w:pBdr>
      </w:pPr>
    </w:p>
    <w:p w14:paraId="4266A66A" w14:textId="77777777" w:rsidR="00D5242A" w:rsidRDefault="00D5242A">
      <w:pPr>
        <w:pBdr>
          <w:top w:val="single" w:sz="18" w:space="1" w:color="FFFFFF"/>
          <w:left w:val="single" w:sz="18" w:space="4" w:color="FFFFFF"/>
          <w:bottom w:val="single" w:sz="18" w:space="1" w:color="FFFFFF"/>
          <w:right w:val="single" w:sz="18" w:space="4" w:color="FFFFFF"/>
        </w:pBdr>
      </w:pPr>
    </w:p>
    <w:p w14:paraId="770B0B9E" w14:textId="77777777" w:rsidR="00D5242A" w:rsidRPr="00EC29E3" w:rsidRDefault="00D5242A" w:rsidP="00D5242A">
      <w:pPr>
        <w:pStyle w:val="Heading2"/>
        <w:pBdr>
          <w:top w:val="single" w:sz="18" w:space="1" w:color="FFFFFF"/>
          <w:left w:val="single" w:sz="18" w:space="4" w:color="FFFFFF"/>
          <w:bottom w:val="single" w:sz="18" w:space="1" w:color="FFFFFF"/>
          <w:right w:val="single" w:sz="18" w:space="4" w:color="FFFFFF"/>
        </w:pBdr>
      </w:pPr>
      <w:r>
        <w:t xml:space="preserve">Onze prioritaire engagementen: </w:t>
      </w:r>
    </w:p>
    <w:p w14:paraId="7DC9A7CD" w14:textId="07D9A391" w:rsidR="00D5242A" w:rsidRPr="00EC29E3" w:rsidRDefault="00D5242A" w:rsidP="00CF315F">
      <w:pPr>
        <w:pStyle w:val="BULLET"/>
      </w:pPr>
      <w:r>
        <w:t>Onze CO</w:t>
      </w:r>
      <w:r>
        <w:rPr>
          <w:vertAlign w:val="subscript"/>
        </w:rPr>
        <w:t>2</w:t>
      </w:r>
      <w:r>
        <w:t>-</w:t>
      </w:r>
      <w:r w:rsidR="003413C7">
        <w:t xml:space="preserve">uitstoot </w:t>
      </w:r>
      <w:r>
        <w:t xml:space="preserve">maximaal </w:t>
      </w:r>
      <w:r w:rsidR="003413C7">
        <w:t>verminderen</w:t>
      </w:r>
    </w:p>
    <w:p w14:paraId="3C3769F8" w14:textId="43649D49" w:rsidR="00D5242A" w:rsidRPr="00EC29E3" w:rsidRDefault="00D5242A" w:rsidP="00CF315F">
      <w:pPr>
        <w:pStyle w:val="BULLET"/>
        <w:pBdr>
          <w:top w:val="single" w:sz="18" w:space="1" w:color="FFFFFF"/>
          <w:left w:val="single" w:sz="18" w:space="4" w:color="FFFFFF"/>
          <w:bottom w:val="single" w:sz="18" w:space="1" w:color="FFFFFF"/>
          <w:right w:val="single" w:sz="18" w:space="4" w:color="FFFFFF"/>
        </w:pBdr>
      </w:pPr>
      <w:r>
        <w:t>Gelijke kansen en inclusi</w:t>
      </w:r>
      <w:r w:rsidR="003C216C">
        <w:t>e</w:t>
      </w:r>
      <w:r>
        <w:t xml:space="preserve"> promoten</w:t>
      </w:r>
    </w:p>
    <w:sectPr w:rsidR="00D5242A" w:rsidRPr="00EC29E3" w:rsidSect="00136548">
      <w:headerReference w:type="default" r:id="rId18"/>
      <w:footerReference w:type="default" r:id="rId19"/>
      <w:pgSz w:w="11906" w:h="16838"/>
      <w:pgMar w:top="1701" w:right="1418" w:bottom="1134" w:left="1418" w:header="284" w:footer="56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C1334" w16cex:dateUtc="2021-05-04T16:38:00Z"/>
  <w16cex:commentExtensible w16cex:durableId="243C1483" w16cex:dateUtc="2021-05-04T16:44:00Z"/>
  <w16cex:commentExtensible w16cex:durableId="243C14A5" w16cex:dateUtc="2021-05-04T16:44:00Z"/>
  <w16cex:commentExtensible w16cex:durableId="243C14F6" w16cex:dateUtc="2021-05-04T16:4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27978D" w14:textId="77777777" w:rsidR="00E504A3" w:rsidRDefault="00E504A3" w:rsidP="00136548">
      <w:pPr>
        <w:spacing w:after="0" w:line="240" w:lineRule="auto"/>
      </w:pPr>
      <w:r>
        <w:separator/>
      </w:r>
    </w:p>
  </w:endnote>
  <w:endnote w:type="continuationSeparator" w:id="0">
    <w:p w14:paraId="53DDF99F" w14:textId="77777777" w:rsidR="00E504A3" w:rsidRDefault="00E504A3" w:rsidP="00136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8376760"/>
      <w:docPartObj>
        <w:docPartGallery w:val="Page Numbers (Bottom of Page)"/>
        <w:docPartUnique/>
      </w:docPartObj>
    </w:sdtPr>
    <w:sdtEndPr>
      <w:rPr>
        <w:rFonts w:ascii="Century Gothic" w:hAnsi="Century Gothic"/>
        <w:b/>
        <w:bCs/>
        <w:color w:val="00AFFF"/>
        <w:sz w:val="16"/>
        <w:szCs w:val="16"/>
      </w:rPr>
    </w:sdtEndPr>
    <w:sdtContent>
      <w:p w14:paraId="6B8DB745" w14:textId="77777777" w:rsidR="00AB3D2F" w:rsidRPr="00CF315F" w:rsidRDefault="00AB3D2F">
        <w:pPr>
          <w:pStyle w:val="Footer"/>
          <w:jc w:val="right"/>
          <w:rPr>
            <w:rFonts w:ascii="Century Gothic" w:hAnsi="Century Gothic"/>
            <w:b/>
            <w:bCs/>
            <w:color w:val="00AFFF"/>
            <w:sz w:val="16"/>
            <w:szCs w:val="16"/>
          </w:rPr>
        </w:pPr>
        <w:r>
          <w:rPr>
            <w:rFonts w:ascii="Georgia" w:hAnsi="Georgia"/>
            <w:b/>
            <w:noProof/>
            <w:sz w:val="32"/>
          </w:rPr>
          <w:drawing>
            <wp:anchor distT="0" distB="0" distL="114300" distR="114300" simplePos="0" relativeHeight="251660288" behindDoc="1" locked="0" layoutInCell="1" allowOverlap="1" wp14:anchorId="2A603FAB" wp14:editId="4977510C">
              <wp:simplePos x="0" y="0"/>
              <wp:positionH relativeFrom="column">
                <wp:posOffset>5515627</wp:posOffset>
              </wp:positionH>
              <wp:positionV relativeFrom="paragraph">
                <wp:posOffset>0</wp:posOffset>
              </wp:positionV>
              <wp:extent cx="167014" cy="107241"/>
              <wp:effectExtent l="0" t="0" r="4445" b="762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1">
                        <a:extLst>
                          <a:ext uri="{28A0092B-C50C-407E-A947-70E740481C1C}">
                            <a14:useLocalDpi xmlns:a14="http://schemas.microsoft.com/office/drawing/2010/main" val="0"/>
                          </a:ext>
                        </a:extLst>
                      </a:blip>
                      <a:srcRect l="3691" t="29119" r="26181" b="31399"/>
                      <a:stretch/>
                    </pic:blipFill>
                    <pic:spPr bwMode="auto">
                      <a:xfrm>
                        <a:off x="0" y="0"/>
                        <a:ext cx="167014" cy="1072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315F">
          <w:rPr>
            <w:rFonts w:ascii="Century Gothic" w:hAnsi="Century Gothic"/>
            <w:b/>
            <w:bCs/>
            <w:color w:val="00AFFF"/>
            <w:sz w:val="16"/>
            <w:szCs w:val="16"/>
          </w:rPr>
          <w:fldChar w:fldCharType="begin"/>
        </w:r>
        <w:r w:rsidRPr="00CF315F">
          <w:rPr>
            <w:rFonts w:ascii="Century Gothic" w:hAnsi="Century Gothic"/>
            <w:b/>
            <w:bCs/>
            <w:color w:val="00AFFF"/>
            <w:sz w:val="16"/>
            <w:szCs w:val="16"/>
          </w:rPr>
          <w:instrText>PAGE   \* MERGEFORMAT</w:instrText>
        </w:r>
        <w:r w:rsidRPr="00CF315F">
          <w:rPr>
            <w:rFonts w:ascii="Century Gothic" w:hAnsi="Century Gothic"/>
            <w:b/>
            <w:bCs/>
            <w:color w:val="00AFFF"/>
            <w:sz w:val="16"/>
            <w:szCs w:val="16"/>
          </w:rPr>
          <w:fldChar w:fldCharType="separate"/>
        </w:r>
        <w:r w:rsidRPr="00CF315F">
          <w:rPr>
            <w:rFonts w:ascii="Century Gothic" w:hAnsi="Century Gothic"/>
            <w:b/>
            <w:bCs/>
            <w:color w:val="00AFFF"/>
            <w:sz w:val="16"/>
            <w:szCs w:val="16"/>
          </w:rPr>
          <w:t>2</w:t>
        </w:r>
        <w:r w:rsidRPr="00CF315F">
          <w:rPr>
            <w:rFonts w:ascii="Century Gothic" w:hAnsi="Century Gothic"/>
            <w:b/>
            <w:bCs/>
            <w:color w:val="00AFFF"/>
            <w:sz w:val="16"/>
            <w:szCs w:val="16"/>
          </w:rPr>
          <w:fldChar w:fldCharType="end"/>
        </w:r>
      </w:p>
    </w:sdtContent>
  </w:sdt>
  <w:p w14:paraId="36BCC921" w14:textId="77777777" w:rsidR="0075011B" w:rsidRPr="00CF315F" w:rsidRDefault="0075011B">
    <w:pPr>
      <w:pStyle w:val="Footer"/>
      <w:rPr>
        <w:rFonts w:ascii="Century Gothic" w:hAnsi="Century Gothic"/>
        <w:b/>
        <w:bCs/>
        <w:color w:val="586E78"/>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D9697E" w14:textId="77777777" w:rsidR="00E504A3" w:rsidRDefault="00E504A3" w:rsidP="00136548">
      <w:pPr>
        <w:spacing w:after="0" w:line="240" w:lineRule="auto"/>
      </w:pPr>
      <w:r>
        <w:separator/>
      </w:r>
    </w:p>
  </w:footnote>
  <w:footnote w:type="continuationSeparator" w:id="0">
    <w:p w14:paraId="277E7F94" w14:textId="77777777" w:rsidR="00E504A3" w:rsidRDefault="00E504A3" w:rsidP="001365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8C0FE" w14:textId="77777777" w:rsidR="00136548" w:rsidRDefault="00136548">
    <w:pPr>
      <w:pStyle w:val="Header"/>
    </w:pPr>
    <w:r>
      <w:rPr>
        <w:noProof/>
      </w:rPr>
      <w:drawing>
        <wp:anchor distT="0" distB="0" distL="114300" distR="114300" simplePos="0" relativeHeight="251658240" behindDoc="0" locked="0" layoutInCell="1" allowOverlap="1" wp14:anchorId="52EA701A" wp14:editId="06DB6938">
          <wp:simplePos x="0" y="0"/>
          <wp:positionH relativeFrom="column">
            <wp:posOffset>-590153</wp:posOffset>
          </wp:positionH>
          <wp:positionV relativeFrom="paragraph">
            <wp:posOffset>138975</wp:posOffset>
          </wp:positionV>
          <wp:extent cx="1868003" cy="756000"/>
          <wp:effectExtent l="0" t="0" r="0" b="635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8003" cy="75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00910E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24.55pt;height:142.1pt" o:bullet="t">
        <v:imagedata r:id="rId1" o:title="Dieteren_Triangle_NEVERUSESTANDLONE_Pos_CMYK"/>
      </v:shape>
    </w:pict>
  </w:numPicBullet>
  <w:abstractNum w:abstractNumId="0" w15:restartNumberingAfterBreak="0">
    <w:nsid w:val="08AF499B"/>
    <w:multiLevelType w:val="multilevel"/>
    <w:tmpl w:val="FD706250"/>
    <w:lvl w:ilvl="0">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0D4776"/>
    <w:multiLevelType w:val="hybridMultilevel"/>
    <w:tmpl w:val="7DDCF644"/>
    <w:lvl w:ilvl="0" w:tplc="0AE2C25A">
      <w:start w:val="2"/>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2" w15:restartNumberingAfterBreak="0">
    <w:nsid w:val="190D35A6"/>
    <w:multiLevelType w:val="multilevel"/>
    <w:tmpl w:val="B2920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954E5E"/>
    <w:multiLevelType w:val="hybridMultilevel"/>
    <w:tmpl w:val="B8844A5C"/>
    <w:lvl w:ilvl="0" w:tplc="2000000F">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4" w15:restartNumberingAfterBreak="0">
    <w:nsid w:val="41E41704"/>
    <w:multiLevelType w:val="hybridMultilevel"/>
    <w:tmpl w:val="6614A03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461C6641"/>
    <w:multiLevelType w:val="hybridMultilevel"/>
    <w:tmpl w:val="1D4AF13A"/>
    <w:lvl w:ilvl="0" w:tplc="80081EB4">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486A4171"/>
    <w:multiLevelType w:val="hybridMultilevel"/>
    <w:tmpl w:val="8B0A885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4C4527B7"/>
    <w:multiLevelType w:val="hybridMultilevel"/>
    <w:tmpl w:val="CB1ECF42"/>
    <w:lvl w:ilvl="0" w:tplc="ABDCAD40">
      <w:numFmt w:val="bullet"/>
      <w:lvlText w:val=""/>
      <w:lvlPicBulletId w:val="0"/>
      <w:lvlJc w:val="left"/>
      <w:pPr>
        <w:ind w:left="720" w:hanging="360"/>
      </w:pPr>
      <w:rPr>
        <w:rFonts w:ascii="Symbol" w:eastAsiaTheme="minorHAnsi" w:hAnsi="Symbol" w:cs="Calibri" w:hint="default"/>
        <w:color w:val="auto"/>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566816A8"/>
    <w:multiLevelType w:val="hybridMultilevel"/>
    <w:tmpl w:val="B164DF8E"/>
    <w:lvl w:ilvl="0" w:tplc="ABDCAD40">
      <w:numFmt w:val="bullet"/>
      <w:lvlText w:val=""/>
      <w:lvlPicBulletId w:val="0"/>
      <w:lvlJc w:val="left"/>
      <w:pPr>
        <w:ind w:left="360" w:hanging="360"/>
      </w:pPr>
      <w:rPr>
        <w:rFonts w:ascii="Symbol" w:eastAsiaTheme="minorHAnsi" w:hAnsi="Symbol" w:cs="Calibri" w:hint="default"/>
        <w:color w:val="auto"/>
      </w:rPr>
    </w:lvl>
    <w:lvl w:ilvl="1" w:tplc="725A789E">
      <w:start w:val="1"/>
      <w:numFmt w:val="bullet"/>
      <w:lvlText w:val="―"/>
      <w:lvlJc w:val="left"/>
      <w:pPr>
        <w:ind w:left="1080" w:hanging="360"/>
      </w:pPr>
      <w:rPr>
        <w:rFonts w:ascii="Century Gothic" w:hAnsi="Century Gothic"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5C4873F7"/>
    <w:multiLevelType w:val="multilevel"/>
    <w:tmpl w:val="24EE3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B65284"/>
    <w:multiLevelType w:val="hybridMultilevel"/>
    <w:tmpl w:val="9998C266"/>
    <w:lvl w:ilvl="0" w:tplc="ABDCAD40">
      <w:numFmt w:val="bullet"/>
      <w:lvlText w:val=""/>
      <w:lvlPicBulletId w:val="0"/>
      <w:lvlJc w:val="left"/>
      <w:pPr>
        <w:ind w:left="720" w:hanging="360"/>
      </w:pPr>
      <w:rPr>
        <w:rFonts w:ascii="Symbol" w:eastAsiaTheme="minorHAnsi" w:hAnsi="Symbol" w:cs="Calibri" w:hint="default"/>
        <w:color w:val="auto"/>
      </w:rPr>
    </w:lvl>
    <w:lvl w:ilvl="1" w:tplc="725A789E">
      <w:start w:val="1"/>
      <w:numFmt w:val="bullet"/>
      <w:lvlText w:val="―"/>
      <w:lvlJc w:val="left"/>
      <w:pPr>
        <w:ind w:left="1440" w:hanging="360"/>
      </w:pPr>
      <w:rPr>
        <w:rFonts w:ascii="Century Gothic" w:hAnsi="Century Gothic"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63062609"/>
    <w:multiLevelType w:val="hybridMultilevel"/>
    <w:tmpl w:val="DA081B30"/>
    <w:lvl w:ilvl="0" w:tplc="ABDCAD40">
      <w:numFmt w:val="bullet"/>
      <w:lvlText w:val=""/>
      <w:lvlPicBulletId w:val="0"/>
      <w:lvlJc w:val="left"/>
      <w:pPr>
        <w:ind w:left="360" w:hanging="360"/>
      </w:pPr>
      <w:rPr>
        <w:rFonts w:ascii="Symbol" w:eastAsiaTheme="minorHAnsi" w:hAnsi="Symbol" w:cs="Calibri" w:hint="default"/>
        <w:color w:val="auto"/>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 w15:restartNumberingAfterBreak="0">
    <w:nsid w:val="72F02EF3"/>
    <w:multiLevelType w:val="hybridMultilevel"/>
    <w:tmpl w:val="78B2E2B8"/>
    <w:lvl w:ilvl="0" w:tplc="58C2833C">
      <w:numFmt w:val="bullet"/>
      <w:pStyle w:val="BULLET"/>
      <w:lvlText w:val=""/>
      <w:lvlPicBulletId w:val="0"/>
      <w:lvlJc w:val="left"/>
      <w:pPr>
        <w:ind w:left="643" w:hanging="360"/>
      </w:pPr>
      <w:rPr>
        <w:rFonts w:ascii="Symbol" w:eastAsiaTheme="minorHAnsi" w:hAnsi="Symbol" w:cs="Calibri" w:hint="default"/>
        <w:color w:val="auto"/>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9"/>
  </w:num>
  <w:num w:numId="4">
    <w:abstractNumId w:val="6"/>
  </w:num>
  <w:num w:numId="5">
    <w:abstractNumId w:val="0"/>
  </w:num>
  <w:num w:numId="6">
    <w:abstractNumId w:val="3"/>
  </w:num>
  <w:num w:numId="7">
    <w:abstractNumId w:val="1"/>
  </w:num>
  <w:num w:numId="8">
    <w:abstractNumId w:val="4"/>
  </w:num>
  <w:num w:numId="9">
    <w:abstractNumId w:val="7"/>
  </w:num>
  <w:num w:numId="10">
    <w:abstractNumId w:val="10"/>
  </w:num>
  <w:num w:numId="11">
    <w:abstractNumId w:val="8"/>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26A"/>
    <w:rsid w:val="0000197C"/>
    <w:rsid w:val="000217B6"/>
    <w:rsid w:val="000471BB"/>
    <w:rsid w:val="0005626A"/>
    <w:rsid w:val="00060901"/>
    <w:rsid w:val="00060ED3"/>
    <w:rsid w:val="000841D2"/>
    <w:rsid w:val="00086990"/>
    <w:rsid w:val="000B71D1"/>
    <w:rsid w:val="000E55C1"/>
    <w:rsid w:val="001003BD"/>
    <w:rsid w:val="0010382D"/>
    <w:rsid w:val="00104E4A"/>
    <w:rsid w:val="001151F2"/>
    <w:rsid w:val="001229C9"/>
    <w:rsid w:val="00133670"/>
    <w:rsid w:val="00134770"/>
    <w:rsid w:val="00136548"/>
    <w:rsid w:val="001A5C8F"/>
    <w:rsid w:val="001C6A7F"/>
    <w:rsid w:val="001E6EB4"/>
    <w:rsid w:val="0020470D"/>
    <w:rsid w:val="0022452D"/>
    <w:rsid w:val="00255789"/>
    <w:rsid w:val="002713DB"/>
    <w:rsid w:val="002934C1"/>
    <w:rsid w:val="002A7500"/>
    <w:rsid w:val="002B3433"/>
    <w:rsid w:val="002C6CD8"/>
    <w:rsid w:val="002D4605"/>
    <w:rsid w:val="002D4D1D"/>
    <w:rsid w:val="002E0DDC"/>
    <w:rsid w:val="002E25CC"/>
    <w:rsid w:val="002E6265"/>
    <w:rsid w:val="002F015E"/>
    <w:rsid w:val="00312184"/>
    <w:rsid w:val="00332CCD"/>
    <w:rsid w:val="00335385"/>
    <w:rsid w:val="003365CF"/>
    <w:rsid w:val="003413C7"/>
    <w:rsid w:val="00363D78"/>
    <w:rsid w:val="00394F6E"/>
    <w:rsid w:val="00396123"/>
    <w:rsid w:val="003968AF"/>
    <w:rsid w:val="003A517F"/>
    <w:rsid w:val="003B1396"/>
    <w:rsid w:val="003C216C"/>
    <w:rsid w:val="00404EA9"/>
    <w:rsid w:val="00441A40"/>
    <w:rsid w:val="0045553B"/>
    <w:rsid w:val="0045603F"/>
    <w:rsid w:val="00460DC6"/>
    <w:rsid w:val="004621F2"/>
    <w:rsid w:val="00467C8F"/>
    <w:rsid w:val="00475C6E"/>
    <w:rsid w:val="004A2326"/>
    <w:rsid w:val="004C1CB6"/>
    <w:rsid w:val="004C21D1"/>
    <w:rsid w:val="004D2D66"/>
    <w:rsid w:val="004E7027"/>
    <w:rsid w:val="00515BE0"/>
    <w:rsid w:val="00523522"/>
    <w:rsid w:val="00544777"/>
    <w:rsid w:val="0058398D"/>
    <w:rsid w:val="00584E08"/>
    <w:rsid w:val="00591BC8"/>
    <w:rsid w:val="005E0490"/>
    <w:rsid w:val="005E7FD3"/>
    <w:rsid w:val="005F2B40"/>
    <w:rsid w:val="00641567"/>
    <w:rsid w:val="00642B95"/>
    <w:rsid w:val="0067247C"/>
    <w:rsid w:val="006742B3"/>
    <w:rsid w:val="006802F3"/>
    <w:rsid w:val="006D6E5D"/>
    <w:rsid w:val="00733CBC"/>
    <w:rsid w:val="00736BB6"/>
    <w:rsid w:val="0075011B"/>
    <w:rsid w:val="00771852"/>
    <w:rsid w:val="00776AB6"/>
    <w:rsid w:val="00794212"/>
    <w:rsid w:val="007C1ABD"/>
    <w:rsid w:val="007D4A73"/>
    <w:rsid w:val="007D7E8C"/>
    <w:rsid w:val="0080243B"/>
    <w:rsid w:val="00824BCC"/>
    <w:rsid w:val="00833739"/>
    <w:rsid w:val="00895321"/>
    <w:rsid w:val="009071D9"/>
    <w:rsid w:val="00910639"/>
    <w:rsid w:val="0096305D"/>
    <w:rsid w:val="00992C30"/>
    <w:rsid w:val="009C6FD0"/>
    <w:rsid w:val="009D5CDB"/>
    <w:rsid w:val="009E3C8C"/>
    <w:rsid w:val="009F0069"/>
    <w:rsid w:val="009F27A4"/>
    <w:rsid w:val="00A56A5A"/>
    <w:rsid w:val="00A9164C"/>
    <w:rsid w:val="00AA5A9F"/>
    <w:rsid w:val="00AB0533"/>
    <w:rsid w:val="00AB3D2F"/>
    <w:rsid w:val="00AB6E83"/>
    <w:rsid w:val="00AD47B7"/>
    <w:rsid w:val="00AE589D"/>
    <w:rsid w:val="00B13408"/>
    <w:rsid w:val="00B4647B"/>
    <w:rsid w:val="00B65B55"/>
    <w:rsid w:val="00B8377A"/>
    <w:rsid w:val="00B83D8F"/>
    <w:rsid w:val="00BC13E0"/>
    <w:rsid w:val="00BC1710"/>
    <w:rsid w:val="00BD09B2"/>
    <w:rsid w:val="00BD13CF"/>
    <w:rsid w:val="00C1123A"/>
    <w:rsid w:val="00C12F6E"/>
    <w:rsid w:val="00C25BAB"/>
    <w:rsid w:val="00C86782"/>
    <w:rsid w:val="00CA3651"/>
    <w:rsid w:val="00CC6BC3"/>
    <w:rsid w:val="00CD2676"/>
    <w:rsid w:val="00CE1594"/>
    <w:rsid w:val="00CF315F"/>
    <w:rsid w:val="00D05177"/>
    <w:rsid w:val="00D11CD8"/>
    <w:rsid w:val="00D35B17"/>
    <w:rsid w:val="00D5242A"/>
    <w:rsid w:val="00D74C82"/>
    <w:rsid w:val="00D952D5"/>
    <w:rsid w:val="00DB03F0"/>
    <w:rsid w:val="00DE525C"/>
    <w:rsid w:val="00DE7350"/>
    <w:rsid w:val="00E1029C"/>
    <w:rsid w:val="00E30661"/>
    <w:rsid w:val="00E32D35"/>
    <w:rsid w:val="00E45DED"/>
    <w:rsid w:val="00E504A3"/>
    <w:rsid w:val="00E80CE5"/>
    <w:rsid w:val="00EC29E3"/>
    <w:rsid w:val="00ED6A37"/>
    <w:rsid w:val="00EE20DB"/>
    <w:rsid w:val="00EE239D"/>
    <w:rsid w:val="00EE3D43"/>
    <w:rsid w:val="00F12763"/>
    <w:rsid w:val="00F20C31"/>
    <w:rsid w:val="00F35D89"/>
    <w:rsid w:val="00F628C6"/>
    <w:rsid w:val="00FB5161"/>
    <w:rsid w:val="00FD5C71"/>
    <w:rsid w:val="00FE0267"/>
    <w:rsid w:val="00FE245D"/>
    <w:rsid w:val="00FE3788"/>
    <w:rsid w:val="00FE61F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89EAD6"/>
  <w15:chartTrackingRefBased/>
  <w15:docId w15:val="{D1D6CEC7-17AF-4F57-9182-76CD529DC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4E7027"/>
    <w:pPr>
      <w:outlineLvl w:val="0"/>
    </w:pPr>
    <w:rPr>
      <w:rFonts w:ascii="Georgia" w:hAnsi="Georgia"/>
      <w:b/>
      <w:color w:val="002060"/>
      <w:sz w:val="32"/>
      <w:szCs w:val="32"/>
    </w:rPr>
  </w:style>
  <w:style w:type="paragraph" w:styleId="Heading2">
    <w:name w:val="heading 2"/>
    <w:basedOn w:val="Normal"/>
    <w:next w:val="Normal"/>
    <w:link w:val="Heading2Char"/>
    <w:uiPriority w:val="9"/>
    <w:unhideWhenUsed/>
    <w:qFormat/>
    <w:rsid w:val="004E7027"/>
    <w:pPr>
      <w:spacing w:line="276" w:lineRule="auto"/>
      <w:jc w:val="both"/>
      <w:outlineLvl w:val="1"/>
    </w:pPr>
    <w:rPr>
      <w:rFonts w:ascii="Georgia" w:hAnsi="Georgia"/>
      <w:b/>
      <w:bCs/>
      <w:color w:val="00AFFF"/>
      <w:sz w:val="20"/>
      <w:szCs w:val="20"/>
    </w:rPr>
  </w:style>
  <w:style w:type="paragraph" w:styleId="Heading3">
    <w:name w:val="heading 3"/>
    <w:basedOn w:val="Normal"/>
    <w:next w:val="Normal"/>
    <w:link w:val="Heading3Char"/>
    <w:uiPriority w:val="9"/>
    <w:semiHidden/>
    <w:unhideWhenUsed/>
    <w:qFormat/>
    <w:rsid w:val="002713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7027"/>
    <w:rPr>
      <w:rFonts w:ascii="Georgia" w:hAnsi="Georgia"/>
      <w:b/>
      <w:color w:val="002060"/>
      <w:sz w:val="32"/>
      <w:szCs w:val="32"/>
      <w:lang w:val="nl-BE"/>
    </w:rPr>
  </w:style>
  <w:style w:type="paragraph" w:styleId="NormalWeb">
    <w:name w:val="Normal (Web)"/>
    <w:basedOn w:val="Normal"/>
    <w:uiPriority w:val="99"/>
    <w:semiHidden/>
    <w:unhideWhenUsed/>
    <w:rsid w:val="0005626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713DB"/>
    <w:pPr>
      <w:ind w:left="720"/>
      <w:contextualSpacing/>
    </w:pPr>
  </w:style>
  <w:style w:type="character" w:customStyle="1" w:styleId="Heading3Char">
    <w:name w:val="Heading 3 Char"/>
    <w:basedOn w:val="DefaultParagraphFont"/>
    <w:link w:val="Heading3"/>
    <w:uiPriority w:val="9"/>
    <w:semiHidden/>
    <w:rsid w:val="002713DB"/>
    <w:rPr>
      <w:rFonts w:asciiTheme="majorHAnsi" w:eastAsiaTheme="majorEastAsia" w:hAnsiTheme="majorHAnsi" w:cstheme="majorBidi"/>
      <w:color w:val="1F3763" w:themeColor="accent1" w:themeShade="7F"/>
      <w:sz w:val="24"/>
      <w:szCs w:val="24"/>
    </w:rPr>
  </w:style>
  <w:style w:type="character" w:customStyle="1" w:styleId="fontcolorbluedark">
    <w:name w:val="fontcolorbluedark"/>
    <w:basedOn w:val="DefaultParagraphFont"/>
    <w:rsid w:val="002713DB"/>
  </w:style>
  <w:style w:type="character" w:styleId="Strong">
    <w:name w:val="Strong"/>
    <w:basedOn w:val="DefaultParagraphFont"/>
    <w:uiPriority w:val="22"/>
    <w:qFormat/>
    <w:rsid w:val="002713DB"/>
    <w:rPr>
      <w:b/>
      <w:bCs/>
    </w:rPr>
  </w:style>
  <w:style w:type="character" w:styleId="Hyperlink">
    <w:name w:val="Hyperlink"/>
    <w:basedOn w:val="DefaultParagraphFont"/>
    <w:uiPriority w:val="99"/>
    <w:unhideWhenUsed/>
    <w:rsid w:val="00FE245D"/>
    <w:rPr>
      <w:color w:val="0000FF"/>
      <w:u w:val="single"/>
    </w:rPr>
  </w:style>
  <w:style w:type="paragraph" w:styleId="BalloonText">
    <w:name w:val="Balloon Text"/>
    <w:basedOn w:val="Normal"/>
    <w:link w:val="BalloonTextChar"/>
    <w:uiPriority w:val="99"/>
    <w:semiHidden/>
    <w:unhideWhenUsed/>
    <w:rsid w:val="00D74C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4C82"/>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sid w:val="00FE0267"/>
    <w:rPr>
      <w:sz w:val="20"/>
      <w:szCs w:val="20"/>
    </w:rPr>
  </w:style>
  <w:style w:type="paragraph" w:styleId="CommentSubject">
    <w:name w:val="annotation subject"/>
    <w:basedOn w:val="CommentText"/>
    <w:next w:val="CommentText"/>
    <w:link w:val="CommentSubjectChar"/>
    <w:uiPriority w:val="99"/>
    <w:semiHidden/>
    <w:unhideWhenUsed/>
    <w:rsid w:val="00FE0267"/>
    <w:rPr>
      <w:b/>
      <w:bCs/>
    </w:rPr>
  </w:style>
  <w:style w:type="character" w:customStyle="1" w:styleId="CommentSubjectChar">
    <w:name w:val="Comment Subject Char"/>
    <w:basedOn w:val="CommentTextChar"/>
    <w:link w:val="CommentSubject"/>
    <w:uiPriority w:val="99"/>
    <w:semiHidden/>
    <w:rsid w:val="00FE0267"/>
    <w:rPr>
      <w:b/>
      <w:bCs/>
      <w:sz w:val="20"/>
      <w:szCs w:val="20"/>
    </w:rPr>
  </w:style>
  <w:style w:type="paragraph" w:styleId="Header">
    <w:name w:val="header"/>
    <w:basedOn w:val="Normal"/>
    <w:link w:val="HeaderChar"/>
    <w:uiPriority w:val="99"/>
    <w:unhideWhenUsed/>
    <w:rsid w:val="00136548"/>
    <w:pPr>
      <w:tabs>
        <w:tab w:val="center" w:pos="4536"/>
        <w:tab w:val="right" w:pos="9072"/>
      </w:tabs>
      <w:spacing w:after="0" w:line="240" w:lineRule="auto"/>
    </w:pPr>
  </w:style>
  <w:style w:type="character" w:customStyle="1" w:styleId="HeaderChar">
    <w:name w:val="Header Char"/>
    <w:basedOn w:val="DefaultParagraphFont"/>
    <w:link w:val="Header"/>
    <w:uiPriority w:val="99"/>
    <w:rsid w:val="00136548"/>
  </w:style>
  <w:style w:type="paragraph" w:styleId="Footer">
    <w:name w:val="footer"/>
    <w:basedOn w:val="Normal"/>
    <w:link w:val="FooterChar"/>
    <w:uiPriority w:val="99"/>
    <w:unhideWhenUsed/>
    <w:rsid w:val="00136548"/>
    <w:pPr>
      <w:tabs>
        <w:tab w:val="center" w:pos="4536"/>
        <w:tab w:val="right" w:pos="9072"/>
      </w:tabs>
      <w:spacing w:after="0" w:line="240" w:lineRule="auto"/>
    </w:pPr>
  </w:style>
  <w:style w:type="character" w:customStyle="1" w:styleId="FooterChar">
    <w:name w:val="Footer Char"/>
    <w:basedOn w:val="DefaultParagraphFont"/>
    <w:link w:val="Footer"/>
    <w:uiPriority w:val="99"/>
    <w:rsid w:val="00136548"/>
  </w:style>
  <w:style w:type="character" w:styleId="UnresolvedMention">
    <w:name w:val="Unresolved Mention"/>
    <w:basedOn w:val="DefaultParagraphFont"/>
    <w:uiPriority w:val="99"/>
    <w:semiHidden/>
    <w:unhideWhenUsed/>
    <w:rsid w:val="00BC1710"/>
    <w:rPr>
      <w:color w:val="605E5C"/>
      <w:shd w:val="clear" w:color="auto" w:fill="E1DFDD"/>
    </w:rPr>
  </w:style>
  <w:style w:type="table" w:styleId="TableGrid">
    <w:name w:val="Table Grid"/>
    <w:basedOn w:val="TableNormal"/>
    <w:uiPriority w:val="39"/>
    <w:rsid w:val="00BC1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
    <w:name w:val="intro"/>
    <w:basedOn w:val="Normal"/>
    <w:qFormat/>
    <w:rsid w:val="004E7027"/>
    <w:pPr>
      <w:spacing w:after="0" w:line="276" w:lineRule="auto"/>
      <w:jc w:val="both"/>
    </w:pPr>
    <w:rPr>
      <w:rFonts w:ascii="Georgia" w:hAnsi="Georgia"/>
      <w:b/>
      <w:color w:val="354248"/>
      <w:sz w:val="32"/>
    </w:rPr>
  </w:style>
  <w:style w:type="paragraph" w:customStyle="1" w:styleId="accentu">
    <w:name w:val="accentué"/>
    <w:basedOn w:val="Normal"/>
    <w:qFormat/>
    <w:rsid w:val="004E7027"/>
    <w:pPr>
      <w:spacing w:after="0"/>
      <w:jc w:val="both"/>
    </w:pPr>
    <w:rPr>
      <w:rFonts w:ascii="Century Gothic" w:hAnsi="Century Gothic"/>
      <w:b/>
      <w:color w:val="002060"/>
      <w:sz w:val="20"/>
      <w:szCs w:val="20"/>
    </w:rPr>
  </w:style>
  <w:style w:type="paragraph" w:customStyle="1" w:styleId="citation">
    <w:name w:val="citation"/>
    <w:basedOn w:val="Normal"/>
    <w:qFormat/>
    <w:rsid w:val="00776AB6"/>
    <w:pPr>
      <w:pBdr>
        <w:left w:val="single" w:sz="4" w:space="4" w:color="auto"/>
      </w:pBdr>
      <w:spacing w:after="0" w:line="360" w:lineRule="auto"/>
      <w:ind w:left="993" w:right="-144"/>
    </w:pPr>
    <w:rPr>
      <w:rFonts w:ascii="Georgia" w:hAnsi="Georgia"/>
      <w:i/>
      <w:color w:val="586E78"/>
      <w:szCs w:val="24"/>
    </w:rPr>
  </w:style>
  <w:style w:type="character" w:customStyle="1" w:styleId="Heading2Char">
    <w:name w:val="Heading 2 Char"/>
    <w:basedOn w:val="DefaultParagraphFont"/>
    <w:link w:val="Heading2"/>
    <w:uiPriority w:val="9"/>
    <w:rsid w:val="004E7027"/>
    <w:rPr>
      <w:rFonts w:ascii="Georgia" w:hAnsi="Georgia"/>
      <w:b/>
      <w:bCs/>
      <w:color w:val="00AFFF"/>
      <w:sz w:val="20"/>
      <w:szCs w:val="20"/>
      <w:lang w:val="nl-BE"/>
    </w:rPr>
  </w:style>
  <w:style w:type="paragraph" w:customStyle="1" w:styleId="body">
    <w:name w:val="body"/>
    <w:basedOn w:val="ListParagraph"/>
    <w:qFormat/>
    <w:rsid w:val="004E7027"/>
    <w:pPr>
      <w:spacing w:before="120" w:after="100" w:afterAutospacing="1" w:line="276" w:lineRule="auto"/>
      <w:ind w:left="0"/>
      <w:jc w:val="both"/>
    </w:pPr>
    <w:rPr>
      <w:rFonts w:ascii="Century Gothic" w:hAnsi="Century Gothic"/>
      <w:sz w:val="18"/>
    </w:rPr>
  </w:style>
  <w:style w:type="paragraph" w:customStyle="1" w:styleId="BULLET">
    <w:name w:val="BULLET"/>
    <w:basedOn w:val="body"/>
    <w:qFormat/>
    <w:rsid w:val="00D5242A"/>
    <w:pPr>
      <w:numPr>
        <w:numId w:val="12"/>
      </w:numPr>
      <w:spacing w:after="120" w:afterAutospacing="0"/>
      <w:ind w:left="425"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77460">
      <w:bodyDiv w:val="1"/>
      <w:marLeft w:val="0"/>
      <w:marRight w:val="0"/>
      <w:marTop w:val="0"/>
      <w:marBottom w:val="0"/>
      <w:divBdr>
        <w:top w:val="none" w:sz="0" w:space="0" w:color="auto"/>
        <w:left w:val="none" w:sz="0" w:space="0" w:color="auto"/>
        <w:bottom w:val="none" w:sz="0" w:space="0" w:color="auto"/>
        <w:right w:val="none" w:sz="0" w:space="0" w:color="auto"/>
      </w:divBdr>
    </w:div>
    <w:div w:id="108742743">
      <w:bodyDiv w:val="1"/>
      <w:marLeft w:val="0"/>
      <w:marRight w:val="0"/>
      <w:marTop w:val="0"/>
      <w:marBottom w:val="0"/>
      <w:divBdr>
        <w:top w:val="none" w:sz="0" w:space="0" w:color="auto"/>
        <w:left w:val="none" w:sz="0" w:space="0" w:color="auto"/>
        <w:bottom w:val="none" w:sz="0" w:space="0" w:color="auto"/>
        <w:right w:val="none" w:sz="0" w:space="0" w:color="auto"/>
      </w:divBdr>
    </w:div>
    <w:div w:id="544945536">
      <w:bodyDiv w:val="1"/>
      <w:marLeft w:val="0"/>
      <w:marRight w:val="0"/>
      <w:marTop w:val="0"/>
      <w:marBottom w:val="0"/>
      <w:divBdr>
        <w:top w:val="none" w:sz="0" w:space="0" w:color="auto"/>
        <w:left w:val="none" w:sz="0" w:space="0" w:color="auto"/>
        <w:bottom w:val="none" w:sz="0" w:space="0" w:color="auto"/>
        <w:right w:val="none" w:sz="0" w:space="0" w:color="auto"/>
      </w:divBdr>
    </w:div>
    <w:div w:id="693767210">
      <w:bodyDiv w:val="1"/>
      <w:marLeft w:val="0"/>
      <w:marRight w:val="0"/>
      <w:marTop w:val="0"/>
      <w:marBottom w:val="0"/>
      <w:divBdr>
        <w:top w:val="none" w:sz="0" w:space="0" w:color="auto"/>
        <w:left w:val="none" w:sz="0" w:space="0" w:color="auto"/>
        <w:bottom w:val="none" w:sz="0" w:space="0" w:color="auto"/>
        <w:right w:val="none" w:sz="0" w:space="0" w:color="auto"/>
      </w:divBdr>
    </w:div>
    <w:div w:id="854924658">
      <w:bodyDiv w:val="1"/>
      <w:marLeft w:val="0"/>
      <w:marRight w:val="0"/>
      <w:marTop w:val="0"/>
      <w:marBottom w:val="0"/>
      <w:divBdr>
        <w:top w:val="none" w:sz="0" w:space="0" w:color="auto"/>
        <w:left w:val="none" w:sz="0" w:space="0" w:color="auto"/>
        <w:bottom w:val="none" w:sz="0" w:space="0" w:color="auto"/>
        <w:right w:val="none" w:sz="0" w:space="0" w:color="auto"/>
      </w:divBdr>
    </w:div>
    <w:div w:id="859968876">
      <w:bodyDiv w:val="1"/>
      <w:marLeft w:val="0"/>
      <w:marRight w:val="0"/>
      <w:marTop w:val="0"/>
      <w:marBottom w:val="0"/>
      <w:divBdr>
        <w:top w:val="none" w:sz="0" w:space="0" w:color="auto"/>
        <w:left w:val="none" w:sz="0" w:space="0" w:color="auto"/>
        <w:bottom w:val="none" w:sz="0" w:space="0" w:color="auto"/>
        <w:right w:val="none" w:sz="0" w:space="0" w:color="auto"/>
      </w:divBdr>
    </w:div>
    <w:div w:id="867914599">
      <w:bodyDiv w:val="1"/>
      <w:marLeft w:val="0"/>
      <w:marRight w:val="0"/>
      <w:marTop w:val="0"/>
      <w:marBottom w:val="0"/>
      <w:divBdr>
        <w:top w:val="none" w:sz="0" w:space="0" w:color="auto"/>
        <w:left w:val="none" w:sz="0" w:space="0" w:color="auto"/>
        <w:bottom w:val="none" w:sz="0" w:space="0" w:color="auto"/>
        <w:right w:val="none" w:sz="0" w:space="0" w:color="auto"/>
      </w:divBdr>
    </w:div>
    <w:div w:id="1101409355">
      <w:bodyDiv w:val="1"/>
      <w:marLeft w:val="0"/>
      <w:marRight w:val="0"/>
      <w:marTop w:val="0"/>
      <w:marBottom w:val="0"/>
      <w:divBdr>
        <w:top w:val="none" w:sz="0" w:space="0" w:color="auto"/>
        <w:left w:val="none" w:sz="0" w:space="0" w:color="auto"/>
        <w:bottom w:val="none" w:sz="0" w:space="0" w:color="auto"/>
        <w:right w:val="none" w:sz="0" w:space="0" w:color="auto"/>
      </w:divBdr>
    </w:div>
    <w:div w:id="1155338980">
      <w:bodyDiv w:val="1"/>
      <w:marLeft w:val="0"/>
      <w:marRight w:val="0"/>
      <w:marTop w:val="0"/>
      <w:marBottom w:val="0"/>
      <w:divBdr>
        <w:top w:val="none" w:sz="0" w:space="0" w:color="auto"/>
        <w:left w:val="none" w:sz="0" w:space="0" w:color="auto"/>
        <w:bottom w:val="none" w:sz="0" w:space="0" w:color="auto"/>
        <w:right w:val="none" w:sz="0" w:space="0" w:color="auto"/>
      </w:divBdr>
      <w:divsChild>
        <w:div w:id="723255785">
          <w:marLeft w:val="0"/>
          <w:marRight w:val="0"/>
          <w:marTop w:val="0"/>
          <w:marBottom w:val="0"/>
          <w:divBdr>
            <w:top w:val="none" w:sz="0" w:space="0" w:color="auto"/>
            <w:left w:val="none" w:sz="0" w:space="0" w:color="auto"/>
            <w:bottom w:val="none" w:sz="0" w:space="0" w:color="auto"/>
            <w:right w:val="none" w:sz="0" w:space="0" w:color="auto"/>
          </w:divBdr>
          <w:divsChild>
            <w:div w:id="1193614723">
              <w:marLeft w:val="0"/>
              <w:marRight w:val="0"/>
              <w:marTop w:val="0"/>
              <w:marBottom w:val="0"/>
              <w:divBdr>
                <w:top w:val="none" w:sz="0" w:space="0" w:color="auto"/>
                <w:left w:val="none" w:sz="0" w:space="0" w:color="auto"/>
                <w:bottom w:val="none" w:sz="0" w:space="0" w:color="auto"/>
                <w:right w:val="none" w:sz="0" w:space="0" w:color="auto"/>
              </w:divBdr>
              <w:divsChild>
                <w:div w:id="111826698">
                  <w:marLeft w:val="0"/>
                  <w:marRight w:val="0"/>
                  <w:marTop w:val="0"/>
                  <w:marBottom w:val="0"/>
                  <w:divBdr>
                    <w:top w:val="none" w:sz="0" w:space="0" w:color="auto"/>
                    <w:left w:val="none" w:sz="0" w:space="0" w:color="auto"/>
                    <w:bottom w:val="none" w:sz="0" w:space="0" w:color="auto"/>
                    <w:right w:val="none" w:sz="0" w:space="0" w:color="auto"/>
                  </w:divBdr>
                  <w:divsChild>
                    <w:div w:id="488441219">
                      <w:marLeft w:val="0"/>
                      <w:marRight w:val="0"/>
                      <w:marTop w:val="0"/>
                      <w:marBottom w:val="0"/>
                      <w:divBdr>
                        <w:top w:val="none" w:sz="0" w:space="0" w:color="auto"/>
                        <w:left w:val="none" w:sz="0" w:space="0" w:color="auto"/>
                        <w:bottom w:val="none" w:sz="0" w:space="0" w:color="auto"/>
                        <w:right w:val="none" w:sz="0" w:space="0" w:color="auto"/>
                      </w:divBdr>
                      <w:divsChild>
                        <w:div w:id="668993520">
                          <w:marLeft w:val="0"/>
                          <w:marRight w:val="0"/>
                          <w:marTop w:val="0"/>
                          <w:marBottom w:val="0"/>
                          <w:divBdr>
                            <w:top w:val="none" w:sz="0" w:space="0" w:color="auto"/>
                            <w:left w:val="none" w:sz="0" w:space="0" w:color="auto"/>
                            <w:bottom w:val="none" w:sz="0" w:space="0" w:color="auto"/>
                            <w:right w:val="none" w:sz="0" w:space="0" w:color="auto"/>
                          </w:divBdr>
                          <w:divsChild>
                            <w:div w:id="1670132067">
                              <w:marLeft w:val="0"/>
                              <w:marRight w:val="0"/>
                              <w:marTop w:val="0"/>
                              <w:marBottom w:val="0"/>
                              <w:divBdr>
                                <w:top w:val="none" w:sz="0" w:space="0" w:color="auto"/>
                                <w:left w:val="none" w:sz="0" w:space="0" w:color="auto"/>
                                <w:bottom w:val="none" w:sz="0" w:space="0" w:color="auto"/>
                                <w:right w:val="none" w:sz="0" w:space="0" w:color="auto"/>
                              </w:divBdr>
                              <w:divsChild>
                                <w:div w:id="1593780850">
                                  <w:marLeft w:val="0"/>
                                  <w:marRight w:val="0"/>
                                  <w:marTop w:val="0"/>
                                  <w:marBottom w:val="0"/>
                                  <w:divBdr>
                                    <w:top w:val="none" w:sz="0" w:space="0" w:color="auto"/>
                                    <w:left w:val="none" w:sz="0" w:space="0" w:color="auto"/>
                                    <w:bottom w:val="none" w:sz="0" w:space="0" w:color="auto"/>
                                    <w:right w:val="none" w:sz="0" w:space="0" w:color="auto"/>
                                  </w:divBdr>
                                  <w:divsChild>
                                    <w:div w:id="1677341135">
                                      <w:marLeft w:val="0"/>
                                      <w:marRight w:val="0"/>
                                      <w:marTop w:val="0"/>
                                      <w:marBottom w:val="0"/>
                                      <w:divBdr>
                                        <w:top w:val="none" w:sz="0" w:space="0" w:color="auto"/>
                                        <w:left w:val="none" w:sz="0" w:space="0" w:color="auto"/>
                                        <w:bottom w:val="none" w:sz="0" w:space="0" w:color="auto"/>
                                        <w:right w:val="none" w:sz="0" w:space="0" w:color="auto"/>
                                      </w:divBdr>
                                      <w:divsChild>
                                        <w:div w:id="621573094">
                                          <w:marLeft w:val="0"/>
                                          <w:marRight w:val="0"/>
                                          <w:marTop w:val="0"/>
                                          <w:marBottom w:val="0"/>
                                          <w:divBdr>
                                            <w:top w:val="none" w:sz="0" w:space="0" w:color="auto"/>
                                            <w:left w:val="none" w:sz="0" w:space="0" w:color="auto"/>
                                            <w:bottom w:val="none" w:sz="0" w:space="0" w:color="auto"/>
                                            <w:right w:val="none" w:sz="0" w:space="0" w:color="auto"/>
                                          </w:divBdr>
                                          <w:divsChild>
                                            <w:div w:id="1036589142">
                                              <w:marLeft w:val="0"/>
                                              <w:marRight w:val="0"/>
                                              <w:marTop w:val="0"/>
                                              <w:marBottom w:val="0"/>
                                              <w:divBdr>
                                                <w:top w:val="none" w:sz="0" w:space="0" w:color="auto"/>
                                                <w:left w:val="none" w:sz="0" w:space="0" w:color="auto"/>
                                                <w:bottom w:val="none" w:sz="0" w:space="0" w:color="auto"/>
                                                <w:right w:val="none" w:sz="0" w:space="0" w:color="auto"/>
                                              </w:divBdr>
                                              <w:divsChild>
                                                <w:div w:id="53355441">
                                                  <w:marLeft w:val="0"/>
                                                  <w:marRight w:val="0"/>
                                                  <w:marTop w:val="0"/>
                                                  <w:marBottom w:val="0"/>
                                                  <w:divBdr>
                                                    <w:top w:val="none" w:sz="0" w:space="0" w:color="auto"/>
                                                    <w:left w:val="none" w:sz="0" w:space="0" w:color="auto"/>
                                                    <w:bottom w:val="none" w:sz="0" w:space="0" w:color="auto"/>
                                                    <w:right w:val="none" w:sz="0" w:space="0" w:color="auto"/>
                                                  </w:divBdr>
                                                  <w:divsChild>
                                                    <w:div w:id="29865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44A2DA82065149BB8E5056D2040605" ma:contentTypeVersion="12" ma:contentTypeDescription="Create a new document." ma:contentTypeScope="" ma:versionID="73eb1b72f56501efd837b01874776d89">
  <xsd:schema xmlns:xsd="http://www.w3.org/2001/XMLSchema" xmlns:xs="http://www.w3.org/2001/XMLSchema" xmlns:p="http://schemas.microsoft.com/office/2006/metadata/properties" xmlns:ns2="1bf6f4c0-764d-4ab3-835f-635578128eae" xmlns:ns3="bf1e5839-4a01-4f82-8044-9bc560be97b6" targetNamespace="http://schemas.microsoft.com/office/2006/metadata/properties" ma:root="true" ma:fieldsID="d994534d9df3dfc06f01e29b45bf9c18" ns2:_="" ns3:_="">
    <xsd:import namespace="1bf6f4c0-764d-4ab3-835f-635578128eae"/>
    <xsd:import namespace="bf1e5839-4a01-4f82-8044-9bc560be97b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f6f4c0-764d-4ab3-835f-635578128e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1e5839-4a01-4f82-8044-9bc560be97b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B8EE40-FCB8-4578-8615-84B11ECA3971}">
  <ds:schemaRefs>
    <ds:schemaRef ds:uri="http://schemas.microsoft.com/sharepoint/v3/contenttype/forms"/>
  </ds:schemaRefs>
</ds:datastoreItem>
</file>

<file path=customXml/itemProps2.xml><?xml version="1.0" encoding="utf-8"?>
<ds:datastoreItem xmlns:ds="http://schemas.openxmlformats.org/officeDocument/2006/customXml" ds:itemID="{AEEE994E-4E90-48EF-BCC8-A4BD0BB4B9B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11AE4A8-E786-445E-860F-B43E8C6366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f6f4c0-764d-4ab3-835f-635578128eae"/>
    <ds:schemaRef ds:uri="bf1e5839-4a01-4f82-8044-9bc560be9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1615</Words>
  <Characters>9209</Characters>
  <Application>Microsoft Office Word</Application>
  <DocSecurity>0</DocSecurity>
  <Lines>76</Lines>
  <Paragraphs>21</Paragraphs>
  <ScaleCrop>false</ScaleCrop>
  <HeadingPairs>
    <vt:vector size="8" baseType="variant">
      <vt:variant>
        <vt:lpstr>Title</vt:lpstr>
      </vt:variant>
      <vt:variant>
        <vt:i4>1</vt:i4>
      </vt:variant>
      <vt:variant>
        <vt:lpstr>Titel</vt:lpstr>
      </vt:variant>
      <vt:variant>
        <vt:i4>1</vt:i4>
      </vt:variant>
      <vt:variant>
        <vt:lpstr>Titre</vt:lpstr>
      </vt:variant>
      <vt:variant>
        <vt:i4>1</vt:i4>
      </vt:variant>
      <vt:variant>
        <vt:lpstr>Titres</vt:lpstr>
      </vt:variant>
      <vt:variant>
        <vt:i4>23</vt:i4>
      </vt:variant>
    </vt:vector>
  </HeadingPairs>
  <TitlesOfParts>
    <vt:vector size="26" baseType="lpstr">
      <vt:lpstr/>
      <vt:lpstr/>
      <vt:lpstr/>
      <vt:lpstr/>
      <vt:lpstr>Où en sommes-nous ?</vt:lpstr>
      <vt:lpstr>    Empreinte Carbone de D’Ieteren </vt:lpstr>
      <vt:lpstr/>
      <vt:lpstr/>
      <vt:lpstr/>
      <vt:lpstr>Des actions concrètes</vt:lpstr>
      <vt:lpstr>    Actions lancées au cours du premier semestre 2021</vt:lpstr>
      <vt:lpstr>    </vt:lpstr>
      <vt:lpstr>    </vt:lpstr>
      <vt:lpstr>    D’autres projets destinés à réduire les émissions de CO2 sont en cours.  </vt:lpstr>
      <vt:lpstr>    </vt:lpstr>
      <vt:lpstr>    Ces actions complètent un panel d’initiatives menées depuis plusieurs années en </vt:lpstr>
      <vt:lpstr>La compensation de nos émissions actuellement inévitables</vt:lpstr>
      <vt:lpstr>    Projet de conservation de la forêt tropicale au Guatemala</vt:lpstr>
      <vt:lpstr>    </vt:lpstr>
      <vt:lpstr>    </vt:lpstr>
      <vt:lpstr>    </vt:lpstr>
      <vt:lpstr>    Projet de développement d’énergie renouvelable en Inde</vt:lpstr>
      <vt:lpstr>/</vt:lpstr>
      <vt:lpstr>Notre stratégie de durabilité</vt:lpstr>
      <vt:lpstr>    /Notre approche</vt:lpstr>
      <vt:lpstr>    Nos engagements prioritaires : </vt:lpstr>
    </vt:vector>
  </TitlesOfParts>
  <Company/>
  <LinksUpToDate>false</LinksUpToDate>
  <CharactersWithSpaces>10803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Vandepopeliere</dc:creator>
  <cp:keywords/>
  <dc:description/>
  <cp:lastModifiedBy>Vandepopeliere Catherine</cp:lastModifiedBy>
  <cp:revision>5</cp:revision>
  <cp:lastPrinted>2021-05-05T12:40:00Z</cp:lastPrinted>
  <dcterms:created xsi:type="dcterms:W3CDTF">2021-05-05T12:39:00Z</dcterms:created>
  <dcterms:modified xsi:type="dcterms:W3CDTF">2021-05-06T11:20:00Z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0x010100F044A2DA82065149BB8E5056D2040605</vt:lpwstr>
  </property>
</Properties>
</file>