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jc w:val="left"/>
        <w:rPr>
          <w:sz w:val="36"/>
          <w:szCs w:val="36"/>
        </w:rPr>
      </w:pPr>
      <w:r w:rsidDel="00000000" w:rsidR="00000000" w:rsidRPr="00000000">
        <w:rPr>
          <w:sz w:val="36"/>
          <w:szCs w:val="36"/>
          <w:rtl w:val="0"/>
        </w:rPr>
        <w:tab/>
      </w:r>
    </w:p>
    <w:p w:rsidR="00000000" w:rsidDel="00000000" w:rsidP="00000000" w:rsidRDefault="00000000" w:rsidRPr="00000000" w14:paraId="00000002">
      <w:pPr>
        <w:ind w:left="0" w:firstLine="0"/>
        <w:jc w:val="center"/>
        <w:rPr>
          <w:sz w:val="36"/>
          <w:szCs w:val="36"/>
        </w:rPr>
      </w:pPr>
      <w:r w:rsidDel="00000000" w:rsidR="00000000" w:rsidRPr="00000000">
        <w:rPr>
          <w:sz w:val="36"/>
          <w:szCs w:val="36"/>
          <w:rtl w:val="0"/>
        </w:rPr>
        <w:t xml:space="preserve">¿Cómo generar confianza en los empleados del sector del transporte? </w:t>
      </w:r>
      <w:r w:rsidDel="00000000" w:rsidR="00000000" w:rsidRPr="00000000">
        <w:rPr>
          <w:rtl w:val="0"/>
        </w:rPr>
      </w:r>
    </w:p>
    <w:p w:rsidR="00000000" w:rsidDel="00000000" w:rsidP="00000000" w:rsidRDefault="00000000" w:rsidRPr="00000000" w14:paraId="00000003">
      <w:pPr>
        <w:ind w:left="0" w:firstLine="0"/>
        <w:jc w:val="both"/>
        <w:rPr>
          <w:sz w:val="36"/>
          <w:szCs w:val="36"/>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u w:val="none"/>
        </w:rPr>
      </w:pPr>
      <w:r w:rsidDel="00000000" w:rsidR="00000000" w:rsidRPr="00000000">
        <w:rPr>
          <w:rtl w:val="0"/>
        </w:rPr>
        <w:t xml:space="preserve">La industria del transporte se basa en los contactos, la comunicación y el diálogo; se requiere  que los empleados brinden una imagen de confianza.</w:t>
      </w:r>
      <w:r w:rsidDel="00000000" w:rsidR="00000000" w:rsidRPr="00000000">
        <w:rPr>
          <w:rtl w:val="0"/>
        </w:rPr>
      </w:r>
    </w:p>
    <w:p w:rsidR="00000000" w:rsidDel="00000000" w:rsidP="00000000" w:rsidRDefault="00000000" w:rsidRPr="00000000" w14:paraId="00000005">
      <w:pPr>
        <w:ind w:left="0" w:firstLine="0"/>
        <w:jc w:val="both"/>
        <w:rPr>
          <w:i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12 de julio de 2021.- </w:t>
      </w:r>
      <w:r w:rsidDel="00000000" w:rsidR="00000000" w:rsidRPr="00000000">
        <w:rPr>
          <w:rtl w:val="0"/>
        </w:rPr>
        <w:t xml:space="preserve">Para llevar un negocio a la cima es indispensable construir relaciones de confianza duraderas con los clientes. Pero generar confianza no es tan sencillo, es un proceso que involucra a todas las partes de una empresa, incluido el personal, que es la cara de las marcas.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Como primer punto de contacto, los empleados influyen directamente en la calidad de la credibilidad que transmite una organización, y el sector del transporte no es una excepción a la regla. Veamos algunas recomendaciones para las empresas de transporte, que harán que sus clientes crean en usted con solo interactuar con los trabajadores: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Diga lo que tiene que decir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¿Por qué es tan importante mantener una comunicación abierta y constante? Dada la naturaleza del ámbito profesional, en el transporte hay muchos momentos en los que un solo error o malentendido puede tener consecuencias trágicas.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Las empresas deben tener claras sus necesidades y comunicarlas con precisión al personal. Y viceversa, los directivos o supervisores deben estar atentos para escuchar las preocupaciones de sus empleados. Si se sienten en un ambiente de confianza, es probable que también envíen mensajes claros a los clientes y sean más empáticos en su trato diario.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El factor de la imagen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 Asociación Americana de Psicología menciona que "no se tiene una segunda oportunidad para causar una primera impresión". Y nada destaca más en una primera impresión que la ropa. El uniforme que lleva cada empleado es una carta de presentación y la primera lectura es la más importante.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Dickies, como marca líder de ropa de trabajo, cree en el poder de la ropa para generar credibilidad empresarial. Algunas de las prendas Dickies no sólo están diseñadas para resistir el paso del tiempo, sino también para que el usuario mantenga una apariencia profesional y sea identificado como un  representante de confianza de una empresa. </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Preparado para cualquier situación</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Cuando se asiste a cualquier empresa, es frustrante saber que la persona que la atiende no tiene ni idea de lo que está haciendo. Cada persona en su puesto no sólo debe dominar su especialidad, sino que debe poseer otras habilidades que le ayuden a complementar a sus compañeros y a cubrirlos.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Ningún empleado debe descuidar sus responsabilidades, pero salirse un poco del guión no será el fin del mundo. Porque si un cliente se da cuenta de que tiene a su disposición una flota "multidisciplinaria" en la que todos los miembros del equipo pueden ayudarle, seguro que volverá a probar el servicio y como extra, lo recomendará a posibles clientes.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Reflexiones finales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Los empleados son la extensión más valiosa de una empresa de transporte, la calidad humana con la que atienden a los visitantes o la experiencia de un conductor con la que hacen su trabajo influye en la forma en que son percibidos por los demás. Asegúrese de que se comunican de forma inteligente, de que siempre dan una buena imagen y de que saben lo que hacen para que los buenos resultados les acompañen.</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t xml:space="preserve">*****</w:t>
      </w:r>
    </w:p>
    <w:p w:rsidR="00000000" w:rsidDel="00000000" w:rsidP="00000000" w:rsidRDefault="00000000" w:rsidRPr="00000000" w14:paraId="0000002B">
      <w:pPr>
        <w:widowControl w:val="0"/>
        <w:spacing w:before="11.1260986328125" w:line="243.38061332702637" w:lineRule="auto"/>
        <w:ind w:left="380.92529296875" w:right="1055.5517578125" w:firstLine="1.9873046875"/>
        <w:jc w:val="both"/>
        <w:rPr>
          <w:b w:val="1"/>
          <w:sz w:val="18"/>
          <w:szCs w:val="18"/>
        </w:rPr>
      </w:pPr>
      <w:r w:rsidDel="00000000" w:rsidR="00000000" w:rsidRPr="00000000">
        <w:rPr>
          <w:b w:val="1"/>
          <w:sz w:val="18"/>
          <w:szCs w:val="18"/>
          <w:rtl w:val="0"/>
        </w:rPr>
        <w:t xml:space="preserve">Acerca de Dickies</w:t>
      </w:r>
    </w:p>
    <w:p w:rsidR="00000000" w:rsidDel="00000000" w:rsidP="00000000" w:rsidRDefault="00000000" w:rsidRPr="00000000" w14:paraId="0000002C">
      <w:pPr>
        <w:widowControl w:val="0"/>
        <w:spacing w:before="11.1260986328125" w:line="243.38061332702637" w:lineRule="auto"/>
        <w:ind w:left="380.92529296875" w:right="1055.5517578125" w:firstLine="1.9873046875"/>
        <w:rPr>
          <w:sz w:val="18"/>
          <w:szCs w:val="18"/>
        </w:rPr>
      </w:pPr>
      <w:r w:rsidDel="00000000" w:rsidR="00000000" w:rsidRPr="00000000">
        <w:rPr>
          <w:rtl w:val="0"/>
        </w:rPr>
      </w:r>
    </w:p>
    <w:p w:rsidR="00000000" w:rsidDel="00000000" w:rsidP="00000000" w:rsidRDefault="00000000" w:rsidRPr="00000000" w14:paraId="0000002D">
      <w:pPr>
        <w:widowControl w:val="0"/>
        <w:spacing w:before="11.1260986328125" w:line="243.38061332702637" w:lineRule="auto"/>
        <w:ind w:left="380.92529296875" w:right="1055.5517578125" w:firstLine="1.9873046875"/>
        <w:jc w:val="both"/>
        <w:rPr>
          <w:sz w:val="18"/>
          <w:szCs w:val="18"/>
        </w:rPr>
      </w:pPr>
      <w:r w:rsidDel="00000000" w:rsidR="00000000" w:rsidRPr="00000000">
        <w:rPr>
          <w:sz w:val="18"/>
          <w:szCs w:val="18"/>
          <w:rtl w:val="0"/>
        </w:rPr>
        <w:t xml:space="preserve">Dickies® es la marca líder mundial de ropa de trabajo innovadora y fiable. Durante 99 años, la marca ha tenido un compromiso inquebrantable con la producción de ropa duradera de la más alta calidad para los trabajadores de una variedad de industrias. La marca Dickies y sus productos están disponibles en más de 100 países de todo el mundo, incluido México. Fundada en 1922, Dickies comenzó vendiendo monos de trabajo en Texas; sin embargo, gracias a su calidad y diseño, creció hasta abarcar todos los estados del país. Su ropa de trabajo se introdujo en los campos petroleros del Medio Oriente en la década de 1950; Dickies se vende en México desde hace más de 30 años, con más de 200 distribuidores en todo el país, con un enfoque preponderante en la ropa de trabajo.</w:t>
      </w:r>
    </w:p>
    <w:p w:rsidR="00000000" w:rsidDel="00000000" w:rsidP="00000000" w:rsidRDefault="00000000" w:rsidRPr="00000000" w14:paraId="0000002E">
      <w:pPr>
        <w:widowControl w:val="0"/>
        <w:spacing w:before="11.1260986328125" w:line="243.38061332702637" w:lineRule="auto"/>
        <w:ind w:left="380.92529296875" w:right="1055.5517578125" w:firstLine="1.9873046875"/>
        <w:rPr>
          <w:sz w:val="18"/>
          <w:szCs w:val="18"/>
        </w:rPr>
      </w:pPr>
      <w:r w:rsidDel="00000000" w:rsidR="00000000" w:rsidRPr="00000000">
        <w:rPr>
          <w:rtl w:val="0"/>
        </w:rPr>
      </w:r>
    </w:p>
    <w:p w:rsidR="00000000" w:rsidDel="00000000" w:rsidP="00000000" w:rsidRDefault="00000000" w:rsidRPr="00000000" w14:paraId="0000002F">
      <w:pPr>
        <w:widowControl w:val="0"/>
        <w:spacing w:before="11.1260986328125" w:line="243.38061332702637" w:lineRule="auto"/>
        <w:ind w:left="380.92529296875" w:right="1055.5517578125" w:firstLine="1.9873046875"/>
        <w:rPr>
          <w:sz w:val="18"/>
          <w:szCs w:val="18"/>
        </w:rPr>
      </w:pPr>
      <w:r w:rsidDel="00000000" w:rsidR="00000000" w:rsidRPr="00000000">
        <w:rPr>
          <w:rtl w:val="0"/>
        </w:rPr>
      </w:r>
    </w:p>
    <w:p w:rsidR="00000000" w:rsidDel="00000000" w:rsidP="00000000" w:rsidRDefault="00000000" w:rsidRPr="00000000" w14:paraId="00000030">
      <w:pPr>
        <w:widowControl w:val="0"/>
        <w:spacing w:before="11.1260986328125" w:line="243.38061332702637" w:lineRule="auto"/>
        <w:ind w:left="380.92529296875" w:right="1055.5517578125" w:firstLine="0"/>
        <w:rPr>
          <w:sz w:val="18"/>
          <w:szCs w:val="18"/>
        </w:rPr>
      </w:pPr>
      <w:r w:rsidDel="00000000" w:rsidR="00000000" w:rsidRPr="00000000">
        <w:rPr>
          <w:rtl w:val="0"/>
        </w:rPr>
      </w:r>
    </w:p>
    <w:p w:rsidR="00000000" w:rsidDel="00000000" w:rsidP="00000000" w:rsidRDefault="00000000" w:rsidRPr="00000000" w14:paraId="00000031">
      <w:pPr>
        <w:widowControl w:val="0"/>
        <w:spacing w:before="12.7197265625" w:line="243.38072776794434" w:lineRule="auto"/>
        <w:ind w:left="376.95098876953125" w:right="1453.63525390625" w:firstLine="14.793548583984375"/>
        <w:jc w:val="both"/>
        <w:rPr>
          <w:b w:val="1"/>
          <w:sz w:val="18"/>
          <w:szCs w:val="18"/>
        </w:rPr>
      </w:pPr>
      <w:r w:rsidDel="00000000" w:rsidR="00000000" w:rsidRPr="00000000">
        <w:rPr>
          <w:b w:val="1"/>
          <w:sz w:val="18"/>
          <w:szCs w:val="18"/>
          <w:rtl w:val="0"/>
        </w:rPr>
        <w:t xml:space="preserve">Acerca de Workwear Outfitters</w:t>
      </w:r>
    </w:p>
    <w:p w:rsidR="00000000" w:rsidDel="00000000" w:rsidP="00000000" w:rsidRDefault="00000000" w:rsidRPr="00000000" w14:paraId="00000032">
      <w:pPr>
        <w:widowControl w:val="0"/>
        <w:spacing w:before="12.7197265625" w:line="243.38072776794434" w:lineRule="auto"/>
        <w:ind w:left="376.95098876953125" w:right="1453.63525390625" w:firstLine="14.793548583984375"/>
        <w:jc w:val="both"/>
        <w:rPr>
          <w:b w:val="1"/>
          <w:sz w:val="18"/>
          <w:szCs w:val="18"/>
        </w:rPr>
      </w:pPr>
      <w:r w:rsidDel="00000000" w:rsidR="00000000" w:rsidRPr="00000000">
        <w:rPr>
          <w:rtl w:val="0"/>
        </w:rPr>
      </w:r>
    </w:p>
    <w:p w:rsidR="00000000" w:rsidDel="00000000" w:rsidP="00000000" w:rsidRDefault="00000000" w:rsidRPr="00000000" w14:paraId="00000033">
      <w:pPr>
        <w:widowControl w:val="0"/>
        <w:spacing w:before="12.7197265625" w:line="243.38072776794434" w:lineRule="auto"/>
        <w:ind w:left="376.95098876953125" w:right="1453.63525390625" w:firstLine="14.793548583984375"/>
        <w:jc w:val="both"/>
        <w:rPr>
          <w:sz w:val="18"/>
          <w:szCs w:val="18"/>
        </w:rPr>
      </w:pPr>
      <w:r w:rsidDel="00000000" w:rsidR="00000000" w:rsidRPr="00000000">
        <w:rPr>
          <w:sz w:val="18"/>
          <w:szCs w:val="18"/>
          <w:rtl w:val="0"/>
        </w:rPr>
        <w:t xml:space="preserve">Workwear Outfitters es un proveedor líder de ropa y calzado de trabajo innovadores para diversas ocupaciones. Con sede en Nashville, Tennessee, la empresa emplea a más de 5.800 personas en instalaciones repartidas por todo el mundo. Las marcas bajo el paraguas de Workwear Outfitters incluyen Red Kap®, Bulwark®, VF Solutions®, Kodiak®, Terra®, Walls®, Liberty®, Work Authority®, Workrite® Fire Service, Chef Designs® y Horace Small® . Workwear Outfitters es también el licenciatario exclusivo de las prendas Dickies® en el canal B2B.</w:t>
      </w:r>
    </w:p>
    <w:p w:rsidR="00000000" w:rsidDel="00000000" w:rsidP="00000000" w:rsidRDefault="00000000" w:rsidRPr="00000000" w14:paraId="00000034">
      <w:pPr>
        <w:widowControl w:val="0"/>
        <w:spacing w:before="12.7197265625" w:line="243.38072776794434" w:lineRule="auto"/>
        <w:ind w:left="376.95098876953125" w:right="1453.63525390625" w:firstLine="14.793548583984375"/>
        <w:jc w:val="both"/>
        <w:rPr>
          <w:b w:val="1"/>
          <w:sz w:val="18"/>
          <w:szCs w:val="18"/>
        </w:rPr>
      </w:pPr>
      <w:r w:rsidDel="00000000" w:rsidR="00000000" w:rsidRPr="00000000">
        <w:rPr>
          <w:rtl w:val="0"/>
        </w:rPr>
      </w:r>
    </w:p>
    <w:p w:rsidR="00000000" w:rsidDel="00000000" w:rsidP="00000000" w:rsidRDefault="00000000" w:rsidRPr="00000000" w14:paraId="00000035">
      <w:pPr>
        <w:widowControl w:val="0"/>
        <w:spacing w:before="12.7197265625" w:line="243.38072776794434" w:lineRule="auto"/>
        <w:ind w:left="376.95098876953125" w:right="1453.63525390625" w:firstLine="14.793548583984375"/>
        <w:rPr>
          <w:sz w:val="18"/>
          <w:szCs w:val="18"/>
        </w:rPr>
      </w:pPr>
      <w:r w:rsidDel="00000000" w:rsidR="00000000" w:rsidRPr="00000000">
        <w:rPr>
          <w:rtl w:val="0"/>
        </w:rPr>
      </w:r>
    </w:p>
    <w:p w:rsidR="00000000" w:rsidDel="00000000" w:rsidP="00000000" w:rsidRDefault="00000000" w:rsidRPr="00000000" w14:paraId="00000036">
      <w:pPr>
        <w:widowControl w:val="0"/>
        <w:spacing w:before="12.7197265625" w:line="243.38072776794434" w:lineRule="auto"/>
        <w:ind w:left="376.95098876953125" w:right="1453.63525390625" w:firstLine="14.793548583984375"/>
        <w:rPr>
          <w:sz w:val="18"/>
          <w:szCs w:val="18"/>
        </w:rPr>
      </w:pPr>
      <w:r w:rsidDel="00000000" w:rsidR="00000000" w:rsidRPr="00000000">
        <w:rPr>
          <w:rtl w:val="0"/>
        </w:rPr>
      </w:r>
    </w:p>
    <w:p w:rsidR="00000000" w:rsidDel="00000000" w:rsidP="00000000" w:rsidRDefault="00000000" w:rsidRPr="00000000" w14:paraId="00000037">
      <w:pPr>
        <w:jc w:val="both"/>
        <w:rPr>
          <w:b w:val="1"/>
          <w:sz w:val="18"/>
          <w:szCs w:val="18"/>
        </w:rPr>
      </w:pPr>
      <w:r w:rsidDel="00000000" w:rsidR="00000000" w:rsidRPr="00000000">
        <w:rPr>
          <w:rtl w:val="0"/>
        </w:rPr>
      </w:r>
    </w:p>
    <w:p w:rsidR="00000000" w:rsidDel="00000000" w:rsidP="00000000" w:rsidRDefault="00000000" w:rsidRPr="00000000" w14:paraId="00000038">
      <w:pPr>
        <w:rPr>
          <w:b w:val="1"/>
          <w:sz w:val="18"/>
          <w:szCs w:val="18"/>
        </w:rPr>
      </w:pPr>
      <w:r w:rsidDel="00000000" w:rsidR="00000000" w:rsidRPr="00000000">
        <w:rPr>
          <w:b w:val="1"/>
          <w:sz w:val="18"/>
          <w:szCs w:val="18"/>
          <w:rtl w:val="0"/>
        </w:rPr>
        <w:t xml:space="preserve">Contacto de prensa:</w:t>
      </w:r>
    </w:p>
    <w:p w:rsidR="00000000" w:rsidDel="00000000" w:rsidP="00000000" w:rsidRDefault="00000000" w:rsidRPr="00000000" w14:paraId="00000039">
      <w:pPr>
        <w:rPr>
          <w:b w:val="1"/>
          <w:sz w:val="18"/>
          <w:szCs w:val="18"/>
        </w:rPr>
      </w:pPr>
      <w:r w:rsidDel="00000000" w:rsidR="00000000" w:rsidRPr="00000000">
        <w:rPr>
          <w:rtl w:val="0"/>
        </w:rPr>
      </w:r>
    </w:p>
    <w:p w:rsidR="00000000" w:rsidDel="00000000" w:rsidP="00000000" w:rsidRDefault="00000000" w:rsidRPr="00000000" w14:paraId="0000003A">
      <w:pPr>
        <w:rPr>
          <w:sz w:val="18"/>
          <w:szCs w:val="18"/>
        </w:rPr>
      </w:pPr>
      <w:r w:rsidDel="00000000" w:rsidR="00000000" w:rsidRPr="00000000">
        <w:rPr>
          <w:sz w:val="18"/>
          <w:szCs w:val="18"/>
          <w:rtl w:val="0"/>
        </w:rPr>
        <w:t xml:space="preserve">Valeria Baca   </w:t>
        <w:tab/>
        <w:tab/>
        <w:tab/>
        <w:tab/>
        <w:tab/>
        <w:tab/>
        <w:t xml:space="preserve">              Linda Albarrán</w:t>
      </w:r>
    </w:p>
    <w:p w:rsidR="00000000" w:rsidDel="00000000" w:rsidP="00000000" w:rsidRDefault="00000000" w:rsidRPr="00000000" w14:paraId="0000003B">
      <w:pPr>
        <w:rPr>
          <w:b w:val="1"/>
          <w:sz w:val="18"/>
          <w:szCs w:val="18"/>
        </w:rPr>
      </w:pPr>
      <w:r w:rsidDel="00000000" w:rsidR="00000000" w:rsidRPr="00000000">
        <w:rPr>
          <w:b w:val="1"/>
          <w:sz w:val="18"/>
          <w:szCs w:val="18"/>
          <w:rtl w:val="0"/>
        </w:rPr>
        <w:t xml:space="preserve">another   </w:t>
      </w:r>
      <w:r w:rsidDel="00000000" w:rsidR="00000000" w:rsidRPr="00000000">
        <w:rPr>
          <w:sz w:val="18"/>
          <w:szCs w:val="18"/>
          <w:rtl w:val="0"/>
        </w:rPr>
        <w:t xml:space="preserve">   </w:t>
        <w:tab/>
        <w:tab/>
        <w:tab/>
        <w:tab/>
        <w:tab/>
        <w:t xml:space="preserve">                          </w:t>
      </w:r>
      <w:r w:rsidDel="00000000" w:rsidR="00000000" w:rsidRPr="00000000">
        <w:rPr>
          <w:b w:val="1"/>
          <w:sz w:val="18"/>
          <w:szCs w:val="18"/>
          <w:rtl w:val="0"/>
        </w:rPr>
        <w:t xml:space="preserve">   another</w:t>
      </w:r>
    </w:p>
    <w:p w:rsidR="00000000" w:rsidDel="00000000" w:rsidP="00000000" w:rsidRDefault="00000000" w:rsidRPr="00000000" w14:paraId="0000003C">
      <w:pPr>
        <w:rPr>
          <w:sz w:val="18"/>
          <w:szCs w:val="18"/>
        </w:rPr>
      </w:pPr>
      <w:r w:rsidDel="00000000" w:rsidR="00000000" w:rsidRPr="00000000">
        <w:rPr>
          <w:sz w:val="18"/>
          <w:szCs w:val="18"/>
          <w:rtl w:val="0"/>
        </w:rPr>
        <w:t xml:space="preserve">(55)1228 0243 </w:t>
        <w:tab/>
        <w:tab/>
        <w:tab/>
        <w:tab/>
        <w:tab/>
        <w:tab/>
        <w:t xml:space="preserve">              (55) 2132-1908</w:t>
      </w:r>
    </w:p>
    <w:p w:rsidR="00000000" w:rsidDel="00000000" w:rsidP="00000000" w:rsidRDefault="00000000" w:rsidRPr="00000000" w14:paraId="0000003D">
      <w:pPr>
        <w:rPr>
          <w:sz w:val="20"/>
          <w:szCs w:val="20"/>
        </w:rPr>
      </w:pPr>
      <w:r w:rsidDel="00000000" w:rsidR="00000000" w:rsidRPr="00000000">
        <w:rPr>
          <w:sz w:val="18"/>
          <w:szCs w:val="18"/>
          <w:rtl w:val="0"/>
        </w:rPr>
        <w:t xml:space="preserve">valeria.baca</w:t>
      </w:r>
      <w:hyperlink r:id="rId6">
        <w:r w:rsidDel="00000000" w:rsidR="00000000" w:rsidRPr="00000000">
          <w:rPr>
            <w:color w:val="1155cc"/>
            <w:sz w:val="18"/>
            <w:szCs w:val="18"/>
            <w:u w:val="single"/>
            <w:rtl w:val="0"/>
          </w:rPr>
          <w:t xml:space="preserve">@another.co</w:t>
        </w:r>
      </w:hyperlink>
      <w:r w:rsidDel="00000000" w:rsidR="00000000" w:rsidRPr="00000000">
        <w:rPr>
          <w:sz w:val="18"/>
          <w:szCs w:val="18"/>
          <w:rtl w:val="0"/>
        </w:rPr>
        <w:tab/>
        <w:tab/>
        <w:tab/>
        <w:tab/>
        <w:tab/>
        <w:tab/>
      </w:r>
      <w:hyperlink r:id="rId7">
        <w:r w:rsidDel="00000000" w:rsidR="00000000" w:rsidRPr="00000000">
          <w:rPr>
            <w:color w:val="1155cc"/>
            <w:sz w:val="18"/>
            <w:szCs w:val="18"/>
            <w:u w:val="single"/>
            <w:rtl w:val="0"/>
          </w:rPr>
          <w:t xml:space="preserve">linda.albarran@another.co</w:t>
        </w:r>
      </w:hyperlink>
      <w:r w:rsidDel="00000000" w:rsidR="00000000" w:rsidRPr="00000000">
        <w:rPr>
          <w:rtl w:val="0"/>
        </w:rPr>
      </w:r>
    </w:p>
    <w:p w:rsidR="00000000" w:rsidDel="00000000" w:rsidP="00000000" w:rsidRDefault="00000000" w:rsidRPr="00000000" w14:paraId="0000003E">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jc w:val="center"/>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drawing>
        <wp:inline distB="114300" distT="114300" distL="114300" distR="114300">
          <wp:extent cx="1728788" cy="1073944"/>
          <wp:effectExtent b="0" l="0" r="0" t="0"/>
          <wp:docPr id="1" name="image1.jpg"/>
          <a:graphic>
            <a:graphicData uri="http://schemas.openxmlformats.org/drawingml/2006/picture">
              <pic:pic>
                <pic:nvPicPr>
                  <pic:cNvPr id="0" name="image1.jpg"/>
                  <pic:cNvPicPr preferRelativeResize="0"/>
                </pic:nvPicPr>
                <pic:blipFill>
                  <a:blip r:embed="rId1"/>
                  <a:srcRect b="23128" l="18181" r="21818" t="21088"/>
                  <a:stretch>
                    <a:fillRect/>
                  </a:stretch>
                </pic:blipFill>
                <pic:spPr>
                  <a:xfrm>
                    <a:off x="0" y="0"/>
                    <a:ext cx="1728788" cy="107394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brenda.ricano@another.co" TargetMode="External"/><Relationship Id="rId7" Type="http://schemas.openxmlformats.org/officeDocument/2006/relationships/hyperlink" Target="mailto:linda.albarran@another.co"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