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  <w:spacing w:line="276" w:lineRule="auto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marco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Mes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Mujer,</w:t>
      </w:r>
      <w:r>
        <w:rPr>
          <w:spacing w:val="-6"/>
        </w:rPr>
        <w:t> </w:t>
      </w:r>
      <w:r>
        <w:rPr>
          <w:i/>
        </w:rPr>
        <w:t>another</w:t>
      </w:r>
      <w:r>
        <w:rPr>
          <w:i/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extiende</w:t>
      </w:r>
      <w:r>
        <w:rPr>
          <w:spacing w:val="-5"/>
        </w:rPr>
        <w:t> </w:t>
      </w:r>
      <w:r>
        <w:rPr/>
        <w:t>en</w:t>
      </w:r>
      <w:r>
        <w:rPr>
          <w:spacing w:val="-86"/>
        </w:rPr>
        <w:t> </w:t>
      </w:r>
      <w:r>
        <w:rPr/>
        <w:t>Latinoamérica como una agencia regional liderada por</w:t>
      </w:r>
      <w:r>
        <w:rPr>
          <w:spacing w:val="1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femeninas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spacing w:line="285" w:lineRule="auto" w:before="1"/>
        <w:ind w:left="431" w:right="444" w:firstLine="0"/>
        <w:jc w:val="center"/>
        <w:rPr>
          <w:rFonts w:ascii="Verdana" w:hAnsi="Verdana"/>
          <w:i/>
          <w:sz w:val="24"/>
        </w:rPr>
      </w:pPr>
      <w:r>
        <w:rPr>
          <w:rFonts w:ascii="Verdana" w:hAnsi="Verdana"/>
          <w:i/>
          <w:w w:val="85"/>
          <w:sz w:val="24"/>
        </w:rPr>
        <w:t>Con</w:t>
      </w:r>
      <w:r>
        <w:rPr>
          <w:rFonts w:ascii="Verdana" w:hAnsi="Verdana"/>
          <w:i/>
          <w:spacing w:val="6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el</w:t>
      </w:r>
      <w:r>
        <w:rPr>
          <w:rFonts w:ascii="Verdana" w:hAnsi="Verdana"/>
          <w:i/>
          <w:spacing w:val="6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talento</w:t>
      </w:r>
      <w:r>
        <w:rPr>
          <w:rFonts w:ascii="Verdana" w:hAnsi="Verdana"/>
          <w:i/>
          <w:spacing w:val="6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de</w:t>
      </w:r>
      <w:r>
        <w:rPr>
          <w:rFonts w:ascii="Verdana" w:hAnsi="Verdana"/>
          <w:i/>
          <w:spacing w:val="7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Xóchitl</w:t>
      </w:r>
      <w:r>
        <w:rPr>
          <w:rFonts w:ascii="Verdana" w:hAnsi="Verdana"/>
          <w:b/>
          <w:i/>
          <w:spacing w:val="7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Bonilla</w:t>
      </w:r>
      <w:r>
        <w:rPr>
          <w:rFonts w:ascii="Verdana" w:hAnsi="Verdana"/>
          <w:b/>
          <w:i/>
          <w:spacing w:val="8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como</w:t>
      </w:r>
      <w:r>
        <w:rPr>
          <w:rFonts w:ascii="Verdana" w:hAnsi="Verdana"/>
          <w:i/>
          <w:spacing w:val="6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Regional</w:t>
      </w:r>
      <w:r>
        <w:rPr>
          <w:rFonts w:ascii="Verdana" w:hAnsi="Verdana"/>
          <w:b/>
          <w:i/>
          <w:spacing w:val="8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General</w:t>
      </w:r>
      <w:r>
        <w:rPr>
          <w:rFonts w:ascii="Verdana" w:hAnsi="Verdana"/>
          <w:b/>
          <w:i/>
          <w:spacing w:val="8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Manager</w:t>
      </w:r>
      <w:r>
        <w:rPr>
          <w:rFonts w:ascii="Verdana" w:hAnsi="Verdana"/>
          <w:b/>
          <w:i/>
          <w:spacing w:val="8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y</w:t>
      </w:r>
      <w:r>
        <w:rPr>
          <w:rFonts w:ascii="Verdana" w:hAnsi="Verdana"/>
          <w:i/>
          <w:spacing w:val="6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de</w:t>
      </w:r>
      <w:r>
        <w:rPr>
          <w:rFonts w:ascii="Verdana" w:hAnsi="Verdana"/>
          <w:i/>
          <w:spacing w:val="1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Gissel</w:t>
      </w:r>
      <w:r>
        <w:rPr>
          <w:rFonts w:ascii="Verdana" w:hAnsi="Verdana"/>
          <w:b/>
          <w:i/>
          <w:spacing w:val="8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Cevallos</w:t>
      </w:r>
      <w:r>
        <w:rPr>
          <w:rFonts w:ascii="Verdana" w:hAnsi="Verdana"/>
          <w:b/>
          <w:i/>
          <w:spacing w:val="9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como</w:t>
      </w:r>
      <w:r>
        <w:rPr>
          <w:rFonts w:ascii="Verdana" w:hAnsi="Verdana"/>
          <w:i/>
          <w:spacing w:val="8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Regional</w:t>
      </w:r>
      <w:r>
        <w:rPr>
          <w:rFonts w:ascii="Verdana" w:hAnsi="Verdana"/>
          <w:b/>
          <w:i/>
          <w:spacing w:val="9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Leader</w:t>
      </w:r>
      <w:r>
        <w:rPr>
          <w:rFonts w:ascii="Verdana" w:hAnsi="Verdana"/>
          <w:b/>
          <w:i/>
          <w:spacing w:val="9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para</w:t>
      </w:r>
      <w:r>
        <w:rPr>
          <w:rFonts w:ascii="Verdana" w:hAnsi="Verdana"/>
          <w:b/>
          <w:i/>
          <w:spacing w:val="9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Centroamérica</w:t>
      </w:r>
      <w:r>
        <w:rPr>
          <w:rFonts w:ascii="Verdana" w:hAnsi="Verdana"/>
          <w:b/>
          <w:i/>
          <w:spacing w:val="9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y</w:t>
      </w:r>
      <w:r>
        <w:rPr>
          <w:rFonts w:ascii="Verdana" w:hAnsi="Verdana"/>
          <w:b/>
          <w:i/>
          <w:spacing w:val="9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El</w:t>
      </w:r>
      <w:r>
        <w:rPr>
          <w:rFonts w:ascii="Verdana" w:hAnsi="Verdana"/>
          <w:b/>
          <w:i/>
          <w:spacing w:val="8"/>
          <w:w w:val="85"/>
          <w:sz w:val="24"/>
        </w:rPr>
        <w:t> </w:t>
      </w:r>
      <w:r>
        <w:rPr>
          <w:rFonts w:ascii="Verdana" w:hAnsi="Verdana"/>
          <w:b/>
          <w:i/>
          <w:w w:val="85"/>
          <w:sz w:val="24"/>
        </w:rPr>
        <w:t>Caribe</w:t>
      </w:r>
      <w:r>
        <w:rPr>
          <w:rFonts w:ascii="Verdana" w:hAnsi="Verdana"/>
          <w:i/>
          <w:w w:val="85"/>
          <w:sz w:val="24"/>
        </w:rPr>
        <w:t>,</w:t>
      </w:r>
      <w:r>
        <w:rPr>
          <w:rFonts w:ascii="Verdana" w:hAnsi="Verdana"/>
          <w:i/>
          <w:spacing w:val="1"/>
          <w:w w:val="85"/>
          <w:sz w:val="24"/>
        </w:rPr>
        <w:t> </w:t>
      </w:r>
      <w:hyperlink r:id="rId6">
        <w:r>
          <w:rPr>
            <w:rFonts w:ascii="Verdana" w:hAnsi="Verdana"/>
            <w:b/>
            <w:i/>
            <w:color w:val="1154CC"/>
            <w:w w:val="85"/>
            <w:sz w:val="24"/>
            <w:u w:val="thick" w:color="1154CC"/>
          </w:rPr>
          <w:t>another</w:t>
        </w:r>
        <w:r>
          <w:rPr>
            <w:rFonts w:ascii="Verdana" w:hAnsi="Verdana"/>
            <w:b/>
            <w:i/>
            <w:color w:val="1154CC"/>
            <w:spacing w:val="24"/>
            <w:w w:val="85"/>
            <w:sz w:val="24"/>
          </w:rPr>
          <w:t> </w:t>
        </w:r>
      </w:hyperlink>
      <w:r>
        <w:rPr>
          <w:rFonts w:ascii="Verdana" w:hAnsi="Verdana"/>
          <w:i/>
          <w:w w:val="85"/>
          <w:sz w:val="24"/>
        </w:rPr>
        <w:t>–</w:t>
      </w:r>
      <w:r>
        <w:rPr>
          <w:rFonts w:ascii="Verdana" w:hAnsi="Verdana"/>
          <w:i/>
          <w:spacing w:val="23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agencia</w:t>
      </w:r>
      <w:r>
        <w:rPr>
          <w:rFonts w:ascii="Verdana" w:hAnsi="Verdana"/>
          <w:i/>
          <w:spacing w:val="23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de</w:t>
      </w:r>
      <w:r>
        <w:rPr>
          <w:rFonts w:ascii="Verdana" w:hAnsi="Verdana"/>
          <w:i/>
          <w:spacing w:val="23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comunicación</w:t>
      </w:r>
      <w:r>
        <w:rPr>
          <w:rFonts w:ascii="Verdana" w:hAnsi="Verdana"/>
          <w:i/>
          <w:spacing w:val="22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estratégica</w:t>
      </w:r>
      <w:r>
        <w:rPr>
          <w:rFonts w:ascii="Verdana" w:hAnsi="Verdana"/>
          <w:i/>
          <w:spacing w:val="23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independiente</w:t>
      </w:r>
      <w:r>
        <w:rPr>
          <w:rFonts w:ascii="Verdana" w:hAnsi="Verdana"/>
          <w:i/>
          <w:spacing w:val="23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–</w:t>
      </w:r>
      <w:r>
        <w:rPr>
          <w:rFonts w:ascii="Verdana" w:hAnsi="Verdana"/>
          <w:i/>
          <w:spacing w:val="23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es</w:t>
      </w:r>
      <w:r>
        <w:rPr>
          <w:rFonts w:ascii="Verdana" w:hAnsi="Verdana"/>
          <w:i/>
          <w:spacing w:val="23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una</w:t>
      </w:r>
      <w:r>
        <w:rPr>
          <w:rFonts w:ascii="Verdana" w:hAnsi="Verdana"/>
          <w:i/>
          <w:spacing w:val="23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de</w:t>
      </w:r>
      <w:r>
        <w:rPr>
          <w:rFonts w:ascii="Verdana" w:hAnsi="Verdana"/>
          <w:i/>
          <w:spacing w:val="23"/>
          <w:w w:val="85"/>
          <w:sz w:val="24"/>
        </w:rPr>
        <w:t> </w:t>
      </w:r>
      <w:r>
        <w:rPr>
          <w:rFonts w:ascii="Verdana" w:hAnsi="Verdana"/>
          <w:i/>
          <w:w w:val="85"/>
          <w:sz w:val="24"/>
        </w:rPr>
        <w:t>las</w:t>
      </w:r>
    </w:p>
    <w:p>
      <w:pPr>
        <w:spacing w:line="285" w:lineRule="auto" w:before="2"/>
        <w:ind w:left="232" w:right="244" w:firstLine="0"/>
        <w:jc w:val="center"/>
        <w:rPr>
          <w:rFonts w:ascii="Verdana"/>
          <w:i/>
          <w:sz w:val="24"/>
        </w:rPr>
      </w:pPr>
      <w:r>
        <w:rPr>
          <w:rFonts w:ascii="Verdana"/>
          <w:i/>
          <w:spacing w:val="-1"/>
          <w:w w:val="90"/>
          <w:sz w:val="24"/>
        </w:rPr>
        <w:t>empresas</w:t>
      </w:r>
      <w:r>
        <w:rPr>
          <w:rFonts w:ascii="Verdana"/>
          <w:i/>
          <w:spacing w:val="-12"/>
          <w:w w:val="90"/>
          <w:sz w:val="24"/>
        </w:rPr>
        <w:t> </w:t>
      </w:r>
      <w:r>
        <w:rPr>
          <w:rFonts w:ascii="Verdana"/>
          <w:i/>
          <w:spacing w:val="-1"/>
          <w:w w:val="90"/>
          <w:sz w:val="24"/>
        </w:rPr>
        <w:t>con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spacing w:val="-1"/>
          <w:w w:val="90"/>
          <w:sz w:val="24"/>
        </w:rPr>
        <w:t>presencia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spacing w:val="-1"/>
          <w:w w:val="90"/>
          <w:sz w:val="24"/>
        </w:rPr>
        <w:t>en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spacing w:val="-1"/>
          <w:w w:val="90"/>
          <w:sz w:val="24"/>
        </w:rPr>
        <w:t>todo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spacing w:val="-1"/>
          <w:w w:val="90"/>
          <w:sz w:val="24"/>
        </w:rPr>
        <w:t>el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spacing w:val="-1"/>
          <w:w w:val="90"/>
          <w:sz w:val="24"/>
        </w:rPr>
        <w:t>continente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w w:val="90"/>
          <w:sz w:val="24"/>
        </w:rPr>
        <w:t>que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w w:val="90"/>
          <w:sz w:val="24"/>
        </w:rPr>
        <w:t>lidera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w w:val="90"/>
          <w:sz w:val="24"/>
        </w:rPr>
        <w:t>a</w:t>
      </w:r>
      <w:r>
        <w:rPr>
          <w:rFonts w:ascii="Verdana"/>
          <w:i/>
          <w:spacing w:val="-12"/>
          <w:w w:val="90"/>
          <w:sz w:val="24"/>
        </w:rPr>
        <w:t> </w:t>
      </w:r>
      <w:r>
        <w:rPr>
          <w:rFonts w:ascii="Verdana"/>
          <w:i/>
          <w:w w:val="90"/>
          <w:sz w:val="24"/>
        </w:rPr>
        <w:t>su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w w:val="90"/>
          <w:sz w:val="24"/>
        </w:rPr>
        <w:t>talento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w w:val="90"/>
          <w:sz w:val="24"/>
        </w:rPr>
        <w:t>humano</w:t>
      </w:r>
      <w:r>
        <w:rPr>
          <w:rFonts w:ascii="Verdana"/>
          <w:i/>
          <w:spacing w:val="-11"/>
          <w:w w:val="90"/>
          <w:sz w:val="24"/>
        </w:rPr>
        <w:t> </w:t>
      </w:r>
      <w:r>
        <w:rPr>
          <w:rFonts w:ascii="Verdana"/>
          <w:i/>
          <w:w w:val="90"/>
          <w:sz w:val="24"/>
        </w:rPr>
        <w:t>con</w:t>
      </w:r>
      <w:r>
        <w:rPr>
          <w:rFonts w:ascii="Verdana"/>
          <w:i/>
          <w:spacing w:val="-73"/>
          <w:w w:val="90"/>
          <w:sz w:val="24"/>
        </w:rPr>
        <w:t> </w:t>
      </w:r>
      <w:r>
        <w:rPr>
          <w:rFonts w:ascii="Verdana"/>
          <w:i/>
          <w:sz w:val="24"/>
        </w:rPr>
        <w:t>un</w:t>
      </w:r>
      <w:r>
        <w:rPr>
          <w:rFonts w:ascii="Verdana"/>
          <w:i/>
          <w:spacing w:val="-21"/>
          <w:sz w:val="24"/>
        </w:rPr>
        <w:t> </w:t>
      </w:r>
      <w:r>
        <w:rPr>
          <w:rFonts w:ascii="Verdana"/>
          <w:i/>
          <w:sz w:val="24"/>
        </w:rPr>
        <w:t>equipo</w:t>
      </w:r>
      <w:r>
        <w:rPr>
          <w:rFonts w:ascii="Verdana"/>
          <w:i/>
          <w:spacing w:val="-20"/>
          <w:sz w:val="24"/>
        </w:rPr>
        <w:t> </w:t>
      </w:r>
      <w:r>
        <w:rPr>
          <w:rFonts w:ascii="Verdana"/>
          <w:i/>
          <w:sz w:val="24"/>
        </w:rPr>
        <w:t>femenino.</w:t>
      </w:r>
    </w:p>
    <w:p>
      <w:pPr>
        <w:pStyle w:val="BodyText"/>
        <w:spacing w:before="6"/>
        <w:rPr>
          <w:rFonts w:ascii="Verdana"/>
          <w:i/>
          <w:sz w:val="26"/>
        </w:rPr>
      </w:pPr>
    </w:p>
    <w:p>
      <w:pPr>
        <w:pStyle w:val="BodyText"/>
        <w:spacing w:line="288" w:lineRule="auto" w:before="0"/>
        <w:ind w:left="100" w:right="114"/>
        <w:jc w:val="both"/>
      </w:pPr>
      <w:r>
        <w:rPr/>
        <w:t>A pesar de los continuos y muy presentes retos que enfrentan diariamente las mujeres y las</w:t>
      </w:r>
      <w:r>
        <w:rPr>
          <w:spacing w:val="1"/>
        </w:rPr>
        <w:t> </w:t>
      </w:r>
      <w:r>
        <w:rPr/>
        <w:t>niñas a nivel global, el mundo ve con optimismo el futuro del liderazgo femenino. Esto se</w:t>
      </w:r>
      <w:r>
        <w:rPr>
          <w:spacing w:val="1"/>
        </w:rPr>
        <w:t> </w:t>
      </w:r>
      <w:r>
        <w:rPr/>
        <w:t>puede ver en nuevos datos arrojados por el estudio </w:t>
      </w:r>
      <w:hyperlink r:id="rId7">
        <w:r>
          <w:rPr>
            <w:rFonts w:ascii="Verdana" w:hAnsi="Verdana"/>
            <w:i/>
            <w:color w:val="1154CC"/>
            <w:u w:val="thick" w:color="1154CC"/>
          </w:rPr>
          <w:t>Women in Business 2021</w:t>
        </w:r>
        <w:r>
          <w:rPr>
            <w:rFonts w:ascii="Verdana" w:hAnsi="Verdana"/>
            <w:i/>
            <w:color w:val="1154CC"/>
          </w:rPr>
          <w:t> </w:t>
        </w:r>
      </w:hyperlink>
      <w:r>
        <w:rPr/>
        <w:t>de la ﬁrma</w:t>
      </w:r>
      <w:r>
        <w:rPr>
          <w:spacing w:val="-66"/>
        </w:rPr>
        <w:t> </w:t>
      </w:r>
      <w:r>
        <w:rPr/>
        <w:t>internacional Grant Thornton, </w:t>
      </w:r>
      <w:hyperlink r:id="rId8">
        <w:r>
          <w:rPr>
            <w:color w:val="1154CC"/>
            <w:u w:val="thick" w:color="1154CC"/>
          </w:rPr>
          <w:t>publicado el año pasado</w:t>
        </w:r>
      </w:hyperlink>
      <w:r>
        <w:rPr/>
        <w:t>, que exponen que en 2021 una 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entre</w:t>
      </w:r>
      <w:r>
        <w:rPr>
          <w:spacing w:val="68"/>
        </w:rPr>
        <w:t> </w:t>
      </w:r>
      <w:r>
        <w:rPr/>
        <w:t>sus</w:t>
      </w:r>
      <w:r>
        <w:rPr>
          <w:spacing w:val="69"/>
        </w:rPr>
        <w:t> </w:t>
      </w:r>
      <w:r>
        <w:rPr/>
        <w:t>líderes a diferencia del mismo</w:t>
      </w:r>
      <w:r>
        <w:rPr>
          <w:spacing w:val="1"/>
        </w:rPr>
        <w:t> </w:t>
      </w:r>
      <w:r>
        <w:rPr/>
        <w:t>indicador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2017;</w:t>
      </w:r>
      <w:r>
        <w:rPr>
          <w:spacing w:val="46"/>
        </w:rPr>
        <w:t> </w:t>
      </w:r>
      <w:r>
        <w:rPr/>
        <w:t>tan</w:t>
      </w:r>
      <w:r>
        <w:rPr>
          <w:spacing w:val="45"/>
        </w:rPr>
        <w:t> </w:t>
      </w:r>
      <w:r>
        <w:rPr/>
        <w:t>solo</w:t>
      </w:r>
      <w:r>
        <w:rPr>
          <w:spacing w:val="45"/>
        </w:rPr>
        <w:t> </w:t>
      </w:r>
      <w:r>
        <w:rPr/>
        <w:t>2</w:t>
      </w:r>
      <w:r>
        <w:rPr>
          <w:spacing w:val="46"/>
        </w:rPr>
        <w:t> </w:t>
      </w:r>
      <w:r>
        <w:rPr/>
        <w:t>años</w:t>
      </w:r>
      <w:r>
        <w:rPr>
          <w:spacing w:val="45"/>
        </w:rPr>
        <w:t> </w:t>
      </w:r>
      <w:r>
        <w:rPr/>
        <w:t>antes,</w:t>
      </w:r>
      <w:r>
        <w:rPr>
          <w:spacing w:val="45"/>
        </w:rPr>
        <w:t> </w:t>
      </w:r>
      <w:r>
        <w:rPr/>
        <w:t>solo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66%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las</w:t>
      </w:r>
      <w:r>
        <w:rPr>
          <w:spacing w:val="45"/>
        </w:rPr>
        <w:t> </w:t>
      </w:r>
      <w:r>
        <w:rPr/>
        <w:t>empresas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nivel</w:t>
      </w:r>
      <w:r>
        <w:rPr>
          <w:spacing w:val="45"/>
        </w:rPr>
        <w:t> </w:t>
      </w:r>
      <w:r>
        <w:rPr/>
        <w:t>global</w:t>
      </w:r>
      <w:r>
        <w:rPr>
          <w:spacing w:val="1"/>
        </w:rPr>
        <w:t> </w:t>
      </w:r>
      <w:r>
        <w:rPr/>
        <w:t>contaba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ﬁgura</w:t>
      </w:r>
      <w:r>
        <w:rPr>
          <w:spacing w:val="-8"/>
        </w:rPr>
        <w:t> </w:t>
      </w:r>
      <w:r>
        <w:rPr/>
        <w:t>femenina</w:t>
      </w:r>
      <w:r>
        <w:rPr>
          <w:spacing w:val="-7"/>
        </w:rPr>
        <w:t> </w:t>
      </w:r>
      <w:r>
        <w:rPr/>
        <w:t>entre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liderazgo.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88" w:lineRule="auto" w:before="0"/>
        <w:ind w:left="100" w:right="112"/>
        <w:jc w:val="both"/>
      </w:pPr>
      <w:r>
        <w:rPr/>
        <w:t>De acuerdo con este estudio, el porcentaje de líderes senior mujeres en empresas privadas</w:t>
      </w:r>
      <w:r>
        <w:rPr>
          <w:spacing w:val="1"/>
        </w:rPr>
        <w:t> </w:t>
      </w:r>
      <w:r>
        <w:rPr/>
        <w:t>alcanzó la cifra de 31% a nivel global; especíﬁcamente para Latinoamérica, este porcentaje</w:t>
      </w:r>
      <w:r>
        <w:rPr>
          <w:spacing w:val="1"/>
        </w:rPr>
        <w:t> </w:t>
      </w:r>
      <w:r>
        <w:rPr>
          <w:w w:val="105"/>
        </w:rPr>
        <w:t>se ubica en 36% de líderes femeninas en la región, donde </w:t>
      </w:r>
      <w:hyperlink r:id="rId6">
        <w:r>
          <w:rPr>
            <w:rFonts w:ascii="Verdana" w:hAnsi="Verdana"/>
            <w:b/>
            <w:i/>
            <w:color w:val="1154CC"/>
            <w:w w:val="105"/>
            <w:u w:val="thick" w:color="1154CC"/>
          </w:rPr>
          <w:t>another</w:t>
        </w:r>
        <w:r>
          <w:rPr>
            <w:rFonts w:ascii="Verdana" w:hAnsi="Verdana"/>
            <w:b/>
            <w:i/>
            <w:color w:val="1154CC"/>
            <w:w w:val="105"/>
          </w:rPr>
          <w:t> </w:t>
        </w:r>
      </w:hyperlink>
      <w:r>
        <w:rPr>
          <w:w w:val="105"/>
        </w:rPr>
        <w:t>– agencia regional</w:t>
      </w:r>
      <w:r>
        <w:rPr>
          <w:spacing w:val="-70"/>
          <w:w w:val="105"/>
        </w:rPr>
        <w:t> </w:t>
      </w:r>
      <w:r>
        <w:rPr/>
        <w:t>independiente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comunicación</w:t>
      </w:r>
      <w:r>
        <w:rPr>
          <w:spacing w:val="23"/>
        </w:rPr>
        <w:t> </w:t>
      </w:r>
      <w:r>
        <w:rPr/>
        <w:t>–</w:t>
      </w:r>
      <w:r>
        <w:rPr>
          <w:spacing w:val="22"/>
        </w:rPr>
        <w:t> </w:t>
      </w:r>
      <w:r>
        <w:rPr/>
        <w:t>ha</w:t>
      </w:r>
      <w:r>
        <w:rPr>
          <w:spacing w:val="23"/>
        </w:rPr>
        <w:t> </w:t>
      </w:r>
      <w:r>
        <w:rPr/>
        <w:t>escogido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destacadas</w:t>
      </w:r>
      <w:r>
        <w:rPr>
          <w:spacing w:val="22"/>
        </w:rPr>
        <w:t> </w:t>
      </w:r>
      <w:r>
        <w:rPr/>
        <w:t>mujeres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guiar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sus</w:t>
      </w:r>
      <w:r>
        <w:rPr>
          <w:spacing w:val="4"/>
        </w:rPr>
        <w:t> </w:t>
      </w:r>
      <w:r>
        <w:rPr/>
        <w:t>más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300</w:t>
      </w:r>
      <w:r>
        <w:rPr>
          <w:spacing w:val="1"/>
          <w:w w:val="105"/>
        </w:rPr>
        <w:t> </w:t>
      </w:r>
      <w:r>
        <w:rPr>
          <w:w w:val="105"/>
        </w:rPr>
        <w:t>colaboradores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mundo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ofrecer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clientes estrategias de</w:t>
      </w:r>
      <w:r>
        <w:rPr>
          <w:spacing w:val="1"/>
          <w:w w:val="105"/>
        </w:rPr>
        <w:t> </w:t>
      </w:r>
      <w:r>
        <w:rPr>
          <w:w w:val="105"/>
        </w:rPr>
        <w:t>comunicación</w:t>
      </w:r>
      <w:r>
        <w:rPr>
          <w:spacing w:val="-15"/>
          <w:w w:val="105"/>
        </w:rPr>
        <w:t> </w:t>
      </w:r>
      <w:r>
        <w:rPr>
          <w:w w:val="105"/>
        </w:rPr>
        <w:t>disruptivas</w:t>
      </w:r>
      <w:r>
        <w:rPr>
          <w:spacing w:val="-15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eﬁcientes</w:t>
      </w:r>
      <w:r>
        <w:rPr>
          <w:spacing w:val="-15"/>
          <w:w w:val="105"/>
        </w:rPr>
        <w:t> </w:t>
      </w:r>
      <w:r>
        <w:rPr>
          <w:w w:val="105"/>
        </w:rPr>
        <w:t>que</w:t>
      </w:r>
      <w:r>
        <w:rPr>
          <w:spacing w:val="-14"/>
          <w:w w:val="105"/>
        </w:rPr>
        <w:t> </w:t>
      </w:r>
      <w:r>
        <w:rPr>
          <w:w w:val="105"/>
        </w:rPr>
        <w:t>cumplan</w:t>
      </w:r>
      <w:r>
        <w:rPr>
          <w:spacing w:val="-15"/>
          <w:w w:val="105"/>
        </w:rPr>
        <w:t> </w:t>
      </w:r>
      <w:r>
        <w:rPr>
          <w:w w:val="105"/>
        </w:rPr>
        <w:t>con</w:t>
      </w:r>
      <w:r>
        <w:rPr>
          <w:spacing w:val="-14"/>
          <w:w w:val="105"/>
        </w:rPr>
        <w:t> </w:t>
      </w:r>
      <w:r>
        <w:rPr>
          <w:w w:val="105"/>
        </w:rPr>
        <w:t>sus</w:t>
      </w:r>
      <w:r>
        <w:rPr>
          <w:spacing w:val="-15"/>
          <w:w w:val="105"/>
        </w:rPr>
        <w:t> </w:t>
      </w:r>
      <w:r>
        <w:rPr>
          <w:w w:val="105"/>
        </w:rPr>
        <w:t>objetivos.</w:t>
      </w:r>
    </w:p>
    <w:p>
      <w:pPr>
        <w:pStyle w:val="BodyText"/>
        <w:spacing w:before="10"/>
        <w:rPr>
          <w:sz w:val="26"/>
        </w:rPr>
      </w:pPr>
    </w:p>
    <w:p>
      <w:pPr>
        <w:spacing w:line="276" w:lineRule="auto" w:before="0"/>
        <w:ind w:left="100" w:right="113" w:firstLine="0"/>
        <w:jc w:val="both"/>
        <w:rPr>
          <w:sz w:val="22"/>
        </w:rPr>
      </w:pP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rFonts w:ascii="Arial" w:hAnsi="Arial"/>
          <w:b/>
          <w:sz w:val="22"/>
        </w:rPr>
        <w:t>Xóchitl Bonilla</w:t>
      </w:r>
      <w:r>
        <w:rPr>
          <w:sz w:val="22"/>
        </w:rPr>
        <w:t>, quien desempeña el cargo de </w:t>
      </w:r>
      <w:r>
        <w:rPr>
          <w:rFonts w:ascii="Arial" w:hAnsi="Arial"/>
          <w:b/>
          <w:i/>
          <w:sz w:val="22"/>
        </w:rPr>
        <w:t>Regional General Manager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another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habiendo</w:t>
      </w:r>
      <w:r>
        <w:rPr>
          <w:spacing w:val="1"/>
          <w:sz w:val="22"/>
        </w:rPr>
        <w:t> </w:t>
      </w:r>
      <w:r>
        <w:rPr>
          <w:sz w:val="22"/>
        </w:rPr>
        <w:t>iniciado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carrera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hace</w:t>
      </w:r>
      <w:r>
        <w:rPr>
          <w:spacing w:val="1"/>
          <w:sz w:val="22"/>
        </w:rPr>
        <w:t> </w:t>
      </w:r>
      <w:r>
        <w:rPr>
          <w:sz w:val="22"/>
        </w:rPr>
        <w:t>16</w:t>
      </w:r>
      <w:r>
        <w:rPr>
          <w:spacing w:val="1"/>
          <w:sz w:val="22"/>
        </w:rPr>
        <w:t> </w:t>
      </w:r>
      <w:r>
        <w:rPr>
          <w:sz w:val="22"/>
        </w:rPr>
        <w:t>años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61"/>
          <w:sz w:val="22"/>
        </w:rPr>
        <w:t> </w:t>
      </w:r>
      <w:r>
        <w:rPr>
          <w:sz w:val="22"/>
        </w:rPr>
        <w:t>misma</w:t>
      </w:r>
      <w:r>
        <w:rPr>
          <w:spacing w:val="1"/>
          <w:sz w:val="22"/>
        </w:rPr>
        <w:t> </w:t>
      </w:r>
      <w:r>
        <w:rPr>
          <w:sz w:val="22"/>
        </w:rPr>
        <w:t>organización,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apenas</w:t>
      </w:r>
      <w:r>
        <w:rPr>
          <w:spacing w:val="1"/>
          <w:sz w:val="22"/>
        </w:rPr>
        <w:t> </w:t>
      </w:r>
      <w:r>
        <w:rPr>
          <w:sz w:val="22"/>
        </w:rPr>
        <w:t>eran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empleados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agencia.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participado</w:t>
      </w:r>
      <w:r>
        <w:rPr>
          <w:spacing w:val="1"/>
          <w:sz w:val="22"/>
        </w:rPr>
        <w:t> </w:t>
      </w:r>
      <w:r>
        <w:rPr>
          <w:sz w:val="22"/>
        </w:rPr>
        <w:t>en el</w:t>
      </w:r>
      <w:r>
        <w:rPr>
          <w:spacing w:val="1"/>
          <w:sz w:val="22"/>
        </w:rPr>
        <w:t> </w:t>
      </w:r>
      <w:r>
        <w:rPr>
          <w:sz w:val="22"/>
        </w:rPr>
        <w:t>desarrollo y expansión de la transnacional de comunicaciones desde diferentes niveles y</w:t>
      </w:r>
      <w:r>
        <w:rPr>
          <w:spacing w:val="1"/>
          <w:sz w:val="22"/>
        </w:rPr>
        <w:t> </w:t>
      </w:r>
      <w:r>
        <w:rPr>
          <w:sz w:val="22"/>
        </w:rPr>
        <w:t>áreas, lo que le ha permitido tener una visión mucho más holística de las soluciones y</w:t>
      </w:r>
      <w:r>
        <w:rPr>
          <w:spacing w:val="1"/>
          <w:sz w:val="22"/>
        </w:rPr>
        <w:t> </w:t>
      </w:r>
      <w:r>
        <w:rPr>
          <w:sz w:val="22"/>
        </w:rPr>
        <w:t>servicios que se le pueden ofrecer a los clientes que buscan servicios en comunicación</w:t>
      </w:r>
      <w:r>
        <w:rPr>
          <w:spacing w:val="1"/>
          <w:sz w:val="22"/>
        </w:rPr>
        <w:t> </w:t>
      </w:r>
      <w:r>
        <w:rPr>
          <w:sz w:val="22"/>
        </w:rPr>
        <w:t>estratégica; “</w:t>
      </w:r>
      <w:r>
        <w:rPr>
          <w:rFonts w:ascii="Arial" w:hAnsi="Arial"/>
          <w:i/>
          <w:sz w:val="22"/>
        </w:rPr>
        <w:t>cuando vemos el éxito que hemos tenido en los mercados de Latinoamérica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 Caribe sentimos un profundo orgullo, porque significa que como agencia hemos tomado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 decisiones correctas al ubicar en nuestros equipos locales a talento humano que lleva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innovación y la creatividad de another en su ADN” </w:t>
      </w:r>
      <w:r>
        <w:rPr>
          <w:sz w:val="22"/>
        </w:rPr>
        <w:t>destaca la gerente, “</w:t>
      </w:r>
      <w:r>
        <w:rPr>
          <w:rFonts w:ascii="Arial" w:hAnsi="Arial"/>
          <w:i/>
          <w:sz w:val="22"/>
        </w:rPr>
        <w:t>y aún más resaltar 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labor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nuestras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directoras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oficinas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regionales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–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todas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mujeres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–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z w:val="22"/>
        </w:rPr>
        <w:t>alcanzar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junto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 equipos resultados satisfactorios para los clientes de </w:t>
      </w:r>
      <w:r>
        <w:rPr>
          <w:rFonts w:ascii="Arial" w:hAnsi="Arial"/>
          <w:b/>
          <w:i/>
          <w:sz w:val="22"/>
        </w:rPr>
        <w:t>another </w:t>
      </w:r>
      <w:r>
        <w:rPr>
          <w:rFonts w:ascii="Arial" w:hAnsi="Arial"/>
          <w:i/>
          <w:sz w:val="22"/>
        </w:rPr>
        <w:t>en todos los proyectos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ejecutamos</w:t>
      </w:r>
      <w:r>
        <w:rPr>
          <w:sz w:val="22"/>
        </w:rPr>
        <w:t>”.</w:t>
      </w:r>
    </w:p>
    <w:p>
      <w:pPr>
        <w:spacing w:line="240" w:lineRule="auto" w:before="3"/>
        <w:rPr>
          <w:sz w:val="25"/>
        </w:rPr>
      </w:pPr>
    </w:p>
    <w:p>
      <w:pPr>
        <w:pStyle w:val="BodyText"/>
        <w:spacing w:line="276" w:lineRule="auto" w:before="0"/>
        <w:ind w:left="100" w:right="124"/>
        <w:jc w:val="both"/>
        <w:rPr>
          <w:rFonts w:ascii="Arial MT" w:hAnsi="Arial MT"/>
        </w:rPr>
      </w:pPr>
      <w:r>
        <w:rPr>
          <w:rFonts w:ascii="Arial MT" w:hAnsi="Arial MT"/>
        </w:rPr>
        <w:t>Xóchitl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lleva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una posición operativa de gran importancia en la organización, dato que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también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ha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sido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destacado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en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el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informe</w:t>
      </w:r>
      <w:r>
        <w:rPr>
          <w:rFonts w:ascii="Arial MT" w:hAnsi="Arial MT"/>
          <w:spacing w:val="25"/>
        </w:rPr>
        <w:t> </w:t>
      </w:r>
      <w:r>
        <w:rPr>
          <w:rFonts w:ascii="Arial" w:hAnsi="Arial"/>
          <w:i/>
        </w:rPr>
        <w:t>Women</w:t>
      </w:r>
      <w:r>
        <w:rPr>
          <w:rFonts w:ascii="Arial" w:hAnsi="Arial"/>
          <w:i/>
          <w:spacing w:val="10"/>
        </w:rPr>
        <w:t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10"/>
        </w:rPr>
        <w:t> </w:t>
      </w:r>
      <w:r>
        <w:rPr>
          <w:rFonts w:ascii="Arial" w:hAnsi="Arial"/>
          <w:i/>
        </w:rPr>
        <w:t>Business</w:t>
      </w:r>
      <w:r>
        <w:rPr>
          <w:rFonts w:ascii="Arial" w:hAnsi="Arial"/>
          <w:i/>
          <w:spacing w:val="11"/>
        </w:rPr>
        <w:t> </w:t>
      </w:r>
      <w:r>
        <w:rPr>
          <w:rFonts w:ascii="Arial" w:hAnsi="Arial"/>
          <w:i/>
        </w:rPr>
        <w:t>2021</w:t>
      </w:r>
      <w:r>
        <w:rPr>
          <w:rFonts w:ascii="Arial MT" w:hAnsi="Arial MT"/>
        </w:rPr>
        <w:t>.</w:t>
      </w:r>
      <w:r>
        <w:rPr>
          <w:rFonts w:ascii="Arial MT" w:hAnsi="Arial MT"/>
          <w:spacing w:val="10"/>
        </w:rPr>
        <w:t> </w:t>
      </w:r>
      <w:r>
        <w:rPr>
          <w:rFonts w:ascii="Arial MT" w:hAnsi="Arial MT"/>
        </w:rPr>
        <w:t>Según</w:t>
      </w:r>
      <w:r>
        <w:rPr>
          <w:rFonts w:ascii="Arial MT" w:hAnsi="Arial MT"/>
          <w:spacing w:val="10"/>
        </w:rPr>
        <w:t> </w:t>
      </w:r>
      <w:r>
        <w:rPr>
          <w:rFonts w:ascii="Arial MT" w:hAnsi="Arial MT"/>
        </w:rPr>
        <w:t>el</w:t>
      </w:r>
      <w:r>
        <w:rPr>
          <w:rFonts w:ascii="Arial MT" w:hAnsi="Arial MT"/>
          <w:spacing w:val="11"/>
        </w:rPr>
        <w:t> </w:t>
      </w:r>
      <w:r>
        <w:rPr>
          <w:rFonts w:ascii="Arial MT" w:hAnsi="Arial MT"/>
        </w:rPr>
        <w:t>documento,</w:t>
      </w:r>
    </w:p>
    <w:p>
      <w:pPr>
        <w:spacing w:after="0" w:line="276" w:lineRule="auto"/>
        <w:jc w:val="both"/>
        <w:rPr>
          <w:rFonts w:ascii="Arial MT" w:hAnsi="Arial MT"/>
        </w:rPr>
        <w:sectPr>
          <w:headerReference w:type="default" r:id="rId5"/>
          <w:type w:val="continuous"/>
          <w:pgSz w:w="11920" w:h="16840"/>
          <w:pgMar w:header="360" w:top="1620" w:bottom="280" w:left="1340" w:right="1340"/>
          <w:pgNumType w:start="1"/>
        </w:sectPr>
      </w:pPr>
    </w:p>
    <w:p>
      <w:pPr>
        <w:pStyle w:val="BodyText"/>
        <w:spacing w:line="276" w:lineRule="auto" w:before="84"/>
        <w:ind w:left="100" w:right="113"/>
        <w:jc w:val="both"/>
        <w:rPr>
          <w:rFonts w:ascii="Arial MT" w:hAnsi="Arial MT"/>
        </w:rPr>
      </w:pPr>
      <w:r>
        <w:rPr>
          <w:rFonts w:ascii="Arial MT" w:hAnsi="Arial MT"/>
        </w:rPr>
        <w:t>hay una tendencia de incremento de mujeres en puestos operativos y técnicos versus un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descenso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en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la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cantidad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mujeres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en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áreas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administrativas;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esto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quiere</w:t>
      </w:r>
      <w:r>
        <w:rPr>
          <w:rFonts w:ascii="Arial MT" w:hAnsi="Arial MT"/>
          <w:spacing w:val="11"/>
        </w:rPr>
        <w:t> </w:t>
      </w:r>
      <w:r>
        <w:rPr>
          <w:rFonts w:ascii="Arial MT" w:hAnsi="Arial MT"/>
        </w:rPr>
        <w:t>decir</w:t>
      </w:r>
      <w:r>
        <w:rPr>
          <w:rFonts w:ascii="Arial MT" w:hAnsi="Arial MT"/>
          <w:spacing w:val="10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0"/>
        </w:rPr>
        <w:t> </w:t>
      </w:r>
      <w:r>
        <w:rPr>
          <w:rFonts w:ascii="Arial MT" w:hAnsi="Arial MT"/>
        </w:rPr>
        <w:t>cada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vez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más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perfiles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femeninos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ocupan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posiciones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liderazgo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dirección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rubros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tradicionalmente masculinos como finanzas u operaciones. De acuerdo con Grant Thornton,</w:t>
      </w:r>
      <w:r>
        <w:rPr>
          <w:rFonts w:ascii="Arial MT" w:hAnsi="Arial MT"/>
          <w:spacing w:val="-59"/>
        </w:rPr>
        <w:t> </w:t>
      </w:r>
      <w:r>
        <w:rPr>
          <w:rFonts w:ascii="Arial MT" w:hAnsi="Arial MT"/>
        </w:rPr>
        <w:t>este cambio surgió en su informe de 2020 y parece haberse acelerado en 2021 con el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porcentaje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CEO’s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y directoras operativas mujeres aumentando de 20% en 2020 a 26%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en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2021.</w:t>
      </w:r>
    </w:p>
    <w:p>
      <w:pPr>
        <w:spacing w:line="240" w:lineRule="auto" w:before="3"/>
        <w:rPr>
          <w:sz w:val="25"/>
        </w:rPr>
      </w:pPr>
    </w:p>
    <w:p>
      <w:pPr>
        <w:spacing w:line="276" w:lineRule="auto" w:before="0"/>
        <w:ind w:left="100" w:right="112" w:firstLine="0"/>
        <w:jc w:val="both"/>
        <w:rPr>
          <w:sz w:val="22"/>
        </w:rPr>
      </w:pPr>
      <w:r>
        <w:rPr>
          <w:sz w:val="22"/>
        </w:rPr>
        <w:t>Los países centroamericanos y caribeños también cuentan con representación femenina 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liderazgo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agencia,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Gissel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Cevallos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Regional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Leader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para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Centroamérica y El Caribe</w:t>
      </w:r>
      <w:r>
        <w:rPr>
          <w:sz w:val="22"/>
        </w:rPr>
        <w:t>. Gissel es una profesional de la comunicación estratégica con</w:t>
      </w:r>
      <w:r>
        <w:rPr>
          <w:spacing w:val="1"/>
          <w:sz w:val="22"/>
        </w:rPr>
        <w:t> </w:t>
      </w:r>
      <w:r>
        <w:rPr>
          <w:sz w:val="22"/>
        </w:rPr>
        <w:t>una carrera de más de 12 años como experta en la industria, con una visión ambiciosa del</w:t>
      </w:r>
      <w:r>
        <w:rPr>
          <w:spacing w:val="1"/>
          <w:sz w:val="22"/>
        </w:rPr>
        <w:t> </w:t>
      </w:r>
      <w:r>
        <w:rPr>
          <w:sz w:val="22"/>
        </w:rPr>
        <w:t>negocio para corto y mediano plazo. “</w:t>
      </w:r>
      <w:r>
        <w:rPr>
          <w:rFonts w:ascii="Arial" w:hAnsi="Arial"/>
          <w:i/>
          <w:sz w:val="22"/>
        </w:rPr>
        <w:t>Nuestra meta es seguir creciendo como agencia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ofrecer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nuestros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clientes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regionales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locales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estrategias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disruptivas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sz w:val="22"/>
        </w:rPr>
        <w:t>buscan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hoy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día.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Gracias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talento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nuestros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equipos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hemos logrado ganar terreno 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Centroamérica y el Caribe con cuentas regionales, donde figuran grandes corporaciones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empresas entre las muchas marcas que han confiado en nuestro talento para cumplir sus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objetivos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comunicación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varios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países</w:t>
      </w:r>
      <w:r>
        <w:rPr>
          <w:sz w:val="22"/>
        </w:rPr>
        <w:t>”</w:t>
      </w:r>
      <w:r>
        <w:rPr>
          <w:spacing w:val="-2"/>
          <w:sz w:val="22"/>
        </w:rPr>
        <w:t> </w:t>
      </w:r>
      <w:r>
        <w:rPr>
          <w:sz w:val="22"/>
        </w:rPr>
        <w:t>explica</w:t>
      </w:r>
      <w:r>
        <w:rPr>
          <w:spacing w:val="-2"/>
          <w:sz w:val="22"/>
        </w:rPr>
        <w:t> </w:t>
      </w:r>
      <w:r>
        <w:rPr>
          <w:sz w:val="22"/>
        </w:rPr>
        <w:t>Cevallos.</w:t>
      </w:r>
    </w:p>
    <w:p>
      <w:pPr>
        <w:spacing w:line="240" w:lineRule="auto" w:before="4"/>
        <w:rPr>
          <w:sz w:val="25"/>
        </w:rPr>
      </w:pPr>
    </w:p>
    <w:p>
      <w:pPr>
        <w:spacing w:line="276" w:lineRule="auto" w:before="0"/>
        <w:ind w:left="100" w:right="112" w:firstLine="0"/>
        <w:jc w:val="both"/>
        <w:rPr>
          <w:sz w:val="22"/>
        </w:rPr>
      </w:pPr>
      <w:r>
        <w:rPr>
          <w:sz w:val="22"/>
        </w:rPr>
        <w:t>“</w:t>
      </w:r>
      <w:r>
        <w:rPr>
          <w:rFonts w:ascii="Arial" w:hAnsi="Arial"/>
          <w:i/>
          <w:sz w:val="22"/>
        </w:rPr>
        <w:t>Seguimos con ganas de llegar aún más lejos como la agencia regional independiente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liderada por mujeres que somos</w:t>
      </w:r>
      <w:r>
        <w:rPr>
          <w:sz w:val="22"/>
        </w:rPr>
        <w:t>”, continúa la gerente país de Centroamérica y Caribe</w:t>
      </w:r>
      <w:r>
        <w:rPr>
          <w:spacing w:val="1"/>
          <w:sz w:val="22"/>
        </w:rPr>
        <w:t> </w:t>
      </w:r>
      <w:r>
        <w:rPr>
          <w:sz w:val="22"/>
        </w:rPr>
        <w:t>haciendo referencia a la Regional Manager aparte de ella, así como a las cuatro líderes</w:t>
      </w:r>
      <w:r>
        <w:rPr>
          <w:spacing w:val="1"/>
          <w:sz w:val="22"/>
        </w:rPr>
        <w:t> </w:t>
      </w:r>
      <w:r>
        <w:rPr>
          <w:sz w:val="22"/>
        </w:rPr>
        <w:t>regionales restantes que llevan la responsabilidad de la operación de sus equipos en la</w:t>
      </w:r>
      <w:r>
        <w:rPr>
          <w:spacing w:val="1"/>
          <w:sz w:val="22"/>
        </w:rPr>
        <w:t> </w:t>
      </w:r>
      <w:r>
        <w:rPr>
          <w:sz w:val="22"/>
        </w:rPr>
        <w:t>región: </w:t>
      </w:r>
      <w:r>
        <w:rPr>
          <w:rFonts w:ascii="Arial" w:hAnsi="Arial"/>
          <w:b/>
          <w:sz w:val="22"/>
        </w:rPr>
        <w:t>Martina Dapena Garay </w:t>
      </w:r>
      <w:r>
        <w:rPr>
          <w:rFonts w:ascii="Arial" w:hAnsi="Arial"/>
          <w:i/>
          <w:sz w:val="22"/>
        </w:rPr>
        <w:t>como </w:t>
      </w:r>
      <w:r>
        <w:rPr>
          <w:rFonts w:ascii="Arial" w:hAnsi="Arial"/>
          <w:b/>
          <w:i/>
          <w:sz w:val="22"/>
        </w:rPr>
        <w:t>Regional Leader para el Cono Sur</w:t>
      </w:r>
      <w:r>
        <w:rPr>
          <w:rFonts w:ascii="Arial" w:hAnsi="Arial"/>
          <w:b/>
          <w:sz w:val="22"/>
        </w:rPr>
        <w:t>, Paula Lezaca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como </w:t>
      </w:r>
      <w:r>
        <w:rPr>
          <w:rFonts w:ascii="Arial" w:hAnsi="Arial"/>
          <w:b/>
          <w:i/>
          <w:sz w:val="22"/>
        </w:rPr>
        <w:t>Country Leader de Colombia</w:t>
      </w:r>
      <w:r>
        <w:rPr>
          <w:sz w:val="22"/>
        </w:rPr>
        <w:t>, </w:t>
      </w:r>
      <w:r>
        <w:rPr>
          <w:rFonts w:ascii="Arial" w:hAnsi="Arial"/>
          <w:b/>
          <w:sz w:val="22"/>
        </w:rPr>
        <w:t>Julieta García </w:t>
      </w:r>
      <w:r>
        <w:rPr>
          <w:sz w:val="22"/>
        </w:rPr>
        <w:t>como </w:t>
      </w:r>
      <w:r>
        <w:rPr>
          <w:rFonts w:ascii="Arial" w:hAnsi="Arial"/>
          <w:b/>
          <w:i/>
          <w:sz w:val="22"/>
        </w:rPr>
        <w:t>Country Leader del Perú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Laura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Arteaga</w:t>
      </w:r>
      <w:r>
        <w:rPr>
          <w:rFonts w:ascii="Arial" w:hAnsi="Arial"/>
          <w:b/>
          <w:spacing w:val="8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Country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Leader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Brasil</w:t>
      </w:r>
      <w:r>
        <w:rPr>
          <w:sz w:val="22"/>
        </w:rPr>
        <w:t>.</w:t>
      </w:r>
    </w:p>
    <w:p>
      <w:pPr>
        <w:spacing w:line="240" w:lineRule="auto" w:before="3"/>
        <w:rPr>
          <w:sz w:val="25"/>
        </w:rPr>
      </w:pPr>
    </w:p>
    <w:p>
      <w:pPr>
        <w:spacing w:line="276" w:lineRule="auto" w:before="0"/>
        <w:ind w:left="100" w:right="116" w:firstLine="0"/>
        <w:jc w:val="both"/>
        <w:rPr>
          <w:sz w:val="22"/>
        </w:rPr>
      </w:pPr>
      <w:r>
        <w:rPr>
          <w:sz w:val="22"/>
        </w:rPr>
        <w:t>Aún queda un trabajo por realizar, pero cada paso cuenta y representa un cambio para las</w:t>
      </w:r>
      <w:r>
        <w:rPr>
          <w:spacing w:val="1"/>
          <w:sz w:val="22"/>
        </w:rPr>
        <w:t> </w:t>
      </w:r>
      <w:r>
        <w:rPr>
          <w:sz w:val="22"/>
        </w:rPr>
        <w:t>mujeres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61"/>
          <w:sz w:val="22"/>
        </w:rPr>
        <w:t> </w:t>
      </w:r>
      <w:r>
        <w:rPr>
          <w:sz w:val="22"/>
        </w:rPr>
        <w:t>humanidad. Cevallos afirma que “</w:t>
      </w:r>
      <w:r>
        <w:rPr>
          <w:rFonts w:ascii="Arial" w:hAnsi="Arial"/>
          <w:i/>
          <w:sz w:val="22"/>
        </w:rPr>
        <w:t>para </w:t>
      </w:r>
      <w:r>
        <w:rPr>
          <w:rFonts w:ascii="Arial" w:hAnsi="Arial"/>
          <w:b/>
          <w:i/>
          <w:sz w:val="22"/>
        </w:rPr>
        <w:t>another </w:t>
      </w:r>
      <w:r>
        <w:rPr>
          <w:rFonts w:ascii="Arial" w:hAnsi="Arial"/>
          <w:i/>
          <w:sz w:val="22"/>
        </w:rPr>
        <w:t>es un orgullo contar con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equipo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directivo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femenino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</w:t>
      </w:r>
      <w:r>
        <w:rPr>
          <w:rFonts w:ascii="Arial" w:hAnsi="Arial"/>
          <w:i/>
          <w:spacing w:val="61"/>
          <w:sz w:val="22"/>
        </w:rPr>
        <w:t> </w:t>
      </w:r>
      <w:r>
        <w:rPr>
          <w:rFonts w:ascii="Arial" w:hAnsi="Arial"/>
          <w:i/>
          <w:sz w:val="22"/>
        </w:rPr>
        <w:t>oficinas regionales tan capaz y detallista, probando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ante el mundo el verdadero poder que tenemos las mujeres de superar cualquier obstáculo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nuestros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caminos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resultados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satisfactorios</w:t>
      </w:r>
      <w:r>
        <w:rPr>
          <w:sz w:val="22"/>
        </w:rPr>
        <w:t>”,</w:t>
      </w:r>
      <w:r>
        <w:rPr>
          <w:spacing w:val="-2"/>
          <w:sz w:val="22"/>
        </w:rPr>
        <w:t> </w:t>
      </w:r>
      <w:r>
        <w:rPr>
          <w:sz w:val="22"/>
        </w:rPr>
        <w:t>concluye.</w:t>
      </w:r>
    </w:p>
    <w:p>
      <w:pPr>
        <w:spacing w:line="240" w:lineRule="auto" w:before="3"/>
        <w:rPr>
          <w:sz w:val="25"/>
        </w:rPr>
      </w:pPr>
    </w:p>
    <w:p>
      <w:pPr>
        <w:spacing w:line="276" w:lineRule="auto" w:before="1"/>
        <w:ind w:left="100" w:right="112" w:firstLine="0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another </w:t>
      </w:r>
      <w:r>
        <w:rPr>
          <w:sz w:val="22"/>
        </w:rPr>
        <w:t>conmemora el Mes de la Mujer enfocada en ser una agencia de comunicación</w:t>
      </w:r>
      <w:r>
        <w:rPr>
          <w:spacing w:val="1"/>
          <w:sz w:val="22"/>
        </w:rPr>
        <w:t> </w:t>
      </w:r>
      <w:r>
        <w:rPr>
          <w:sz w:val="22"/>
        </w:rPr>
        <w:t>estratégica inclusiva y segura para las mujeres y el resto de su talento humano, presente en</w:t>
      </w:r>
      <w:r>
        <w:rPr>
          <w:spacing w:val="-59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países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región.</w:t>
      </w:r>
      <w:r>
        <w:rPr>
          <w:spacing w:val="1"/>
          <w:sz w:val="22"/>
        </w:rPr>
        <w:t> </w:t>
      </w:r>
      <w:r>
        <w:rPr>
          <w:sz w:val="22"/>
        </w:rPr>
        <w:t>Partiendo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contexto,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conmemoración del día y el mes de la mujer, </w:t>
      </w:r>
      <w:hyperlink r:id="rId6">
        <w:r>
          <w:rPr>
            <w:rFonts w:ascii="Arial" w:hAnsi="Arial"/>
            <w:b/>
            <w:color w:val="1154CC"/>
            <w:sz w:val="22"/>
            <w:u w:val="thick" w:color="1154CC"/>
          </w:rPr>
          <w:t>another</w:t>
        </w:r>
        <w:r>
          <w:rPr>
            <w:rFonts w:ascii="Arial" w:hAnsi="Arial"/>
            <w:b/>
            <w:color w:val="1154CC"/>
            <w:sz w:val="22"/>
          </w:rPr>
          <w:t> </w:t>
        </w:r>
      </w:hyperlink>
      <w:r>
        <w:rPr>
          <w:sz w:val="22"/>
        </w:rPr>
        <w:t>llevará a cabo una sesión de webinar</w:t>
      </w:r>
      <w:r>
        <w:rPr>
          <w:spacing w:val="1"/>
          <w:sz w:val="22"/>
        </w:rPr>
        <w:t> </w:t>
      </w:r>
      <w:r>
        <w:rPr>
          <w:sz w:val="22"/>
        </w:rPr>
        <w:t>con la temática </w:t>
      </w:r>
      <w:r>
        <w:rPr>
          <w:rFonts w:ascii="Arial" w:hAnsi="Arial"/>
          <w:b/>
          <w:sz w:val="22"/>
        </w:rPr>
        <w:t>“</w:t>
      </w:r>
      <w:r>
        <w:rPr>
          <w:rFonts w:ascii="Arial" w:hAnsi="Arial"/>
          <w:b/>
          <w:i/>
          <w:sz w:val="22"/>
        </w:rPr>
        <w:t>Sistema de valores que construyen las nuevas feminidades</w:t>
      </w:r>
      <w:r>
        <w:rPr>
          <w:rFonts w:ascii="Arial" w:hAnsi="Arial"/>
          <w:b/>
          <w:sz w:val="22"/>
        </w:rPr>
        <w:t>” </w:t>
      </w:r>
      <w:r>
        <w:rPr>
          <w:sz w:val="22"/>
        </w:rPr>
        <w:t>el día 10</w:t>
      </w:r>
      <w:r>
        <w:rPr>
          <w:spacing w:val="1"/>
          <w:sz w:val="22"/>
        </w:rPr>
        <w:t> </w:t>
      </w:r>
      <w:r>
        <w:rPr>
          <w:sz w:val="22"/>
        </w:rPr>
        <w:t>de marzo a las 10:00 am, con el objetivo de dar a conocer y profundizar sobre la formación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espacios,</w:t>
      </w:r>
      <w:r>
        <w:rPr>
          <w:spacing w:val="1"/>
          <w:sz w:val="22"/>
        </w:rPr>
        <w:t> </w:t>
      </w:r>
      <w:r>
        <w:rPr>
          <w:sz w:val="22"/>
        </w:rPr>
        <w:t>discursos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llevadas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cabo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región</w:t>
      </w:r>
      <w:r>
        <w:rPr>
          <w:spacing w:val="1"/>
          <w:sz w:val="22"/>
        </w:rPr>
        <w:t> </w:t>
      </w:r>
      <w:r>
        <w:rPr>
          <w:sz w:val="22"/>
        </w:rPr>
        <w:t>Latinoamericana </w:t>
      </w:r>
      <w:r>
        <w:rPr>
          <w:rFonts w:ascii="Arial" w:hAnsi="Arial"/>
          <w:b/>
          <w:sz w:val="22"/>
        </w:rPr>
        <w:t>para informar, visibilizar y convertir la realidad que actualmente vive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género femenino en temas de violencia de todo tipo. </w:t>
      </w:r>
      <w:r>
        <w:rPr>
          <w:sz w:val="22"/>
        </w:rPr>
        <w:t>Para participar, </w:t>
      </w:r>
      <w:hyperlink r:id="rId9">
        <w:r>
          <w:rPr>
            <w:color w:val="1154CC"/>
            <w:sz w:val="22"/>
            <w:u w:val="thick" w:color="1154CC"/>
          </w:rPr>
          <w:t>ingresa en este</w:t>
        </w:r>
      </w:hyperlink>
      <w:r>
        <w:rPr>
          <w:color w:val="1154CC"/>
          <w:spacing w:val="1"/>
          <w:sz w:val="22"/>
        </w:rPr>
        <w:t> </w:t>
      </w:r>
      <w:hyperlink r:id="rId9">
        <w:r>
          <w:rPr>
            <w:color w:val="1154CC"/>
            <w:sz w:val="22"/>
            <w:u w:val="thick" w:color="1154CC"/>
          </w:rPr>
          <w:t>enlace</w:t>
        </w:r>
        <w:r>
          <w:rPr>
            <w:color w:val="1154CC"/>
            <w:spacing w:val="-2"/>
            <w:sz w:val="22"/>
          </w:rPr>
          <w:t> </w:t>
        </w:r>
      </w:hyperlink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llena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tus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formulario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evento</w:t>
      </w:r>
      <w:r>
        <w:rPr>
          <w:spacing w:val="-2"/>
          <w:sz w:val="22"/>
        </w:rPr>
        <w:t> </w:t>
      </w:r>
      <w:r>
        <w:rPr>
          <w:sz w:val="22"/>
        </w:rPr>
        <w:t>gratuito.</w:t>
      </w:r>
    </w:p>
    <w:p>
      <w:pPr>
        <w:spacing w:line="240" w:lineRule="auto" w:before="3"/>
        <w:rPr>
          <w:sz w:val="25"/>
        </w:rPr>
      </w:pPr>
    </w:p>
    <w:p>
      <w:pPr>
        <w:spacing w:before="0"/>
        <w:ind w:left="10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Sobre </w:t>
      </w:r>
      <w:hyperlink r:id="rId10">
        <w:r>
          <w:rPr>
            <w:rFonts w:ascii="Arial"/>
            <w:b/>
            <w:sz w:val="18"/>
            <w:u w:val="thick"/>
          </w:rPr>
          <w:t>another</w:t>
        </w:r>
      </w:hyperlink>
    </w:p>
    <w:p>
      <w:pPr>
        <w:spacing w:line="276" w:lineRule="auto" w:before="31"/>
        <w:ind w:left="100" w:right="113" w:firstLine="0"/>
        <w:jc w:val="both"/>
        <w:rPr>
          <w:sz w:val="18"/>
        </w:rPr>
      </w:pPr>
      <w:r>
        <w:rPr>
          <w:sz w:val="18"/>
        </w:rPr>
        <w:t>Fundada en 2004 por Jaspar Eyears y Rodrigo Peñafiel, </w:t>
      </w:r>
      <w:r>
        <w:rPr>
          <w:rFonts w:ascii="Arial" w:hAnsi="Arial"/>
          <w:b/>
          <w:sz w:val="18"/>
        </w:rPr>
        <w:t>another </w:t>
      </w:r>
      <w:r>
        <w:rPr>
          <w:sz w:val="18"/>
        </w:rPr>
        <w:t>es una agencia independiente que tiene como</w:t>
      </w:r>
      <w:r>
        <w:rPr>
          <w:spacing w:val="1"/>
          <w:sz w:val="18"/>
        </w:rPr>
        <w:t> </w:t>
      </w:r>
      <w:r>
        <w:rPr>
          <w:sz w:val="18"/>
        </w:rPr>
        <w:t>objetivo</w:t>
      </w:r>
      <w:r>
        <w:rPr>
          <w:spacing w:val="-2"/>
          <w:sz w:val="18"/>
        </w:rPr>
        <w:t> </w:t>
      </w:r>
      <w:r>
        <w:rPr>
          <w:sz w:val="18"/>
        </w:rPr>
        <w:t>revolucionar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comunicación</w:t>
      </w:r>
      <w:r>
        <w:rPr>
          <w:spacing w:val="-1"/>
          <w:sz w:val="18"/>
        </w:rPr>
        <w:t> </w:t>
      </w:r>
      <w:r>
        <w:rPr>
          <w:sz w:val="18"/>
        </w:rPr>
        <w:t>estratégica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medio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campañas</w:t>
      </w:r>
      <w:r>
        <w:rPr>
          <w:spacing w:val="-2"/>
          <w:sz w:val="18"/>
        </w:rPr>
        <w:t> </w:t>
      </w:r>
      <w:r>
        <w:rPr>
          <w:sz w:val="18"/>
        </w:rPr>
        <w:t>poderosas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efectivas,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posicionar</w:t>
      </w:r>
    </w:p>
    <w:p>
      <w:pPr>
        <w:spacing w:after="0" w:line="276" w:lineRule="auto"/>
        <w:jc w:val="both"/>
        <w:rPr>
          <w:sz w:val="18"/>
        </w:rPr>
        <w:sectPr>
          <w:pgSz w:w="11920" w:h="16840"/>
          <w:pgMar w:header="360" w:footer="0" w:top="1620" w:bottom="280" w:left="1340" w:right="1340"/>
        </w:sectPr>
      </w:pPr>
    </w:p>
    <w:p>
      <w:pPr>
        <w:spacing w:line="276" w:lineRule="auto" w:before="84"/>
        <w:ind w:left="100" w:right="118" w:firstLine="0"/>
        <w:jc w:val="both"/>
        <w:rPr>
          <w:sz w:val="18"/>
        </w:rPr>
      </w:pPr>
      <w:r>
        <w:rPr>
          <w:sz w:val="18"/>
        </w:rPr>
        <w:t>diversas</w:t>
      </w:r>
      <w:r>
        <w:rPr>
          <w:spacing w:val="1"/>
          <w:sz w:val="18"/>
        </w:rPr>
        <w:t> </w:t>
      </w:r>
      <w:r>
        <w:rPr>
          <w:sz w:val="18"/>
        </w:rPr>
        <w:t>marcas</w:t>
      </w:r>
      <w:r>
        <w:rPr>
          <w:spacing w:val="1"/>
          <w:sz w:val="18"/>
        </w:rPr>
        <w:t> </w:t>
      </w:r>
      <w:r>
        <w:rPr>
          <w:sz w:val="18"/>
        </w:rPr>
        <w:t>frente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sus</w:t>
      </w:r>
      <w:r>
        <w:rPr>
          <w:spacing w:val="1"/>
          <w:sz w:val="18"/>
        </w:rPr>
        <w:t> </w:t>
      </w:r>
      <w:r>
        <w:rPr>
          <w:sz w:val="18"/>
        </w:rPr>
        <w:t>audiencias.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another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brinda</w:t>
      </w:r>
      <w:r>
        <w:rPr>
          <w:spacing w:val="1"/>
          <w:sz w:val="18"/>
        </w:rPr>
        <w:t> </w:t>
      </w:r>
      <w:r>
        <w:rPr>
          <w:sz w:val="18"/>
        </w:rPr>
        <w:t>servicios</w:t>
      </w:r>
      <w:r>
        <w:rPr>
          <w:spacing w:val="1"/>
          <w:sz w:val="18"/>
        </w:rPr>
        <w:t> </w:t>
      </w:r>
      <w:r>
        <w:rPr>
          <w:sz w:val="18"/>
        </w:rPr>
        <w:t>integrados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relaciones</w:t>
      </w:r>
      <w:r>
        <w:rPr>
          <w:spacing w:val="1"/>
          <w:sz w:val="18"/>
        </w:rPr>
        <w:t> </w:t>
      </w:r>
      <w:r>
        <w:rPr>
          <w:sz w:val="18"/>
        </w:rPr>
        <w:t>públicas,</w:t>
      </w:r>
      <w:r>
        <w:rPr>
          <w:spacing w:val="1"/>
          <w:sz w:val="18"/>
        </w:rPr>
        <w:t> </w:t>
      </w:r>
      <w:r>
        <w:rPr>
          <w:sz w:val="18"/>
        </w:rPr>
        <w:t>comunicación digital, influencer marketing, social media, branding, content &amp; inbound marketing, creatividad y</w:t>
      </w:r>
      <w:r>
        <w:rPr>
          <w:spacing w:val="1"/>
          <w:sz w:val="18"/>
        </w:rPr>
        <w:t> </w:t>
      </w:r>
      <w:r>
        <w:rPr>
          <w:sz w:val="18"/>
        </w:rPr>
        <w:t>diseño, Investigación e inteligencia de mercado y experiencias de marca. La agencia opera bajo unidades de</w:t>
      </w:r>
      <w:r>
        <w:rPr>
          <w:spacing w:val="1"/>
          <w:sz w:val="18"/>
        </w:rPr>
        <w:t> </w:t>
      </w:r>
      <w:r>
        <w:rPr>
          <w:sz w:val="18"/>
        </w:rPr>
        <w:t>negocio especializadas clasificadas en moda, belleza, estilo de vida, consumo masivo, tecnología, lujo, cultura,</w:t>
      </w:r>
      <w:r>
        <w:rPr>
          <w:spacing w:val="1"/>
          <w:sz w:val="18"/>
        </w:rPr>
        <w:t> </w:t>
      </w:r>
      <w:r>
        <w:rPr>
          <w:sz w:val="18"/>
        </w:rPr>
        <w:t>entretenimiento, salud y bienestar, turismo y corporativo. </w:t>
      </w:r>
      <w:r>
        <w:rPr>
          <w:rFonts w:ascii="Arial" w:hAnsi="Arial"/>
          <w:b/>
          <w:sz w:val="18"/>
        </w:rPr>
        <w:t>another </w:t>
      </w:r>
      <w:r>
        <w:rPr>
          <w:sz w:val="18"/>
        </w:rPr>
        <w:t>forma parte de Constellation Global Network y</w:t>
      </w:r>
      <w:r>
        <w:rPr>
          <w:spacing w:val="1"/>
          <w:sz w:val="18"/>
        </w:rPr>
        <w:t> </w:t>
      </w:r>
      <w:r>
        <w:rPr>
          <w:sz w:val="18"/>
        </w:rPr>
        <w:t>PRORP, y ha sido reconocida con diversos premios como los SABRE Awards y los Latin American Excellence</w:t>
      </w:r>
      <w:r>
        <w:rPr>
          <w:spacing w:val="1"/>
          <w:sz w:val="18"/>
        </w:rPr>
        <w:t> </w:t>
      </w:r>
      <w:r>
        <w:rPr>
          <w:sz w:val="18"/>
        </w:rPr>
        <w:t>Awards. Posee oficinas en México (Casa another en Ciudad de México), Argentina (Buenos Aires), Brasil (São</w:t>
      </w:r>
      <w:r>
        <w:rPr>
          <w:spacing w:val="1"/>
          <w:sz w:val="18"/>
        </w:rPr>
        <w:t> </w:t>
      </w:r>
      <w:r>
        <w:rPr>
          <w:sz w:val="18"/>
        </w:rPr>
        <w:t>Paulo), Chile (Santiago), Colombia (Bogotá), Estados Unidos (FL), Panamá (Ciudad de Panamá) y Perú (Lima),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alcance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Bolivia,</w:t>
      </w:r>
      <w:r>
        <w:rPr>
          <w:spacing w:val="1"/>
          <w:sz w:val="18"/>
        </w:rPr>
        <w:t> </w:t>
      </w:r>
      <w:r>
        <w:rPr>
          <w:sz w:val="18"/>
        </w:rPr>
        <w:t>Canadá,</w:t>
      </w:r>
      <w:r>
        <w:rPr>
          <w:spacing w:val="1"/>
          <w:sz w:val="18"/>
        </w:rPr>
        <w:t> </w:t>
      </w:r>
      <w:r>
        <w:rPr>
          <w:sz w:val="18"/>
        </w:rPr>
        <w:t>Costa</w:t>
      </w:r>
      <w:r>
        <w:rPr>
          <w:spacing w:val="1"/>
          <w:sz w:val="18"/>
        </w:rPr>
        <w:t> </w:t>
      </w:r>
      <w:r>
        <w:rPr>
          <w:sz w:val="18"/>
        </w:rPr>
        <w:t>Rica,</w:t>
      </w:r>
      <w:r>
        <w:rPr>
          <w:spacing w:val="1"/>
          <w:sz w:val="18"/>
        </w:rPr>
        <w:t> </w:t>
      </w:r>
      <w:r>
        <w:rPr>
          <w:sz w:val="18"/>
        </w:rPr>
        <w:t>Ecuador,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Salvador,</w:t>
      </w:r>
      <w:r>
        <w:rPr>
          <w:spacing w:val="1"/>
          <w:sz w:val="18"/>
        </w:rPr>
        <w:t> </w:t>
      </w:r>
      <w:r>
        <w:rPr>
          <w:sz w:val="18"/>
        </w:rPr>
        <w:t>Guatemala,</w:t>
      </w:r>
      <w:r>
        <w:rPr>
          <w:spacing w:val="1"/>
          <w:sz w:val="18"/>
        </w:rPr>
        <w:t> </w:t>
      </w:r>
      <w:r>
        <w:rPr>
          <w:sz w:val="18"/>
        </w:rPr>
        <w:t>Honduras,</w:t>
      </w:r>
      <w:r>
        <w:rPr>
          <w:spacing w:val="1"/>
          <w:sz w:val="18"/>
        </w:rPr>
        <w:t> </w:t>
      </w:r>
      <w:r>
        <w:rPr>
          <w:sz w:val="18"/>
        </w:rPr>
        <w:t>Puerto</w:t>
      </w:r>
      <w:r>
        <w:rPr>
          <w:spacing w:val="1"/>
          <w:sz w:val="18"/>
        </w:rPr>
        <w:t> </w:t>
      </w:r>
      <w:r>
        <w:rPr>
          <w:sz w:val="18"/>
        </w:rPr>
        <w:t>Rico,</w:t>
      </w:r>
      <w:r>
        <w:rPr>
          <w:spacing w:val="1"/>
          <w:sz w:val="18"/>
        </w:rPr>
        <w:t> </w:t>
      </w:r>
      <w:r>
        <w:rPr>
          <w:sz w:val="18"/>
        </w:rPr>
        <w:t>República</w:t>
      </w:r>
      <w:r>
        <w:rPr>
          <w:spacing w:val="-1"/>
          <w:sz w:val="18"/>
        </w:rPr>
        <w:t> </w:t>
      </w:r>
      <w:r>
        <w:rPr>
          <w:sz w:val="18"/>
        </w:rPr>
        <w:t>Dominicana, Paraguay, Uruguay y Europa.</w:t>
      </w:r>
    </w:p>
    <w:p>
      <w:pPr>
        <w:spacing w:line="240" w:lineRule="auto" w:before="8"/>
        <w:rPr>
          <w:sz w:val="20"/>
        </w:rPr>
      </w:pPr>
    </w:p>
    <w:p>
      <w:pPr>
        <w:spacing w:line="276" w:lineRule="auto" w:before="0"/>
        <w:ind w:left="100" w:right="114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más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visita</w:t>
      </w:r>
      <w:r>
        <w:rPr>
          <w:spacing w:val="1"/>
          <w:sz w:val="18"/>
        </w:rPr>
        <w:t> </w:t>
      </w:r>
      <w:hyperlink r:id="rId11">
        <w:r>
          <w:rPr>
            <w:color w:val="1154CC"/>
            <w:sz w:val="18"/>
            <w:u w:val="thick" w:color="1154CC"/>
          </w:rPr>
          <w:t>another.co</w:t>
        </w:r>
      </w:hyperlink>
      <w:r>
        <w:rPr>
          <w:color w:val="1154CC"/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síguelos en sus redes sociales: </w:t>
      </w:r>
      <w:hyperlink r:id="rId12">
        <w:r>
          <w:rPr>
            <w:color w:val="1154CC"/>
            <w:sz w:val="18"/>
            <w:u w:val="thick" w:color="1154CC"/>
          </w:rPr>
          <w:t>Facebook</w:t>
        </w:r>
      </w:hyperlink>
      <w:r>
        <w:rPr>
          <w:sz w:val="18"/>
        </w:rPr>
        <w:t>, </w:t>
      </w:r>
      <w:hyperlink r:id="rId13">
        <w:r>
          <w:rPr>
            <w:color w:val="1154CC"/>
            <w:sz w:val="18"/>
            <w:u w:val="thick" w:color="1154CC"/>
          </w:rPr>
          <w:t>Twitter</w:t>
        </w:r>
      </w:hyperlink>
      <w:r>
        <w:rPr>
          <w:sz w:val="18"/>
        </w:rPr>
        <w:t>, </w:t>
      </w:r>
      <w:hyperlink r:id="rId14">
        <w:r>
          <w:rPr>
            <w:color w:val="1154CC"/>
            <w:sz w:val="18"/>
            <w:u w:val="thick" w:color="1154CC"/>
          </w:rPr>
          <w:t>Instagram</w:t>
        </w:r>
      </w:hyperlink>
      <w:r>
        <w:rPr>
          <w:color w:val="1154CC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hyperlink r:id="rId15">
        <w:r>
          <w:rPr>
            <w:color w:val="1154CC"/>
            <w:sz w:val="18"/>
            <w:u w:val="thick" w:color="1154CC"/>
          </w:rPr>
          <w:t>Linkedin</w:t>
        </w:r>
      </w:hyperlink>
      <w:r>
        <w:rPr>
          <w:sz w:val="18"/>
        </w:rPr>
        <w:t>.</w:t>
      </w:r>
    </w:p>
    <w:sectPr>
      <w:pgSz w:w="11920" w:h="16840"/>
      <w:pgMar w:header="360" w:footer="0" w:top="16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546880">
          <wp:simplePos x="0" y="0"/>
          <wp:positionH relativeFrom="page">
            <wp:posOffset>2637000</wp:posOffset>
          </wp:positionH>
          <wp:positionV relativeFrom="page">
            <wp:posOffset>228600</wp:posOffset>
          </wp:positionV>
          <wp:extent cx="2286000" cy="7429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81" w:right="393"/>
      <w:jc w:val="center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another.co/?utm_source=PR&amp;utm_medium=nota&amp;utm_campaign=Dia%2Bde%2Bla%2BMujer&amp;utm_id=Panama" TargetMode="External"/><Relationship Id="rId7" Type="http://schemas.openxmlformats.org/officeDocument/2006/relationships/hyperlink" Target="https://www.grantthornton.global/globalassets/1.-member-firms/global/insights/women-in-business/2021/grant-thornton-women-in-business-report-2021.pdf?mkt_tok=NjQyLVNERS05MjQAAAGDCdnBMmHjQkINggXO7GU5RjwX3AS357LE6CBUslnRDqUZS9gWpscvHII-06KJNRMVt034VabxLIBbx9mo5vXXefJh-qNJCL8wSeZkrYym" TargetMode="External"/><Relationship Id="rId8" Type="http://schemas.openxmlformats.org/officeDocument/2006/relationships/hyperlink" Target="https://www.grantthornton.es/en/insights/women-in-business-2021/" TargetMode="External"/><Relationship Id="rId9" Type="http://schemas.openxmlformats.org/officeDocument/2006/relationships/hyperlink" Target="https://another.co/sistemadevaloresnuevafeminidades/" TargetMode="External"/><Relationship Id="rId10" Type="http://schemas.openxmlformats.org/officeDocument/2006/relationships/hyperlink" Target="https://ga-dev-tools.web.app/campaign-url-builder/" TargetMode="External"/><Relationship Id="rId11" Type="http://schemas.openxmlformats.org/officeDocument/2006/relationships/hyperlink" Target="https://another.co/" TargetMode="External"/><Relationship Id="rId12" Type="http://schemas.openxmlformats.org/officeDocument/2006/relationships/hyperlink" Target="https://www.facebook.com/anothercompany/" TargetMode="External"/><Relationship Id="rId13" Type="http://schemas.openxmlformats.org/officeDocument/2006/relationships/hyperlink" Target="https://twitter.com/anotherco?lang=en" TargetMode="External"/><Relationship Id="rId14" Type="http://schemas.openxmlformats.org/officeDocument/2006/relationships/hyperlink" Target="https://www.instagram.com/anotherco/" TargetMode="External"/><Relationship Id="rId15" Type="http://schemas.openxmlformats.org/officeDocument/2006/relationships/hyperlink" Target="https://www.linkedin.com/company/anotherco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another_ LiderazgoFemenino_Marzo2022_PA</dc:title>
  <dcterms:created xsi:type="dcterms:W3CDTF">2022-03-10T14:09:10Z</dcterms:created>
  <dcterms:modified xsi:type="dcterms:W3CDTF">2022-03-10T14:09:10Z</dcterms:modified>
</cp:coreProperties>
</file>