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93241D" w14:textId="77777777" w:rsidR="00F0551D" w:rsidRDefault="00E36A9A" w:rsidP="00B366D1">
      <w:pPr>
        <w:pStyle w:val="Heading1"/>
        <w:spacing w:line="336" w:lineRule="auto"/>
      </w:pPr>
      <w:r>
        <w:t>SENNHEISER VENTURE</w:t>
      </w:r>
      <w:r w:rsidR="00727FDD">
        <w:t>S</w:t>
      </w:r>
      <w:r>
        <w:t xml:space="preserve"> UP AND DOWN THE FRETBOARD WITH </w:t>
      </w:r>
      <w:r w:rsidR="00654956">
        <w:t xml:space="preserve">EMERGING </w:t>
      </w:r>
      <w:r w:rsidR="00EF0528">
        <w:t>BLUEGRASS STAR</w:t>
      </w:r>
      <w:r w:rsidR="00654956">
        <w:t xml:space="preserve"> </w:t>
      </w:r>
      <w:r w:rsidR="002C0E60">
        <w:t>MOLLY TUTTLE</w:t>
      </w:r>
    </w:p>
    <w:p w14:paraId="14DD427B" w14:textId="77777777" w:rsidR="00075A3B" w:rsidRPr="008953E8" w:rsidRDefault="00075A3B" w:rsidP="00B366D1">
      <w:pPr>
        <w:pStyle w:val="Heading1"/>
        <w:spacing w:line="336" w:lineRule="auto"/>
      </w:pPr>
    </w:p>
    <w:p w14:paraId="074C2947" w14:textId="77777777" w:rsidR="00F0551D" w:rsidRDefault="00B366D1">
      <w:pPr>
        <w:rPr>
          <w:b/>
        </w:rPr>
      </w:pPr>
      <w:r w:rsidRPr="00B366D1">
        <w:rPr>
          <w:b/>
        </w:rPr>
        <w:t xml:space="preserve">Sennheiser and Neumann microphones translate the depth and nuance of </w:t>
      </w:r>
      <w:r w:rsidR="00113070">
        <w:rPr>
          <w:b/>
        </w:rPr>
        <w:t>Molly Tuttle’s live</w:t>
      </w:r>
      <w:r w:rsidRPr="00B366D1">
        <w:rPr>
          <w:b/>
        </w:rPr>
        <w:t xml:space="preserve"> performances</w:t>
      </w:r>
    </w:p>
    <w:p w14:paraId="0FD82BF0" w14:textId="77777777" w:rsidR="00075A3B" w:rsidRPr="008953E8" w:rsidRDefault="00075A3B">
      <w:pPr>
        <w:rPr>
          <w:b/>
        </w:rPr>
      </w:pPr>
      <w:bookmarkStart w:id="0" w:name="_GoBack"/>
      <w:bookmarkEnd w:id="0"/>
    </w:p>
    <w:p w14:paraId="731A50EE" w14:textId="12AD02BC" w:rsidR="00F0551D" w:rsidRDefault="00F32D70">
      <w:pPr>
        <w:rPr>
          <w:b/>
        </w:rPr>
      </w:pPr>
      <w:r>
        <w:rPr>
          <w:b/>
          <w:i/>
        </w:rPr>
        <w:t>Nashville,</w:t>
      </w:r>
      <w:r w:rsidR="005D6DEC" w:rsidRPr="00070422">
        <w:rPr>
          <w:b/>
          <w:i/>
        </w:rPr>
        <w:t xml:space="preserve"> </w:t>
      </w:r>
      <w:r w:rsidR="007A7F9A">
        <w:rPr>
          <w:b/>
          <w:i/>
        </w:rPr>
        <w:t>December 12</w:t>
      </w:r>
      <w:r w:rsidR="005D6DEC" w:rsidRPr="00070422">
        <w:rPr>
          <w:b/>
          <w:i/>
        </w:rPr>
        <w:t>, 2018</w:t>
      </w:r>
      <w:r w:rsidR="005D6DEC" w:rsidRPr="005D6DEC">
        <w:rPr>
          <w:b/>
          <w:i/>
        </w:rPr>
        <w:t xml:space="preserve"> – </w:t>
      </w:r>
      <w:r w:rsidR="005D6DEC" w:rsidRPr="005D6DEC">
        <w:rPr>
          <w:b/>
        </w:rPr>
        <w:t xml:space="preserve">Molly Tuttle burst onto the bluegrass scene as a solo artist just last year with the release of her EP </w:t>
      </w:r>
      <w:r w:rsidR="005D6DEC" w:rsidRPr="0067751E">
        <w:rPr>
          <w:b/>
          <w:i/>
        </w:rPr>
        <w:t>Rise</w:t>
      </w:r>
      <w:r w:rsidR="005D6DEC" w:rsidRPr="005D6DEC">
        <w:rPr>
          <w:b/>
        </w:rPr>
        <w:t xml:space="preserve">, but her picking prowess and songwriting skills have already garnered Tuttle a host of accolades. Now, having recorded </w:t>
      </w:r>
      <w:r w:rsidR="003F5DCE">
        <w:rPr>
          <w:b/>
        </w:rPr>
        <w:t>her first full-length album</w:t>
      </w:r>
      <w:r w:rsidR="005D6DEC" w:rsidRPr="005D6DEC">
        <w:rPr>
          <w:b/>
        </w:rPr>
        <w:t xml:space="preserve">, </w:t>
      </w:r>
      <w:r>
        <w:rPr>
          <w:b/>
        </w:rPr>
        <w:t xml:space="preserve">which is </w:t>
      </w:r>
      <w:r w:rsidR="00CC42D4">
        <w:rPr>
          <w:b/>
        </w:rPr>
        <w:t>set to release in early</w:t>
      </w:r>
      <w:r w:rsidR="005D6DEC" w:rsidRPr="005D6DEC">
        <w:rPr>
          <w:b/>
        </w:rPr>
        <w:t xml:space="preserve"> 2019, Tuttle has been gigging aroun</w:t>
      </w:r>
      <w:r>
        <w:rPr>
          <w:b/>
        </w:rPr>
        <w:t>d her home</w:t>
      </w:r>
      <w:r w:rsidR="00AD55EE">
        <w:rPr>
          <w:b/>
        </w:rPr>
        <w:t xml:space="preserve"> </w:t>
      </w:r>
      <w:r>
        <w:rPr>
          <w:b/>
        </w:rPr>
        <w:t>base of Nashville, performing songs using her bare-bones set</w:t>
      </w:r>
      <w:r w:rsidR="00AD55EE">
        <w:rPr>
          <w:b/>
        </w:rPr>
        <w:t>-</w:t>
      </w:r>
      <w:r w:rsidR="005D6DEC" w:rsidRPr="005D6DEC">
        <w:rPr>
          <w:b/>
        </w:rPr>
        <w:t>up: natural vocals accompanied by a dreadnought guitar, plus two microphones – the Neumann KMS 105 and Sennheiser e</w:t>
      </w:r>
      <w:r w:rsidR="00102DED">
        <w:rPr>
          <w:b/>
        </w:rPr>
        <w:t xml:space="preserve"> </w:t>
      </w:r>
      <w:r w:rsidR="005D6DEC" w:rsidRPr="005D6DEC">
        <w:rPr>
          <w:b/>
        </w:rPr>
        <w:t xml:space="preserve">914 – which Tuttle trusts to faithfully reproduce the sonic subtleties of </w:t>
      </w:r>
      <w:r w:rsidR="00727FDD">
        <w:rPr>
          <w:b/>
        </w:rPr>
        <w:t xml:space="preserve">each </w:t>
      </w:r>
      <w:r w:rsidR="005D6DEC" w:rsidRPr="005D6DEC">
        <w:rPr>
          <w:b/>
        </w:rPr>
        <w:t>performance.</w:t>
      </w:r>
    </w:p>
    <w:p w14:paraId="539FA3E2" w14:textId="77777777" w:rsidR="00075A3B" w:rsidRPr="008953E8" w:rsidRDefault="00075A3B">
      <w:pPr>
        <w:rPr>
          <w:b/>
        </w:rPr>
      </w:pPr>
    </w:p>
    <w:p w14:paraId="2E5F04D2" w14:textId="77777777" w:rsidR="00F0551D" w:rsidRDefault="000533DB">
      <w:pPr>
        <w:rPr>
          <w:b/>
        </w:rPr>
      </w:pPr>
      <w:r w:rsidRPr="000533DB">
        <w:rPr>
          <w:b/>
        </w:rPr>
        <w:t>Young Talent</w:t>
      </w:r>
      <w:r w:rsidR="003609E7">
        <w:rPr>
          <w:b/>
        </w:rPr>
        <w:t>,</w:t>
      </w:r>
      <w:r w:rsidRPr="000533DB">
        <w:rPr>
          <w:b/>
        </w:rPr>
        <w:t xml:space="preserve"> Years in the Making</w:t>
      </w:r>
    </w:p>
    <w:p w14:paraId="0E48BF76" w14:textId="77777777" w:rsidR="00075A3B" w:rsidRPr="008953E8" w:rsidRDefault="000533DB">
      <w:pPr>
        <w:rPr>
          <w:rFonts w:eastAsia="Arial" w:cs="Arial"/>
        </w:rPr>
      </w:pPr>
      <w:r w:rsidRPr="000533DB">
        <w:rPr>
          <w:rFonts w:eastAsia="Arial" w:cs="Arial"/>
        </w:rPr>
        <w:t>The first woman to win the International Bluegrass Music Association (IBMA) Guitarist of the Year award, Tuttle took the award home again for the second straight year in 2018, along with the IBMA Song of the Year award for “You Didn’t Call My Name,” from Tuttle’s 2017 EP. In addition, Tuttle also won the 2018 American</w:t>
      </w:r>
      <w:r w:rsidR="003F5DCE">
        <w:rPr>
          <w:rFonts w:eastAsia="Arial" w:cs="Arial"/>
        </w:rPr>
        <w:t>a</w:t>
      </w:r>
      <w:r w:rsidRPr="000533DB">
        <w:rPr>
          <w:rFonts w:eastAsia="Arial" w:cs="Arial"/>
        </w:rPr>
        <w:t xml:space="preserve"> Music Honors and Awards title for Instrumentalist of the Year.</w:t>
      </w:r>
    </w:p>
    <w:p w14:paraId="17E5DD2C" w14:textId="77777777" w:rsidR="00075A3B" w:rsidRPr="008953E8" w:rsidRDefault="00075A3B"/>
    <w:tbl>
      <w:tblPr>
        <w:tblStyle w:val="a"/>
        <w:tblW w:w="7470" w:type="dxa"/>
        <w:tblBorders>
          <w:top w:val="nil"/>
          <w:left w:val="nil"/>
          <w:bottom w:val="nil"/>
          <w:right w:val="nil"/>
          <w:insideH w:val="nil"/>
          <w:insideV w:val="nil"/>
        </w:tblBorders>
        <w:tblLayout w:type="fixed"/>
        <w:tblLook w:val="0400" w:firstRow="0" w:lastRow="0" w:firstColumn="0" w:lastColumn="0" w:noHBand="0" w:noVBand="1"/>
      </w:tblPr>
      <w:tblGrid>
        <w:gridCol w:w="5101"/>
        <w:gridCol w:w="2369"/>
      </w:tblGrid>
      <w:tr w:rsidR="00075A3B" w:rsidRPr="008953E8" w14:paraId="3928532C" w14:textId="77777777">
        <w:tc>
          <w:tcPr>
            <w:tcW w:w="5101" w:type="dxa"/>
          </w:tcPr>
          <w:p w14:paraId="6862A983" w14:textId="77777777" w:rsidR="00075A3B" w:rsidRPr="008953E8" w:rsidRDefault="00A723AE">
            <w:pPr>
              <w:rPr>
                <w:sz w:val="15"/>
                <w:szCs w:val="15"/>
              </w:rPr>
            </w:pPr>
            <w:bookmarkStart w:id="1" w:name="_gjdgxs" w:colFirst="0" w:colLast="0"/>
            <w:bookmarkEnd w:id="1"/>
            <w:r>
              <w:rPr>
                <w:noProof/>
                <w:sz w:val="15"/>
                <w:szCs w:val="15"/>
              </w:rPr>
              <w:drawing>
                <wp:inline distT="0" distB="0" distL="0" distR="0" wp14:anchorId="327CEE33" wp14:editId="7DCAD618">
                  <wp:extent cx="3170555" cy="2380615"/>
                  <wp:effectExtent l="25400" t="0" r="4445" b="0"/>
                  <wp:docPr id="1" name="Picture 0" descr="MT 181017 ART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 181017 ART027.jpg"/>
                          <pic:cNvPicPr/>
                        </pic:nvPicPr>
                        <pic:blipFill>
                          <a:blip r:embed="rId7"/>
                          <a:stretch>
                            <a:fillRect/>
                          </a:stretch>
                        </pic:blipFill>
                        <pic:spPr>
                          <a:xfrm>
                            <a:off x="0" y="0"/>
                            <a:ext cx="3170555" cy="2380615"/>
                          </a:xfrm>
                          <a:prstGeom prst="rect">
                            <a:avLst/>
                          </a:prstGeom>
                        </pic:spPr>
                      </pic:pic>
                    </a:graphicData>
                  </a:graphic>
                </wp:inline>
              </w:drawing>
            </w:r>
          </w:p>
        </w:tc>
        <w:tc>
          <w:tcPr>
            <w:tcW w:w="2369" w:type="dxa"/>
          </w:tcPr>
          <w:p w14:paraId="2C0E0033" w14:textId="77777777" w:rsidR="00A723AE" w:rsidRDefault="00A723AE">
            <w:pPr>
              <w:spacing w:line="240" w:lineRule="auto"/>
              <w:rPr>
                <w:sz w:val="15"/>
                <w:szCs w:val="15"/>
              </w:rPr>
            </w:pPr>
            <w:r>
              <w:rPr>
                <w:sz w:val="15"/>
                <w:szCs w:val="15"/>
              </w:rPr>
              <w:t>Molly Tuttle perform</w:t>
            </w:r>
            <w:r w:rsidR="004A37A7">
              <w:rPr>
                <w:sz w:val="15"/>
                <w:szCs w:val="15"/>
              </w:rPr>
              <w:t>s with</w:t>
            </w:r>
            <w:r>
              <w:rPr>
                <w:sz w:val="15"/>
                <w:szCs w:val="15"/>
              </w:rPr>
              <w:t xml:space="preserve"> Sennheiser e 914 and Neumann KMS 105</w:t>
            </w:r>
            <w:r w:rsidR="004A37A7">
              <w:rPr>
                <w:sz w:val="15"/>
                <w:szCs w:val="15"/>
              </w:rPr>
              <w:t xml:space="preserve"> microphones.</w:t>
            </w:r>
            <w:r w:rsidR="00680879" w:rsidRPr="008953E8">
              <w:rPr>
                <w:sz w:val="15"/>
                <w:szCs w:val="15"/>
              </w:rPr>
              <w:t xml:space="preserve"> </w:t>
            </w:r>
          </w:p>
          <w:p w14:paraId="302A76CD" w14:textId="77777777" w:rsidR="00A723AE" w:rsidRDefault="00A723AE">
            <w:pPr>
              <w:spacing w:line="240" w:lineRule="auto"/>
              <w:rPr>
                <w:sz w:val="15"/>
                <w:szCs w:val="15"/>
              </w:rPr>
            </w:pPr>
          </w:p>
          <w:p w14:paraId="681C5AE1" w14:textId="77777777" w:rsidR="00075A3B" w:rsidRPr="008953E8" w:rsidRDefault="00680879">
            <w:pPr>
              <w:spacing w:line="240" w:lineRule="auto"/>
              <w:rPr>
                <w:sz w:val="15"/>
                <w:szCs w:val="15"/>
              </w:rPr>
            </w:pPr>
            <w:r w:rsidRPr="008953E8">
              <w:rPr>
                <w:sz w:val="15"/>
                <w:szCs w:val="15"/>
              </w:rPr>
              <w:t xml:space="preserve">Photo credit: </w:t>
            </w:r>
            <w:r w:rsidR="00A723AE">
              <w:rPr>
                <w:sz w:val="15"/>
                <w:szCs w:val="15"/>
              </w:rPr>
              <w:t>John Rominger</w:t>
            </w:r>
          </w:p>
          <w:p w14:paraId="22D763B9" w14:textId="77777777" w:rsidR="00075A3B" w:rsidRPr="008953E8" w:rsidRDefault="00075A3B">
            <w:pPr>
              <w:rPr>
                <w:sz w:val="15"/>
                <w:szCs w:val="15"/>
              </w:rPr>
            </w:pPr>
          </w:p>
          <w:p w14:paraId="3C197EF5" w14:textId="77777777" w:rsidR="00075A3B" w:rsidRPr="008953E8" w:rsidRDefault="00075A3B"/>
        </w:tc>
      </w:tr>
    </w:tbl>
    <w:p w14:paraId="5B0B947A" w14:textId="77777777" w:rsidR="00075A3B" w:rsidRPr="008953E8" w:rsidRDefault="00075A3B">
      <w:pPr>
        <w:rPr>
          <w:rFonts w:eastAsia="Arial" w:cs="Arial"/>
        </w:rPr>
      </w:pPr>
    </w:p>
    <w:p w14:paraId="664BEFD3" w14:textId="77777777" w:rsidR="00F56056" w:rsidRDefault="00F56056" w:rsidP="00F56056">
      <w:r>
        <w:lastRenderedPageBreak/>
        <w:t xml:space="preserve">While Tuttle’s career as a solo artist is still </w:t>
      </w:r>
      <w:r w:rsidR="00F32D70">
        <w:t>building</w:t>
      </w:r>
      <w:r w:rsidR="00457C79">
        <w:t xml:space="preserve"> towards its full potential</w:t>
      </w:r>
      <w:r>
        <w:t xml:space="preserve">, </w:t>
      </w:r>
      <w:r w:rsidR="00727FDD">
        <w:t xml:space="preserve">she has </w:t>
      </w:r>
      <w:r>
        <w:t>been playing music for most of her life. Growing up in the San Francisco Bay Area, Tuttle was introduced to bluegrass music through her father, who gave mu</w:t>
      </w:r>
      <w:r w:rsidR="003F5DCE">
        <w:t xml:space="preserve">sic lessons to children her age. Soon, she </w:t>
      </w:r>
      <w:r w:rsidR="00F32D70">
        <w:t>began playing in bands</w:t>
      </w:r>
      <w:r>
        <w:t xml:space="preserve"> with local musicians, as well as her father and, later, her brothers.</w:t>
      </w:r>
    </w:p>
    <w:p w14:paraId="0A3C53E3" w14:textId="77777777" w:rsidR="00F56056" w:rsidRDefault="00F56056" w:rsidP="00F56056"/>
    <w:p w14:paraId="476AE3F6" w14:textId="77777777" w:rsidR="00F0551D" w:rsidRDefault="00CC42D4" w:rsidP="00F56056">
      <w:r>
        <w:t>B</w:t>
      </w:r>
      <w:r w:rsidR="00F56056">
        <w:t xml:space="preserve">y age 13, </w:t>
      </w:r>
      <w:r>
        <w:t>Tuttle</w:t>
      </w:r>
      <w:r w:rsidR="00F56056">
        <w:t xml:space="preserve"> starting learning more advanced fretboard and picking techniques from some of her favorite</w:t>
      </w:r>
      <w:r w:rsidR="00F204F7">
        <w:t xml:space="preserve"> </w:t>
      </w:r>
      <w:r w:rsidR="00F56056">
        <w:t>musicians, i</w:t>
      </w:r>
      <w:r w:rsidR="00F32D70">
        <w:t>ncluding Dave Rawlings, Tony Rice and David Grier,</w:t>
      </w:r>
      <w:r w:rsidR="00F56056">
        <w:t xml:space="preserve"> learning their solos by ear. Tuttle also cites </w:t>
      </w:r>
      <w:r w:rsidR="00F32D70">
        <w:t xml:space="preserve">traditional bluegrass </w:t>
      </w:r>
      <w:r w:rsidR="00F56056">
        <w:t>musicians like Cousin Emmy and Hazel Dickens – whose songs first inspired Tuttle to sing – as major influences on her playing and vocal style, in addition to more contemporary acts like</w:t>
      </w:r>
      <w:r w:rsidR="00F32D70">
        <w:t xml:space="preserve"> Gillian Welch,</w:t>
      </w:r>
      <w:r w:rsidR="00F56056">
        <w:t xml:space="preserve"> Laurie Lewis and Kathy Kallick.</w:t>
      </w:r>
    </w:p>
    <w:p w14:paraId="6AB82C8E" w14:textId="77777777" w:rsidR="00075A3B" w:rsidRPr="008953E8" w:rsidRDefault="00075A3B" w:rsidP="00F56056"/>
    <w:p w14:paraId="36923BC6" w14:textId="1436E65B" w:rsidR="00F01726" w:rsidRPr="00F01726" w:rsidRDefault="00F01726" w:rsidP="00F01726">
      <w:pPr>
        <w:rPr>
          <w:rFonts w:eastAsia="Arial" w:cs="Arial"/>
          <w:b/>
        </w:rPr>
      </w:pPr>
      <w:r w:rsidRPr="00F01726">
        <w:rPr>
          <w:rFonts w:eastAsia="Arial" w:cs="Arial"/>
          <w:b/>
        </w:rPr>
        <w:t xml:space="preserve">Loud and Clear </w:t>
      </w:r>
      <w:r w:rsidR="00C16A7F">
        <w:rPr>
          <w:rFonts w:eastAsia="Arial" w:cs="Arial"/>
          <w:b/>
        </w:rPr>
        <w:t>f</w:t>
      </w:r>
      <w:r w:rsidRPr="00F01726">
        <w:rPr>
          <w:rFonts w:eastAsia="Arial" w:cs="Arial"/>
          <w:b/>
        </w:rPr>
        <w:t>rom Boston to Nashville</w:t>
      </w:r>
    </w:p>
    <w:p w14:paraId="230BDBE5" w14:textId="77777777" w:rsidR="00F01726" w:rsidRPr="00F01726" w:rsidRDefault="00F01726" w:rsidP="00F01726">
      <w:pPr>
        <w:rPr>
          <w:rFonts w:eastAsia="Arial" w:cs="Arial"/>
        </w:rPr>
      </w:pPr>
      <w:r w:rsidRPr="00F01726">
        <w:rPr>
          <w:rFonts w:eastAsia="Arial" w:cs="Arial"/>
        </w:rPr>
        <w:t xml:space="preserve">Knowing she wanted to pursue a career in music by the time college came around, Tuttle attended Berklee </w:t>
      </w:r>
      <w:r w:rsidR="00922AD0">
        <w:rPr>
          <w:rFonts w:eastAsia="Arial" w:cs="Arial"/>
        </w:rPr>
        <w:t>College</w:t>
      </w:r>
      <w:r w:rsidRPr="00F01726">
        <w:rPr>
          <w:rFonts w:eastAsia="Arial" w:cs="Arial"/>
        </w:rPr>
        <w:t xml:space="preserve"> of Music, where she formed the Goodbye Girls and played in bluegrass bands around Boston. While pursuing a degree in performing arts at Berklee, Tuttle met Wes Corbett, who would eventually play banjo</w:t>
      </w:r>
      <w:r w:rsidR="00F32D70">
        <w:rPr>
          <w:rFonts w:eastAsia="Arial" w:cs="Arial"/>
        </w:rPr>
        <w:t xml:space="preserve"> with Tuttle for years to come.</w:t>
      </w:r>
      <w:r w:rsidRPr="00F01726">
        <w:rPr>
          <w:rFonts w:eastAsia="Arial" w:cs="Arial"/>
        </w:rPr>
        <w:t xml:space="preserve"> </w:t>
      </w:r>
    </w:p>
    <w:p w14:paraId="18FFA62D" w14:textId="77777777" w:rsidR="00F01726" w:rsidRPr="00F01726" w:rsidRDefault="00F01726" w:rsidP="00F01726">
      <w:pPr>
        <w:rPr>
          <w:rFonts w:eastAsia="Arial" w:cs="Arial"/>
        </w:rPr>
      </w:pPr>
    </w:p>
    <w:p w14:paraId="2296D8DA" w14:textId="5C877D1D" w:rsidR="00F01726" w:rsidRPr="00F01726" w:rsidRDefault="003F5DCE" w:rsidP="00F01726">
      <w:pPr>
        <w:rPr>
          <w:rFonts w:eastAsia="Arial" w:cs="Arial"/>
        </w:rPr>
      </w:pPr>
      <w:r>
        <w:rPr>
          <w:rFonts w:eastAsia="Arial" w:cs="Arial"/>
        </w:rPr>
        <w:t>After Berklee, Tuttle set her s</w:t>
      </w:r>
      <w:r w:rsidR="00F01726" w:rsidRPr="00F01726">
        <w:rPr>
          <w:rFonts w:eastAsia="Arial" w:cs="Arial"/>
        </w:rPr>
        <w:t xml:space="preserve">ights on Nashville and continued to play with Corbett, who first introduced her to the Neumann KMS 105, </w:t>
      </w:r>
      <w:r w:rsidR="007A7F9A" w:rsidRPr="007A7F9A">
        <w:rPr>
          <w:rFonts w:eastAsia="Arial" w:cs="Arial"/>
        </w:rPr>
        <w:t>a condenser microphone that brings studio quality to the stage</w:t>
      </w:r>
      <w:r w:rsidR="00F01726" w:rsidRPr="007A7F9A">
        <w:rPr>
          <w:rFonts w:eastAsia="Arial" w:cs="Arial"/>
        </w:rPr>
        <w:t>.</w:t>
      </w:r>
      <w:r w:rsidR="00F01726" w:rsidRPr="00F01726">
        <w:rPr>
          <w:rFonts w:eastAsia="Arial" w:cs="Arial"/>
        </w:rPr>
        <w:t xml:space="preserve"> “Wes had a KMS 105, and I borrowed it for a couple years,” Tuttle said. “I just feel like it suits my voice perfectly, because I have a bit more of a bright tone in my voice, and the Neumann can draw out some of the darker tones, so that it doesn’t sound too thin. It really lets my voice sound full when I’m playing live.” </w:t>
      </w:r>
    </w:p>
    <w:p w14:paraId="1009E822" w14:textId="77777777" w:rsidR="00F01726" w:rsidRPr="00F01726" w:rsidRDefault="00F01726" w:rsidP="00F01726">
      <w:pPr>
        <w:rPr>
          <w:rFonts w:eastAsia="Arial" w:cs="Arial"/>
        </w:rPr>
      </w:pPr>
    </w:p>
    <w:p w14:paraId="671B1805" w14:textId="77777777" w:rsidR="004A37A7" w:rsidRDefault="00F01726" w:rsidP="00F01726">
      <w:pPr>
        <w:rPr>
          <w:rFonts w:eastAsia="Arial" w:cs="Arial"/>
        </w:rPr>
      </w:pPr>
      <w:r w:rsidRPr="00F01726">
        <w:rPr>
          <w:rFonts w:eastAsia="Arial" w:cs="Arial"/>
        </w:rPr>
        <w:t>With a preference for pre-war style dreadnought guitars, which reproduce the dry, open s</w:t>
      </w:r>
      <w:r w:rsidR="00CC42D4">
        <w:rPr>
          <w:rFonts w:eastAsia="Arial" w:cs="Arial"/>
        </w:rPr>
        <w:t>ound of vintage guitars, Tuttle</w:t>
      </w:r>
      <w:r w:rsidRPr="00F01726">
        <w:rPr>
          <w:rFonts w:eastAsia="Arial" w:cs="Arial"/>
        </w:rPr>
        <w:t xml:space="preserve"> recently switched to the Sennheiser e</w:t>
      </w:r>
      <w:r w:rsidR="00BC7C89">
        <w:rPr>
          <w:rFonts w:eastAsia="Arial" w:cs="Arial"/>
        </w:rPr>
        <w:t xml:space="preserve"> </w:t>
      </w:r>
      <w:r w:rsidRPr="00F01726">
        <w:rPr>
          <w:rFonts w:eastAsia="Arial" w:cs="Arial"/>
        </w:rPr>
        <w:t>914 cardioid condenser microphone to capture the full-bodied shimmer of</w:t>
      </w:r>
      <w:r w:rsidR="003F5DCE">
        <w:rPr>
          <w:rFonts w:eastAsia="Arial" w:cs="Arial"/>
        </w:rPr>
        <w:t xml:space="preserve"> her</w:t>
      </w:r>
      <w:r w:rsidRPr="00F01726">
        <w:rPr>
          <w:rFonts w:eastAsia="Arial" w:cs="Arial"/>
        </w:rPr>
        <w:t xml:space="preserve"> bluegrass</w:t>
      </w:r>
      <w:r w:rsidR="003F5DCE">
        <w:rPr>
          <w:rFonts w:eastAsia="Arial" w:cs="Arial"/>
        </w:rPr>
        <w:t xml:space="preserve">-style guitar playing. </w:t>
      </w:r>
      <w:r w:rsidRPr="00F01726">
        <w:rPr>
          <w:rFonts w:eastAsia="Arial" w:cs="Arial"/>
        </w:rPr>
        <w:t>“The Sennheiser e</w:t>
      </w:r>
      <w:r w:rsidR="000F51EB">
        <w:rPr>
          <w:rFonts w:eastAsia="Arial" w:cs="Arial"/>
        </w:rPr>
        <w:t xml:space="preserve"> </w:t>
      </w:r>
      <w:r w:rsidRPr="00F01726">
        <w:rPr>
          <w:rFonts w:eastAsia="Arial" w:cs="Arial"/>
        </w:rPr>
        <w:t>914 is awesome,” Tuttle said. “The low end is not muddy like some other mics I’ve tried. Each no</w:t>
      </w:r>
      <w:r w:rsidR="00F32D70">
        <w:rPr>
          <w:rFonts w:eastAsia="Arial" w:cs="Arial"/>
        </w:rPr>
        <w:t xml:space="preserve">te sounds really clear and </w:t>
      </w:r>
      <w:r w:rsidRPr="00F01726">
        <w:rPr>
          <w:rFonts w:eastAsia="Arial" w:cs="Arial"/>
        </w:rPr>
        <w:t xml:space="preserve">defined. </w:t>
      </w:r>
      <w:r w:rsidR="00F32D70">
        <w:rPr>
          <w:rFonts w:eastAsia="Arial" w:cs="Arial"/>
        </w:rPr>
        <w:t>The tone is rich and woody, like my guitar; and I’ve never had problems with feedback, so I’m not afraid to overpower it. It brings out the best in my instrument.</w:t>
      </w:r>
      <w:r w:rsidRPr="00F01726">
        <w:rPr>
          <w:rFonts w:eastAsia="Arial" w:cs="Arial"/>
        </w:rPr>
        <w:t>”</w:t>
      </w:r>
    </w:p>
    <w:p w14:paraId="15757673" w14:textId="77777777" w:rsidR="00075A3B" w:rsidRPr="004A37A7" w:rsidRDefault="00075A3B" w:rsidP="00F01726">
      <w:pPr>
        <w:rPr>
          <w:rFonts w:eastAsia="Arial" w:cs="Arial"/>
        </w:rPr>
      </w:pPr>
    </w:p>
    <w:tbl>
      <w:tblPr>
        <w:tblStyle w:val="a0"/>
        <w:tblW w:w="7470" w:type="dxa"/>
        <w:tblBorders>
          <w:top w:val="nil"/>
          <w:left w:val="nil"/>
          <w:bottom w:val="nil"/>
          <w:right w:val="nil"/>
          <w:insideH w:val="nil"/>
          <w:insideV w:val="nil"/>
        </w:tblBorders>
        <w:tblLayout w:type="fixed"/>
        <w:tblLook w:val="0400" w:firstRow="0" w:lastRow="0" w:firstColumn="0" w:lastColumn="0" w:noHBand="0" w:noVBand="1"/>
      </w:tblPr>
      <w:tblGrid>
        <w:gridCol w:w="5101"/>
        <w:gridCol w:w="2369"/>
      </w:tblGrid>
      <w:tr w:rsidR="00075A3B" w:rsidRPr="008953E8" w14:paraId="6BE8AAB3" w14:textId="77777777">
        <w:tc>
          <w:tcPr>
            <w:tcW w:w="5101" w:type="dxa"/>
          </w:tcPr>
          <w:p w14:paraId="564DCC34" w14:textId="77777777" w:rsidR="00075A3B" w:rsidRPr="008953E8" w:rsidRDefault="00680879">
            <w:r w:rsidRPr="008953E8">
              <w:rPr>
                <w:noProof/>
              </w:rPr>
              <w:lastRenderedPageBreak/>
              <w:drawing>
                <wp:inline distT="0" distB="0" distL="0" distR="0" wp14:anchorId="69844011" wp14:editId="119AB501">
                  <wp:extent cx="2935224" cy="1984702"/>
                  <wp:effectExtent l="25400" t="0" r="11176" b="0"/>
                  <wp:docPr id="4" name="image8.jpg" descr="C:\Users\001vlarcher\SeSI\AMBEO\7-AR\Padme\Launch\tina_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8.jpg" descr="C:\Users\001vlarcher\SeSI\AMBEO\7-AR\Padme\Launch\tina_screenshot.png"/>
                          <pic:cNvPicPr preferRelativeResize="0"/>
                        </pic:nvPicPr>
                        <pic:blipFill>
                          <a:blip r:embed="rId8"/>
                          <a:stretch>
                            <a:fillRect/>
                          </a:stretch>
                        </pic:blipFill>
                        <pic:spPr>
                          <a:xfrm>
                            <a:off x="0" y="0"/>
                            <a:ext cx="2935224" cy="1984702"/>
                          </a:xfrm>
                          <a:prstGeom prst="rect">
                            <a:avLst/>
                          </a:prstGeom>
                          <a:ln/>
                        </pic:spPr>
                      </pic:pic>
                    </a:graphicData>
                  </a:graphic>
                </wp:inline>
              </w:drawing>
            </w:r>
          </w:p>
        </w:tc>
        <w:tc>
          <w:tcPr>
            <w:tcW w:w="2369" w:type="dxa"/>
          </w:tcPr>
          <w:p w14:paraId="019FCA1A" w14:textId="77777777" w:rsidR="004A37A7" w:rsidRDefault="004A37A7" w:rsidP="000F51EB">
            <w:pPr>
              <w:spacing w:line="240" w:lineRule="auto"/>
              <w:rPr>
                <w:sz w:val="15"/>
                <w:szCs w:val="15"/>
              </w:rPr>
            </w:pPr>
            <w:r>
              <w:rPr>
                <w:sz w:val="15"/>
                <w:szCs w:val="15"/>
              </w:rPr>
              <w:t>Molly Tuttle</w:t>
            </w:r>
          </w:p>
          <w:p w14:paraId="6A18E770" w14:textId="77777777" w:rsidR="00EA0032" w:rsidRDefault="00EA0032" w:rsidP="000F51EB">
            <w:pPr>
              <w:spacing w:line="240" w:lineRule="auto"/>
              <w:rPr>
                <w:sz w:val="15"/>
                <w:szCs w:val="15"/>
              </w:rPr>
            </w:pPr>
          </w:p>
          <w:p w14:paraId="5873A308" w14:textId="77777777" w:rsidR="000F51EB" w:rsidRPr="008953E8" w:rsidRDefault="000F51EB" w:rsidP="000F51EB">
            <w:pPr>
              <w:spacing w:line="240" w:lineRule="auto"/>
              <w:rPr>
                <w:sz w:val="15"/>
                <w:szCs w:val="15"/>
              </w:rPr>
            </w:pPr>
            <w:r w:rsidRPr="008953E8">
              <w:rPr>
                <w:sz w:val="15"/>
                <w:szCs w:val="15"/>
              </w:rPr>
              <w:t xml:space="preserve">Photo credit: </w:t>
            </w:r>
            <w:r w:rsidR="004A37A7">
              <w:rPr>
                <w:sz w:val="15"/>
                <w:szCs w:val="15"/>
              </w:rPr>
              <w:t>Kaitlyn Raitz</w:t>
            </w:r>
          </w:p>
          <w:p w14:paraId="67424C0F" w14:textId="77777777" w:rsidR="00075A3B" w:rsidRPr="008953E8" w:rsidRDefault="00075A3B"/>
          <w:p w14:paraId="756CD9B3" w14:textId="77777777" w:rsidR="00075A3B" w:rsidRPr="008953E8" w:rsidRDefault="00075A3B"/>
        </w:tc>
      </w:tr>
    </w:tbl>
    <w:p w14:paraId="57E98CD6" w14:textId="77777777" w:rsidR="00EA0032" w:rsidRDefault="00EA0032" w:rsidP="00713900">
      <w:pPr>
        <w:rPr>
          <w:rFonts w:eastAsia="Arial" w:cs="Arial"/>
          <w:b/>
        </w:rPr>
      </w:pPr>
    </w:p>
    <w:p w14:paraId="35CCD8AA" w14:textId="77777777" w:rsidR="00713900" w:rsidRPr="00713900" w:rsidRDefault="000F51EB" w:rsidP="00713900">
      <w:pPr>
        <w:rPr>
          <w:rFonts w:eastAsia="Arial" w:cs="Arial"/>
          <w:b/>
        </w:rPr>
      </w:pPr>
      <w:r>
        <w:rPr>
          <w:rFonts w:eastAsia="Arial" w:cs="Arial"/>
          <w:b/>
        </w:rPr>
        <w:t xml:space="preserve">Geared up for a </w:t>
      </w:r>
      <w:r w:rsidR="00713900" w:rsidRPr="00713900">
        <w:rPr>
          <w:rFonts w:eastAsia="Arial" w:cs="Arial"/>
          <w:b/>
        </w:rPr>
        <w:t xml:space="preserve">2019 </w:t>
      </w:r>
      <w:r>
        <w:rPr>
          <w:rFonts w:eastAsia="Arial" w:cs="Arial"/>
          <w:b/>
        </w:rPr>
        <w:t>r</w:t>
      </w:r>
      <w:r w:rsidR="00713900" w:rsidRPr="00713900">
        <w:rPr>
          <w:rFonts w:eastAsia="Arial" w:cs="Arial"/>
          <w:b/>
        </w:rPr>
        <w:t xml:space="preserve">ecord </w:t>
      </w:r>
      <w:r>
        <w:rPr>
          <w:rFonts w:eastAsia="Arial" w:cs="Arial"/>
          <w:b/>
        </w:rPr>
        <w:t>r</w:t>
      </w:r>
      <w:r w:rsidR="00713900" w:rsidRPr="00713900">
        <w:rPr>
          <w:rFonts w:eastAsia="Arial" w:cs="Arial"/>
          <w:b/>
        </w:rPr>
        <w:t>elease</w:t>
      </w:r>
    </w:p>
    <w:p w14:paraId="0EA0D351" w14:textId="77777777" w:rsidR="00713900" w:rsidRPr="00713900" w:rsidRDefault="00713900" w:rsidP="00713900">
      <w:pPr>
        <w:rPr>
          <w:rFonts w:eastAsia="Arial" w:cs="Arial"/>
        </w:rPr>
      </w:pPr>
      <w:r w:rsidRPr="00713900">
        <w:rPr>
          <w:rFonts w:eastAsia="Arial" w:cs="Arial"/>
        </w:rPr>
        <w:t>With her fi</w:t>
      </w:r>
      <w:r w:rsidR="00F32D70">
        <w:rPr>
          <w:rFonts w:eastAsia="Arial" w:cs="Arial"/>
        </w:rPr>
        <w:t>r</w:t>
      </w:r>
      <w:r w:rsidRPr="00713900">
        <w:rPr>
          <w:rFonts w:eastAsia="Arial" w:cs="Arial"/>
        </w:rPr>
        <w:t>st LP soon to be released in early 2019, Tuttle has been playin</w:t>
      </w:r>
      <w:r w:rsidR="00F32D70">
        <w:rPr>
          <w:rFonts w:eastAsia="Arial" w:cs="Arial"/>
        </w:rPr>
        <w:t xml:space="preserve">g around </w:t>
      </w:r>
      <w:r w:rsidR="003F5DCE">
        <w:rPr>
          <w:rFonts w:eastAsia="Arial" w:cs="Arial"/>
        </w:rPr>
        <w:t>Nashville with fellow musicians</w:t>
      </w:r>
      <w:r w:rsidRPr="00713900">
        <w:rPr>
          <w:rFonts w:eastAsia="Arial" w:cs="Arial"/>
        </w:rPr>
        <w:t xml:space="preserve"> when she’s not on tour or in the studio — using her Neumann KMS 105 and Sennheiser e</w:t>
      </w:r>
      <w:r w:rsidR="000F51EB">
        <w:rPr>
          <w:rFonts w:eastAsia="Arial" w:cs="Arial"/>
        </w:rPr>
        <w:t xml:space="preserve"> </w:t>
      </w:r>
      <w:r w:rsidRPr="00713900">
        <w:rPr>
          <w:rFonts w:eastAsia="Arial" w:cs="Arial"/>
        </w:rPr>
        <w:t xml:space="preserve">914 at every gig — getting amped up for what Tuttle says will be her most personal record yet. </w:t>
      </w:r>
    </w:p>
    <w:p w14:paraId="4AD790EF" w14:textId="77777777" w:rsidR="00713900" w:rsidRPr="00713900" w:rsidRDefault="00713900" w:rsidP="00713900">
      <w:pPr>
        <w:rPr>
          <w:rFonts w:eastAsia="Arial" w:cs="Arial"/>
        </w:rPr>
      </w:pPr>
    </w:p>
    <w:p w14:paraId="4ADFF7BE" w14:textId="54D7B4A9" w:rsidR="00713900" w:rsidRPr="00713900" w:rsidRDefault="00713900" w:rsidP="00713900">
      <w:pPr>
        <w:rPr>
          <w:rFonts w:eastAsia="Arial" w:cs="Arial"/>
        </w:rPr>
      </w:pPr>
      <w:r w:rsidRPr="00713900">
        <w:rPr>
          <w:rFonts w:eastAsia="Arial" w:cs="Arial"/>
        </w:rPr>
        <w:t>“The songs that I wrote for the new record were a lot more personal than the ones I’ve written before,” Tuttle said. “There was a period of a lot of change when I moved to Nashville, and I think the songs reflect that.</w:t>
      </w:r>
      <w:r w:rsidR="00EA0032">
        <w:rPr>
          <w:rFonts w:eastAsia="Arial" w:cs="Arial"/>
        </w:rPr>
        <w:t>”</w:t>
      </w:r>
      <w:r w:rsidRPr="00713900">
        <w:rPr>
          <w:rFonts w:eastAsia="Arial" w:cs="Arial"/>
        </w:rPr>
        <w:t xml:space="preserve"> </w:t>
      </w:r>
    </w:p>
    <w:p w14:paraId="0D30027A" w14:textId="77777777" w:rsidR="00713900" w:rsidRPr="00713900" w:rsidRDefault="00713900" w:rsidP="00713900">
      <w:pPr>
        <w:rPr>
          <w:rFonts w:eastAsia="Arial" w:cs="Arial"/>
        </w:rPr>
      </w:pPr>
    </w:p>
    <w:p w14:paraId="05DBBC9E" w14:textId="723AA7EF" w:rsidR="00713900" w:rsidRPr="00713900" w:rsidRDefault="00CC42D4" w:rsidP="00713900">
      <w:pPr>
        <w:rPr>
          <w:rFonts w:eastAsia="Arial" w:cs="Arial"/>
        </w:rPr>
      </w:pPr>
      <w:r>
        <w:rPr>
          <w:rFonts w:eastAsia="Arial" w:cs="Arial"/>
        </w:rPr>
        <w:t>W</w:t>
      </w:r>
      <w:r w:rsidR="00713900" w:rsidRPr="00713900">
        <w:rPr>
          <w:rFonts w:eastAsia="Arial" w:cs="Arial"/>
        </w:rPr>
        <w:t xml:space="preserve">hile songs on the new album will include more personal </w:t>
      </w:r>
      <w:r w:rsidR="003F5DCE">
        <w:rPr>
          <w:rFonts w:eastAsia="Arial" w:cs="Arial"/>
        </w:rPr>
        <w:t>lyrics</w:t>
      </w:r>
      <w:r w:rsidR="00713900" w:rsidRPr="00713900">
        <w:rPr>
          <w:rFonts w:eastAsia="Arial" w:cs="Arial"/>
        </w:rPr>
        <w:t xml:space="preserve">, </w:t>
      </w:r>
      <w:r>
        <w:rPr>
          <w:rFonts w:eastAsia="Arial" w:cs="Arial"/>
        </w:rPr>
        <w:t xml:space="preserve">Tuttle is </w:t>
      </w:r>
      <w:r w:rsidR="00713900" w:rsidRPr="00713900">
        <w:rPr>
          <w:rFonts w:eastAsia="Arial" w:cs="Arial"/>
        </w:rPr>
        <w:t>excited to get out a</w:t>
      </w:r>
      <w:r w:rsidR="002D3DFF">
        <w:rPr>
          <w:rFonts w:eastAsia="Arial" w:cs="Arial"/>
        </w:rPr>
        <w:t>nd play them in front of a crowd</w:t>
      </w:r>
      <w:r w:rsidR="00713900" w:rsidRPr="00713900">
        <w:rPr>
          <w:rFonts w:eastAsia="Arial" w:cs="Arial"/>
        </w:rPr>
        <w:t xml:space="preserve">. </w:t>
      </w:r>
      <w:r w:rsidR="00EA0032">
        <w:rPr>
          <w:rFonts w:eastAsia="Arial" w:cs="Arial"/>
        </w:rPr>
        <w:t>“</w:t>
      </w:r>
      <w:r w:rsidR="00713900" w:rsidRPr="00713900">
        <w:rPr>
          <w:rFonts w:eastAsia="Arial" w:cs="Arial"/>
        </w:rPr>
        <w:t>They were all songs I’ve w</w:t>
      </w:r>
      <w:r w:rsidR="00F32D70">
        <w:rPr>
          <w:rFonts w:eastAsia="Arial" w:cs="Arial"/>
        </w:rPr>
        <w:t xml:space="preserve">ritten in the last couple </w:t>
      </w:r>
      <w:r w:rsidR="00EA0032">
        <w:rPr>
          <w:rFonts w:eastAsia="Arial" w:cs="Arial"/>
        </w:rPr>
        <w:t xml:space="preserve">of </w:t>
      </w:r>
      <w:r w:rsidR="00F32D70">
        <w:rPr>
          <w:rFonts w:eastAsia="Arial" w:cs="Arial"/>
        </w:rPr>
        <w:t>years.</w:t>
      </w:r>
      <w:r w:rsidR="00713900" w:rsidRPr="00713900">
        <w:rPr>
          <w:rFonts w:eastAsia="Arial" w:cs="Arial"/>
        </w:rPr>
        <w:t xml:space="preserve"> </w:t>
      </w:r>
      <w:r w:rsidR="00F32D70">
        <w:rPr>
          <w:rFonts w:eastAsia="Arial" w:cs="Arial"/>
        </w:rPr>
        <w:t>Many of the songs were a collaboration with some of my favorite writers in Nashville, and I got to record them with some incredible musicians</w:t>
      </w:r>
      <w:r w:rsidR="00713900" w:rsidRPr="00713900">
        <w:rPr>
          <w:rFonts w:eastAsia="Arial" w:cs="Arial"/>
        </w:rPr>
        <w:t xml:space="preserve">.” </w:t>
      </w:r>
    </w:p>
    <w:p w14:paraId="59DFB903" w14:textId="77777777" w:rsidR="00713900" w:rsidRPr="00713900" w:rsidRDefault="00713900" w:rsidP="00713900">
      <w:pPr>
        <w:rPr>
          <w:rFonts w:eastAsia="Arial" w:cs="Arial"/>
        </w:rPr>
      </w:pPr>
    </w:p>
    <w:p w14:paraId="76C98A18" w14:textId="4F497548" w:rsidR="00EA0032" w:rsidRDefault="00713900" w:rsidP="00713900">
      <w:pPr>
        <w:rPr>
          <w:rFonts w:eastAsia="Arial" w:cs="Arial"/>
        </w:rPr>
      </w:pPr>
      <w:r w:rsidRPr="00713900">
        <w:rPr>
          <w:rFonts w:eastAsia="Arial" w:cs="Arial"/>
        </w:rPr>
        <w:t>Now that she’s finished recording, Tuttle said she’s already taken a few onto the stage</w:t>
      </w:r>
      <w:r w:rsidR="003F5DCE">
        <w:rPr>
          <w:rFonts w:eastAsia="Arial" w:cs="Arial"/>
        </w:rPr>
        <w:t>,</w:t>
      </w:r>
      <w:r w:rsidRPr="00713900">
        <w:rPr>
          <w:rFonts w:eastAsia="Arial" w:cs="Arial"/>
        </w:rPr>
        <w:t xml:space="preserve"> to positive reception already. “So far</w:t>
      </w:r>
      <w:r w:rsidR="00EA0032">
        <w:rPr>
          <w:rFonts w:eastAsia="Arial" w:cs="Arial"/>
        </w:rPr>
        <w:t>,</w:t>
      </w:r>
      <w:r w:rsidRPr="00713900">
        <w:rPr>
          <w:rFonts w:eastAsia="Arial" w:cs="Arial"/>
        </w:rPr>
        <w:t xml:space="preserve"> they seem really into to the new songs, and it’s been really fun to see people</w:t>
      </w:r>
      <w:r w:rsidR="00EA0032">
        <w:rPr>
          <w:rFonts w:eastAsia="Arial" w:cs="Arial"/>
        </w:rPr>
        <w:t>’</w:t>
      </w:r>
      <w:r w:rsidRPr="00713900">
        <w:rPr>
          <w:rFonts w:eastAsia="Arial" w:cs="Arial"/>
        </w:rPr>
        <w:t>s reactions.”</w:t>
      </w:r>
    </w:p>
    <w:p w14:paraId="2CC3AB0A" w14:textId="77777777" w:rsidR="00075A3B" w:rsidRPr="008953E8" w:rsidRDefault="00075A3B" w:rsidP="00713900"/>
    <w:p w14:paraId="69855CE5" w14:textId="33B41BA9" w:rsidR="00075A3B" w:rsidRPr="008953E8" w:rsidRDefault="00680879">
      <w:r w:rsidRPr="008953E8">
        <w:t>Please visit</w:t>
      </w:r>
      <w:r w:rsidR="00F32D70">
        <w:t xml:space="preserve"> </w:t>
      </w:r>
      <w:hyperlink r:id="rId9" w:history="1">
        <w:r w:rsidR="00F32D70" w:rsidRPr="00F32D70">
          <w:rPr>
            <w:rStyle w:val="Hyperlink"/>
          </w:rPr>
          <w:t>www.mollytuttlemusic.com</w:t>
        </w:r>
      </w:hyperlink>
      <w:r w:rsidRPr="008953E8">
        <w:t xml:space="preserve"> for more information on </w:t>
      </w:r>
      <w:r w:rsidR="00B76E50">
        <w:t>Molly Tuttle</w:t>
      </w:r>
      <w:r w:rsidRPr="008953E8">
        <w:t xml:space="preserve">, </w:t>
      </w:r>
      <w:r w:rsidR="00B76E50">
        <w:t>her</w:t>
      </w:r>
      <w:r w:rsidRPr="008953E8">
        <w:t xml:space="preserve"> upcoming tour schedule, and to </w:t>
      </w:r>
      <w:r w:rsidR="00B76E50">
        <w:t>get updates on the release of her</w:t>
      </w:r>
      <w:r w:rsidRPr="008953E8">
        <w:t xml:space="preserve"> new record.</w:t>
      </w:r>
      <w:r w:rsidR="007068A5">
        <w:t xml:space="preserve"> </w:t>
      </w:r>
      <w:r w:rsidR="008D169E">
        <w:t xml:space="preserve">You can also take a look at Sennheiser’s brand-new artist section at </w:t>
      </w:r>
      <w:r w:rsidR="008D169E" w:rsidRPr="008D169E">
        <w:t>https://en-de.sennheiser.com/artists-molly-tuttle</w:t>
      </w:r>
      <w:r w:rsidR="008D169E">
        <w:t>.</w:t>
      </w:r>
    </w:p>
    <w:p w14:paraId="3C49BB39" w14:textId="77777777" w:rsidR="00075A3B" w:rsidRPr="008953E8" w:rsidRDefault="00075A3B"/>
    <w:p w14:paraId="3E92BF15" w14:textId="77777777" w:rsidR="007A7F9A" w:rsidRDefault="007A7F9A">
      <w:pPr>
        <w:spacing w:line="240" w:lineRule="auto"/>
        <w:rPr>
          <w:b/>
        </w:rPr>
      </w:pPr>
    </w:p>
    <w:p w14:paraId="4759FA68" w14:textId="77777777" w:rsidR="007A7F9A" w:rsidRDefault="007A7F9A">
      <w:pPr>
        <w:spacing w:line="240" w:lineRule="auto"/>
        <w:rPr>
          <w:b/>
        </w:rPr>
      </w:pPr>
    </w:p>
    <w:p w14:paraId="73A0411C" w14:textId="1EB95762" w:rsidR="00075A3B" w:rsidRPr="008953E8" w:rsidRDefault="00680879">
      <w:pPr>
        <w:spacing w:line="240" w:lineRule="auto"/>
        <w:rPr>
          <w:b/>
        </w:rPr>
      </w:pPr>
      <w:r w:rsidRPr="008953E8">
        <w:rPr>
          <w:b/>
        </w:rPr>
        <w:lastRenderedPageBreak/>
        <w:t xml:space="preserve">About Sennheiser </w:t>
      </w:r>
    </w:p>
    <w:p w14:paraId="65EED358" w14:textId="77777777" w:rsidR="00075A3B" w:rsidRPr="008953E8" w:rsidRDefault="00680879">
      <w:pPr>
        <w:spacing w:line="240" w:lineRule="auto"/>
      </w:pPr>
      <w:r w:rsidRPr="008953E8">
        <w:t xml:space="preserve">Shaping the future of audio and creating unique sound experiences for customers – this aim unites Sennheiser employees and partners worldwide. Founded in 1945, Sennheiser is one of the world’s leading manufacturers of headphones, microphones and wireless transmission systems. With 21 sales subsidiaries and long-established trading partners, the company is active in more than 50 countries and operates its own production facilities in Germany, Ireland, Romania and the USA. Since 2013, Sennheiser has been managed by Daniel Sennheiser and Dr. Andreas Sennheiser, the third generation of the family to run the company. In 2017, the Sennheiser Group generated turnover totaling €667.7 million. </w:t>
      </w:r>
      <w:hyperlink r:id="rId10">
        <w:r w:rsidRPr="008953E8">
          <w:rPr>
            <w:u w:val="single"/>
          </w:rPr>
          <w:t>www.sennheiser.com</w:t>
        </w:r>
      </w:hyperlink>
      <w:r w:rsidRPr="008953E8">
        <w:t xml:space="preserve"> </w:t>
      </w:r>
    </w:p>
    <w:p w14:paraId="162EC0B2" w14:textId="77777777" w:rsidR="00075A3B" w:rsidRPr="008953E8" w:rsidRDefault="00075A3B">
      <w:pPr>
        <w:spacing w:line="240" w:lineRule="auto"/>
      </w:pPr>
    </w:p>
    <w:p w14:paraId="1AA32B75" w14:textId="77777777" w:rsidR="00075A3B" w:rsidRDefault="00075A3B">
      <w:pPr>
        <w:spacing w:line="240" w:lineRule="auto"/>
      </w:pPr>
    </w:p>
    <w:p w14:paraId="00C6E33A" w14:textId="77777777" w:rsidR="00BE1E9C" w:rsidRPr="00BE1E9C" w:rsidRDefault="00BE1E9C" w:rsidP="00BE1E9C">
      <w:pPr>
        <w:pStyle w:val="Contact"/>
        <w:rPr>
          <w:rFonts w:ascii="Sennheiser Office" w:hAnsi="Sennheiser Office"/>
          <w:b/>
          <w:lang w:val="en-US"/>
        </w:rPr>
      </w:pPr>
      <w:r w:rsidRPr="00BE1E9C">
        <w:rPr>
          <w:rFonts w:ascii="Sennheiser Office" w:hAnsi="Sennheiser Office"/>
          <w:b/>
          <w:lang w:val="en-US"/>
        </w:rPr>
        <w:t>Press contact</w:t>
      </w:r>
    </w:p>
    <w:p w14:paraId="6907D2A1" w14:textId="77777777" w:rsidR="00BE1E9C" w:rsidRPr="00BE1E9C" w:rsidRDefault="00BE1E9C" w:rsidP="00BE1E9C">
      <w:pPr>
        <w:pStyle w:val="Contact"/>
        <w:rPr>
          <w:rFonts w:ascii="Sennheiser Office" w:hAnsi="Sennheiser Office"/>
          <w:lang w:val="en-US"/>
        </w:rPr>
      </w:pPr>
    </w:p>
    <w:p w14:paraId="6C284AEB" w14:textId="77777777" w:rsidR="00BE1E9C" w:rsidRPr="00BE1E9C" w:rsidRDefault="00BE1E9C" w:rsidP="00BE1E9C">
      <w:pPr>
        <w:pStyle w:val="Contact"/>
        <w:rPr>
          <w:rFonts w:ascii="Sennheiser Office" w:hAnsi="Sennheiser Office"/>
          <w:color w:val="0095D5"/>
        </w:rPr>
      </w:pPr>
      <w:r>
        <w:rPr>
          <w:rFonts w:ascii="Sennheiser Office" w:hAnsi="Sennheiser Office"/>
          <w:color w:val="0095D5"/>
        </w:rPr>
        <w:t>Jeff Touzeau</w:t>
      </w:r>
    </w:p>
    <w:p w14:paraId="60CF1C45" w14:textId="77777777" w:rsidR="00BE1E9C" w:rsidRPr="00BE1E9C" w:rsidRDefault="00BE1E9C" w:rsidP="00BE1E9C">
      <w:pPr>
        <w:pStyle w:val="Contact"/>
        <w:rPr>
          <w:rFonts w:ascii="Sennheiser Office" w:hAnsi="Sennheiser Office"/>
        </w:rPr>
      </w:pPr>
      <w:r>
        <w:rPr>
          <w:rFonts w:ascii="Sennheiser Office" w:hAnsi="Sennheiser Office"/>
        </w:rPr>
        <w:t>jeff@hummingbirdmedia.com</w:t>
      </w:r>
    </w:p>
    <w:p w14:paraId="047C697F" w14:textId="77777777" w:rsidR="00BE1E9C" w:rsidRPr="00BE1E9C" w:rsidRDefault="00BE1E9C" w:rsidP="00BE1E9C">
      <w:pPr>
        <w:pStyle w:val="Contact"/>
        <w:rPr>
          <w:rFonts w:ascii="Sennheiser Office" w:hAnsi="Sennheiser Office" w:cs="Times New Roman"/>
          <w:bCs/>
          <w:lang w:val="en-US"/>
        </w:rPr>
      </w:pPr>
      <w:r w:rsidRPr="00BE1E9C">
        <w:rPr>
          <w:rFonts w:ascii="Sennheiser Office" w:hAnsi="Sennheiser Office"/>
          <w:lang w:val="en-US"/>
        </w:rPr>
        <w:t>+1 (914) 602-</w:t>
      </w:r>
      <w:r w:rsidRPr="00BE1E9C">
        <w:rPr>
          <w:rFonts w:ascii="Sennheiser Office" w:hAnsi="Sennheiser Office"/>
        </w:rPr>
        <w:t>2913</w:t>
      </w:r>
    </w:p>
    <w:p w14:paraId="33E7EC3A" w14:textId="77777777" w:rsidR="00075A3B" w:rsidRPr="00BE1E9C" w:rsidRDefault="00075A3B"/>
    <w:p w14:paraId="635E44A9" w14:textId="77777777" w:rsidR="00075A3B" w:rsidRPr="00BE1E9C" w:rsidRDefault="00075A3B">
      <w:pPr>
        <w:pBdr>
          <w:top w:val="nil"/>
          <w:left w:val="nil"/>
          <w:bottom w:val="nil"/>
          <w:right w:val="nil"/>
          <w:between w:val="nil"/>
        </w:pBdr>
        <w:spacing w:line="240" w:lineRule="auto"/>
        <w:rPr>
          <w:color w:val="000000"/>
        </w:rPr>
      </w:pPr>
    </w:p>
    <w:sectPr w:rsidR="00075A3B" w:rsidRPr="00BE1E9C" w:rsidSect="00C2268F">
      <w:headerReference w:type="even" r:id="rId11"/>
      <w:headerReference w:type="default" r:id="rId12"/>
      <w:footerReference w:type="even" r:id="rId13"/>
      <w:footerReference w:type="default" r:id="rId14"/>
      <w:headerReference w:type="first" r:id="rId15"/>
      <w:footerReference w:type="first" r:id="rId16"/>
      <w:pgSz w:w="11906" w:h="16838"/>
      <w:pgMar w:top="2754" w:right="2608" w:bottom="1418" w:left="1418" w:header="629" w:footer="48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D4359F" w14:textId="77777777" w:rsidR="00F61902" w:rsidRDefault="00F61902">
      <w:pPr>
        <w:spacing w:line="240" w:lineRule="auto"/>
      </w:pPr>
      <w:r>
        <w:separator/>
      </w:r>
    </w:p>
  </w:endnote>
  <w:endnote w:type="continuationSeparator" w:id="0">
    <w:p w14:paraId="3F298916" w14:textId="77777777" w:rsidR="00F61902" w:rsidRDefault="00F619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panose1 w:val="020B0604020202020204"/>
    <w:charset w:val="00"/>
    <w:family w:val="swiss"/>
    <w:pitch w:val="variable"/>
    <w:sig w:usb0="A00000AF" w:usb1="500020DB" w:usb2="00000000" w:usb3="00000000" w:csb0="00000093"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Calibri"/>
    <w:panose1 w:val="020B0604020202020204"/>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7FC69" w14:textId="77777777" w:rsidR="00B76E50" w:rsidRDefault="00B76E50">
    <w:pPr>
      <w:pBdr>
        <w:top w:val="nil"/>
        <w:left w:val="nil"/>
        <w:bottom w:val="nil"/>
        <w:right w:val="nil"/>
        <w:between w:val="nil"/>
      </w:pBdr>
      <w:rPr>
        <w:color w:val="000000"/>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60644" w14:textId="77777777" w:rsidR="00B76E50" w:rsidRDefault="00B76E50">
    <w:pPr>
      <w:pBdr>
        <w:top w:val="nil"/>
        <w:left w:val="nil"/>
        <w:bottom w:val="nil"/>
        <w:right w:val="nil"/>
        <w:between w:val="nil"/>
      </w:pBdr>
      <w:rPr>
        <w:color w:val="000000"/>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F6D10" w14:textId="77777777" w:rsidR="00B76E50" w:rsidRDefault="00B76E50">
    <w:pPr>
      <w:pBdr>
        <w:top w:val="nil"/>
        <w:left w:val="nil"/>
        <w:bottom w:val="nil"/>
        <w:right w:val="nil"/>
        <w:between w:val="nil"/>
      </w:pBdr>
      <w:rPr>
        <w:color w:val="000000"/>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7E3086" w14:textId="77777777" w:rsidR="00F61902" w:rsidRDefault="00F61902">
      <w:pPr>
        <w:spacing w:line="240" w:lineRule="auto"/>
      </w:pPr>
      <w:r>
        <w:separator/>
      </w:r>
    </w:p>
  </w:footnote>
  <w:footnote w:type="continuationSeparator" w:id="0">
    <w:p w14:paraId="52237D36" w14:textId="77777777" w:rsidR="00F61902" w:rsidRDefault="00F619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74919" w14:textId="77777777" w:rsidR="00B76E50" w:rsidRDefault="00B76E50">
    <w:pPr>
      <w:pBdr>
        <w:top w:val="nil"/>
        <w:left w:val="nil"/>
        <w:bottom w:val="nil"/>
        <w:right w:val="nil"/>
        <w:between w:val="nil"/>
      </w:pBdr>
      <w:ind w:right="-1737"/>
      <w:jc w:val="right"/>
      <w:rPr>
        <w:smallCaps/>
        <w:color w:val="000000"/>
        <w:sz w:val="15"/>
        <w:szCs w:val="15"/>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C1EF3" w14:textId="77777777" w:rsidR="00B76E50" w:rsidRDefault="00B76E50">
    <w:pPr>
      <w:pBdr>
        <w:top w:val="nil"/>
        <w:left w:val="nil"/>
        <w:bottom w:val="nil"/>
        <w:right w:val="nil"/>
        <w:between w:val="nil"/>
      </w:pBdr>
      <w:ind w:right="-1737"/>
      <w:jc w:val="right"/>
      <w:rPr>
        <w:smallCaps/>
        <w:color w:val="0095D5"/>
        <w:sz w:val="15"/>
        <w:szCs w:val="15"/>
      </w:rPr>
    </w:pPr>
    <w:r>
      <w:rPr>
        <w:smallCaps/>
        <w:color w:val="0095D5"/>
        <w:sz w:val="15"/>
        <w:szCs w:val="15"/>
      </w:rPr>
      <w:t>press release</w:t>
    </w:r>
  </w:p>
  <w:p w14:paraId="06AC03C2" w14:textId="77777777" w:rsidR="00B76E50" w:rsidRDefault="00C52F80">
    <w:pPr>
      <w:pBdr>
        <w:top w:val="nil"/>
        <w:left w:val="nil"/>
        <w:bottom w:val="nil"/>
        <w:right w:val="nil"/>
        <w:between w:val="nil"/>
      </w:pBdr>
      <w:ind w:right="-1737"/>
      <w:jc w:val="right"/>
      <w:rPr>
        <w:smallCaps/>
        <w:color w:val="000000"/>
        <w:sz w:val="15"/>
        <w:szCs w:val="15"/>
      </w:rPr>
    </w:pPr>
    <w:r>
      <w:rPr>
        <w:smallCaps/>
        <w:color w:val="000000"/>
        <w:sz w:val="15"/>
        <w:szCs w:val="15"/>
      </w:rPr>
      <w:fldChar w:fldCharType="begin"/>
    </w:r>
    <w:r w:rsidR="00B76E50">
      <w:rPr>
        <w:smallCaps/>
        <w:color w:val="000000"/>
        <w:sz w:val="15"/>
        <w:szCs w:val="15"/>
      </w:rPr>
      <w:instrText>PAGE</w:instrText>
    </w:r>
    <w:r>
      <w:rPr>
        <w:smallCaps/>
        <w:color w:val="000000"/>
        <w:sz w:val="15"/>
        <w:szCs w:val="15"/>
      </w:rPr>
      <w:fldChar w:fldCharType="separate"/>
    </w:r>
    <w:r w:rsidR="00F204F7">
      <w:rPr>
        <w:smallCaps/>
        <w:noProof/>
        <w:color w:val="000000"/>
        <w:sz w:val="15"/>
        <w:szCs w:val="15"/>
      </w:rPr>
      <w:t>3</w:t>
    </w:r>
    <w:r>
      <w:rPr>
        <w:smallCaps/>
        <w:color w:val="000000"/>
        <w:sz w:val="15"/>
        <w:szCs w:val="15"/>
      </w:rPr>
      <w:fldChar w:fldCharType="end"/>
    </w:r>
    <w:r w:rsidR="00B76E50">
      <w:rPr>
        <w:smallCaps/>
        <w:color w:val="000000"/>
        <w:sz w:val="15"/>
        <w:szCs w:val="15"/>
      </w:rPr>
      <w:t>/</w:t>
    </w:r>
    <w:r>
      <w:rPr>
        <w:smallCaps/>
        <w:color w:val="000000"/>
        <w:sz w:val="15"/>
        <w:szCs w:val="15"/>
      </w:rPr>
      <w:fldChar w:fldCharType="begin"/>
    </w:r>
    <w:r w:rsidR="00B76E50">
      <w:rPr>
        <w:smallCaps/>
        <w:color w:val="000000"/>
        <w:sz w:val="15"/>
        <w:szCs w:val="15"/>
      </w:rPr>
      <w:instrText>NUMPAGES</w:instrText>
    </w:r>
    <w:r>
      <w:rPr>
        <w:smallCaps/>
        <w:color w:val="000000"/>
        <w:sz w:val="15"/>
        <w:szCs w:val="15"/>
      </w:rPr>
      <w:fldChar w:fldCharType="separate"/>
    </w:r>
    <w:r w:rsidR="00F204F7">
      <w:rPr>
        <w:smallCaps/>
        <w:noProof/>
        <w:color w:val="000000"/>
        <w:sz w:val="15"/>
        <w:szCs w:val="15"/>
      </w:rPr>
      <w:t>3</w:t>
    </w:r>
    <w:r>
      <w:rPr>
        <w:smallCaps/>
        <w:color w:val="000000"/>
        <w:sz w:val="15"/>
        <w:szCs w:val="15"/>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415F7" w14:textId="77777777" w:rsidR="00B76E50" w:rsidRDefault="00B76E50">
    <w:pPr>
      <w:pBdr>
        <w:top w:val="nil"/>
        <w:left w:val="nil"/>
        <w:bottom w:val="nil"/>
        <w:right w:val="nil"/>
        <w:between w:val="nil"/>
      </w:pBdr>
      <w:ind w:right="-1737"/>
      <w:jc w:val="right"/>
      <w:rPr>
        <w:smallCaps/>
        <w:color w:val="0095D5"/>
        <w:sz w:val="15"/>
        <w:szCs w:val="15"/>
      </w:rPr>
    </w:pPr>
    <w:r>
      <w:rPr>
        <w:smallCaps/>
        <w:color w:val="0095D5"/>
        <w:sz w:val="15"/>
        <w:szCs w:val="15"/>
      </w:rPr>
      <w:t>p</w:t>
    </w:r>
    <w:r w:rsidRPr="005F79B6">
      <w:rPr>
        <w:smallCaps/>
        <w:color w:val="0095D5"/>
        <w:sz w:val="15"/>
        <w:szCs w:val="15"/>
      </w:rPr>
      <w:t>ress</w:t>
    </w:r>
    <w:r>
      <w:rPr>
        <w:smallCaps/>
        <w:color w:val="0095D5"/>
        <w:sz w:val="15"/>
        <w:szCs w:val="15"/>
      </w:rPr>
      <w:t xml:space="preserve"> release</w:t>
    </w:r>
    <w:r>
      <w:rPr>
        <w:noProof/>
      </w:rPr>
      <w:drawing>
        <wp:anchor distT="0" distB="0" distL="114300" distR="114300" simplePos="0" relativeHeight="251662336" behindDoc="0" locked="0" layoutInCell="1" allowOverlap="1" wp14:anchorId="371D5BA9" wp14:editId="7C52418D">
          <wp:simplePos x="0" y="0"/>
          <wp:positionH relativeFrom="margin">
            <wp:posOffset>1</wp:posOffset>
          </wp:positionH>
          <wp:positionV relativeFrom="paragraph">
            <wp:posOffset>422275</wp:posOffset>
          </wp:positionV>
          <wp:extent cx="576000" cy="431117"/>
          <wp:effectExtent l="0" t="0" r="0" b="0"/>
          <wp:wrapNone/>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p>
  <w:p w14:paraId="32FB7548" w14:textId="77777777" w:rsidR="00B76E50" w:rsidRDefault="00C52F80">
    <w:pPr>
      <w:pBdr>
        <w:top w:val="nil"/>
        <w:left w:val="nil"/>
        <w:bottom w:val="nil"/>
        <w:right w:val="nil"/>
        <w:between w:val="nil"/>
      </w:pBdr>
      <w:ind w:right="-1737"/>
      <w:jc w:val="right"/>
      <w:rPr>
        <w:smallCaps/>
        <w:color w:val="000000"/>
        <w:sz w:val="15"/>
        <w:szCs w:val="15"/>
      </w:rPr>
    </w:pPr>
    <w:r>
      <w:rPr>
        <w:smallCaps/>
        <w:color w:val="000000"/>
        <w:sz w:val="15"/>
        <w:szCs w:val="15"/>
      </w:rPr>
      <w:fldChar w:fldCharType="begin"/>
    </w:r>
    <w:r w:rsidR="00B76E50">
      <w:rPr>
        <w:smallCaps/>
        <w:color w:val="000000"/>
        <w:sz w:val="15"/>
        <w:szCs w:val="15"/>
      </w:rPr>
      <w:instrText>PAGE</w:instrText>
    </w:r>
    <w:r>
      <w:rPr>
        <w:smallCaps/>
        <w:color w:val="000000"/>
        <w:sz w:val="15"/>
        <w:szCs w:val="15"/>
      </w:rPr>
      <w:fldChar w:fldCharType="separate"/>
    </w:r>
    <w:r w:rsidR="00F204F7">
      <w:rPr>
        <w:smallCaps/>
        <w:noProof/>
        <w:color w:val="000000"/>
        <w:sz w:val="15"/>
        <w:szCs w:val="15"/>
      </w:rPr>
      <w:t>1</w:t>
    </w:r>
    <w:r>
      <w:rPr>
        <w:smallCaps/>
        <w:color w:val="000000"/>
        <w:sz w:val="15"/>
        <w:szCs w:val="15"/>
      </w:rPr>
      <w:fldChar w:fldCharType="end"/>
    </w:r>
    <w:r w:rsidR="00B76E50">
      <w:rPr>
        <w:smallCaps/>
        <w:color w:val="000000"/>
        <w:sz w:val="15"/>
        <w:szCs w:val="15"/>
      </w:rPr>
      <w:t>/</w:t>
    </w:r>
    <w:r>
      <w:rPr>
        <w:smallCaps/>
        <w:color w:val="000000"/>
        <w:sz w:val="15"/>
        <w:szCs w:val="15"/>
      </w:rPr>
      <w:fldChar w:fldCharType="begin"/>
    </w:r>
    <w:r w:rsidR="00B76E50">
      <w:rPr>
        <w:smallCaps/>
        <w:color w:val="000000"/>
        <w:sz w:val="15"/>
        <w:szCs w:val="15"/>
      </w:rPr>
      <w:instrText>NUMPAGES</w:instrText>
    </w:r>
    <w:r>
      <w:rPr>
        <w:smallCaps/>
        <w:color w:val="000000"/>
        <w:sz w:val="15"/>
        <w:szCs w:val="15"/>
      </w:rPr>
      <w:fldChar w:fldCharType="separate"/>
    </w:r>
    <w:r w:rsidR="00F204F7">
      <w:rPr>
        <w:smallCaps/>
        <w:noProof/>
        <w:color w:val="000000"/>
        <w:sz w:val="15"/>
        <w:szCs w:val="15"/>
      </w:rPr>
      <w:t>3</w:t>
    </w:r>
    <w:r>
      <w:rPr>
        <w:smallCaps/>
        <w:color w:val="000000"/>
        <w:sz w:val="15"/>
        <w:szCs w:val="15"/>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TrackMove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75A3B"/>
    <w:rsid w:val="000106A5"/>
    <w:rsid w:val="0002101F"/>
    <w:rsid w:val="0002712C"/>
    <w:rsid w:val="000449DC"/>
    <w:rsid w:val="000533DB"/>
    <w:rsid w:val="00070422"/>
    <w:rsid w:val="00075A3B"/>
    <w:rsid w:val="000B0FEA"/>
    <w:rsid w:val="000E262E"/>
    <w:rsid w:val="000F51EB"/>
    <w:rsid w:val="00102DED"/>
    <w:rsid w:val="00113070"/>
    <w:rsid w:val="001445F2"/>
    <w:rsid w:val="00155208"/>
    <w:rsid w:val="00197D0C"/>
    <w:rsid w:val="002C0E60"/>
    <w:rsid w:val="002D3DFF"/>
    <w:rsid w:val="003132E6"/>
    <w:rsid w:val="00322FDA"/>
    <w:rsid w:val="003609E7"/>
    <w:rsid w:val="003D6E66"/>
    <w:rsid w:val="003F5DCE"/>
    <w:rsid w:val="00414820"/>
    <w:rsid w:val="00426FB9"/>
    <w:rsid w:val="004301AF"/>
    <w:rsid w:val="00457C79"/>
    <w:rsid w:val="004A37A7"/>
    <w:rsid w:val="004B21EA"/>
    <w:rsid w:val="004B2780"/>
    <w:rsid w:val="004C4569"/>
    <w:rsid w:val="00515935"/>
    <w:rsid w:val="00540D17"/>
    <w:rsid w:val="005670A8"/>
    <w:rsid w:val="005D6DEC"/>
    <w:rsid w:val="005F79B6"/>
    <w:rsid w:val="006065A8"/>
    <w:rsid w:val="00614DE9"/>
    <w:rsid w:val="00654956"/>
    <w:rsid w:val="006723F5"/>
    <w:rsid w:val="0067751E"/>
    <w:rsid w:val="00680879"/>
    <w:rsid w:val="007068A5"/>
    <w:rsid w:val="00713900"/>
    <w:rsid w:val="00727FDD"/>
    <w:rsid w:val="00742C28"/>
    <w:rsid w:val="00791B2A"/>
    <w:rsid w:val="007A7F9A"/>
    <w:rsid w:val="00800BCA"/>
    <w:rsid w:val="00801607"/>
    <w:rsid w:val="00866924"/>
    <w:rsid w:val="00894DBD"/>
    <w:rsid w:val="008953E8"/>
    <w:rsid w:val="008B2E72"/>
    <w:rsid w:val="008B5265"/>
    <w:rsid w:val="008D169E"/>
    <w:rsid w:val="00922AD0"/>
    <w:rsid w:val="00934C8D"/>
    <w:rsid w:val="009B2D7C"/>
    <w:rsid w:val="00A17AB3"/>
    <w:rsid w:val="00A27D30"/>
    <w:rsid w:val="00A6679A"/>
    <w:rsid w:val="00A723AE"/>
    <w:rsid w:val="00AC4096"/>
    <w:rsid w:val="00AD55EE"/>
    <w:rsid w:val="00B15308"/>
    <w:rsid w:val="00B366D1"/>
    <w:rsid w:val="00B76E50"/>
    <w:rsid w:val="00BA3F28"/>
    <w:rsid w:val="00BB3BA3"/>
    <w:rsid w:val="00BC7C89"/>
    <w:rsid w:val="00BE1E9C"/>
    <w:rsid w:val="00C16A7F"/>
    <w:rsid w:val="00C2268F"/>
    <w:rsid w:val="00C52D80"/>
    <w:rsid w:val="00C52F80"/>
    <w:rsid w:val="00CA5E13"/>
    <w:rsid w:val="00CC42D4"/>
    <w:rsid w:val="00CC4FB8"/>
    <w:rsid w:val="00CC5FDE"/>
    <w:rsid w:val="00D73DE6"/>
    <w:rsid w:val="00DD1802"/>
    <w:rsid w:val="00E36A9A"/>
    <w:rsid w:val="00EA0032"/>
    <w:rsid w:val="00EF0528"/>
    <w:rsid w:val="00F01726"/>
    <w:rsid w:val="00F0551D"/>
    <w:rsid w:val="00F204F7"/>
    <w:rsid w:val="00F32D70"/>
    <w:rsid w:val="00F56056"/>
    <w:rsid w:val="00F619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29824B"/>
  <w15:docId w15:val="{6FAF8FB6-7990-7347-8315-5FA756C67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nnheiser Office" w:eastAsia="Sennheiser Office" w:hAnsi="Sennheiser Office" w:cs="Sennheiser Office"/>
        <w:sz w:val="18"/>
        <w:szCs w:val="18"/>
        <w:lang w:val="en-US" w:eastAsia="en-US" w:bidi="ar-SA"/>
      </w:rPr>
    </w:rPrDefault>
    <w:pPrDefault>
      <w:pPr>
        <w:spacing w:line="360" w:lineRule="auto"/>
      </w:pPr>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C2268F"/>
  </w:style>
  <w:style w:type="paragraph" w:styleId="Heading1">
    <w:name w:val="heading 1"/>
    <w:basedOn w:val="Normal"/>
    <w:next w:val="Normal"/>
    <w:rsid w:val="00C2268F"/>
    <w:pPr>
      <w:outlineLvl w:val="0"/>
    </w:pPr>
    <w:rPr>
      <w:b/>
      <w:smallCaps/>
      <w:color w:val="0095D5"/>
    </w:rPr>
  </w:style>
  <w:style w:type="paragraph" w:styleId="Heading2">
    <w:name w:val="heading 2"/>
    <w:basedOn w:val="Normal"/>
    <w:next w:val="Normal"/>
    <w:rsid w:val="00C2268F"/>
    <w:pPr>
      <w:outlineLvl w:val="1"/>
    </w:pPr>
    <w:rPr>
      <w:b/>
    </w:rPr>
  </w:style>
  <w:style w:type="paragraph" w:styleId="Heading3">
    <w:name w:val="heading 3"/>
    <w:basedOn w:val="Normal"/>
    <w:next w:val="Normal"/>
    <w:rsid w:val="00C2268F"/>
    <w:pPr>
      <w:keepNext/>
      <w:keepLines/>
      <w:spacing w:before="280" w:after="80"/>
      <w:outlineLvl w:val="2"/>
    </w:pPr>
    <w:rPr>
      <w:b/>
      <w:sz w:val="28"/>
      <w:szCs w:val="28"/>
    </w:rPr>
  </w:style>
  <w:style w:type="paragraph" w:styleId="Heading4">
    <w:name w:val="heading 4"/>
    <w:basedOn w:val="Normal"/>
    <w:next w:val="Normal"/>
    <w:rsid w:val="00C2268F"/>
    <w:pPr>
      <w:keepNext/>
      <w:keepLines/>
      <w:spacing w:before="240" w:after="40"/>
      <w:outlineLvl w:val="3"/>
    </w:pPr>
    <w:rPr>
      <w:b/>
      <w:sz w:val="24"/>
      <w:szCs w:val="24"/>
    </w:rPr>
  </w:style>
  <w:style w:type="paragraph" w:styleId="Heading5">
    <w:name w:val="heading 5"/>
    <w:basedOn w:val="Normal"/>
    <w:next w:val="Normal"/>
    <w:rsid w:val="00C2268F"/>
    <w:pPr>
      <w:keepNext/>
      <w:keepLines/>
      <w:spacing w:before="220" w:after="40"/>
      <w:outlineLvl w:val="4"/>
    </w:pPr>
    <w:rPr>
      <w:b/>
      <w:sz w:val="22"/>
      <w:szCs w:val="22"/>
    </w:rPr>
  </w:style>
  <w:style w:type="paragraph" w:styleId="Heading6">
    <w:name w:val="heading 6"/>
    <w:basedOn w:val="Normal"/>
    <w:next w:val="Normal"/>
    <w:rsid w:val="00C2268F"/>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C2268F"/>
    <w:pPr>
      <w:spacing w:before="440" w:after="200"/>
      <w:contextualSpacing/>
    </w:pPr>
    <w:rPr>
      <w:sz w:val="24"/>
      <w:szCs w:val="24"/>
    </w:rPr>
  </w:style>
  <w:style w:type="paragraph" w:styleId="Subtitle">
    <w:name w:val="Subtitle"/>
    <w:basedOn w:val="Normal"/>
    <w:next w:val="Normal"/>
    <w:rsid w:val="00C2268F"/>
    <w:pPr>
      <w:keepNext/>
      <w:keepLines/>
      <w:spacing w:before="360" w:after="80"/>
    </w:pPr>
    <w:rPr>
      <w:rFonts w:ascii="Georgia" w:eastAsia="Georgia" w:hAnsi="Georgia" w:cs="Georgia"/>
      <w:i/>
      <w:color w:val="666666"/>
      <w:sz w:val="48"/>
      <w:szCs w:val="48"/>
    </w:rPr>
  </w:style>
  <w:style w:type="table" w:customStyle="1" w:styleId="a">
    <w:basedOn w:val="TableNormal"/>
    <w:rsid w:val="00C2268F"/>
    <w:tblPr>
      <w:tblStyleRowBandSize w:val="1"/>
      <w:tblStyleColBandSize w:val="1"/>
      <w:tblCellMar>
        <w:left w:w="0" w:type="dxa"/>
      </w:tblCellMar>
    </w:tblPr>
  </w:style>
  <w:style w:type="table" w:customStyle="1" w:styleId="a0">
    <w:basedOn w:val="TableNormal"/>
    <w:rsid w:val="00C2268F"/>
    <w:tblPr>
      <w:tblStyleRowBandSize w:val="1"/>
      <w:tblStyleColBandSize w:val="1"/>
      <w:tblCellMar>
        <w:left w:w="0" w:type="dxa"/>
      </w:tblCellMar>
    </w:tblPr>
  </w:style>
  <w:style w:type="character" w:styleId="CommentReference">
    <w:name w:val="annotation reference"/>
    <w:basedOn w:val="DefaultParagraphFont"/>
    <w:uiPriority w:val="99"/>
    <w:semiHidden/>
    <w:unhideWhenUsed/>
    <w:rsid w:val="003D6E66"/>
    <w:rPr>
      <w:sz w:val="16"/>
      <w:szCs w:val="16"/>
    </w:rPr>
  </w:style>
  <w:style w:type="paragraph" w:styleId="CommentText">
    <w:name w:val="annotation text"/>
    <w:basedOn w:val="Normal"/>
    <w:link w:val="CommentTextChar"/>
    <w:uiPriority w:val="99"/>
    <w:semiHidden/>
    <w:unhideWhenUsed/>
    <w:rsid w:val="003D6E66"/>
    <w:pPr>
      <w:spacing w:line="240" w:lineRule="auto"/>
    </w:pPr>
    <w:rPr>
      <w:sz w:val="20"/>
      <w:szCs w:val="20"/>
    </w:rPr>
  </w:style>
  <w:style w:type="character" w:customStyle="1" w:styleId="CommentTextChar">
    <w:name w:val="Comment Text Char"/>
    <w:basedOn w:val="DefaultParagraphFont"/>
    <w:link w:val="CommentText"/>
    <w:uiPriority w:val="99"/>
    <w:semiHidden/>
    <w:rsid w:val="003D6E66"/>
    <w:rPr>
      <w:sz w:val="20"/>
      <w:szCs w:val="20"/>
    </w:rPr>
  </w:style>
  <w:style w:type="paragraph" w:styleId="CommentSubject">
    <w:name w:val="annotation subject"/>
    <w:basedOn w:val="CommentText"/>
    <w:next w:val="CommentText"/>
    <w:link w:val="CommentSubjectChar"/>
    <w:uiPriority w:val="99"/>
    <w:semiHidden/>
    <w:unhideWhenUsed/>
    <w:rsid w:val="003D6E66"/>
    <w:rPr>
      <w:b/>
      <w:bCs/>
    </w:rPr>
  </w:style>
  <w:style w:type="character" w:customStyle="1" w:styleId="CommentSubjectChar">
    <w:name w:val="Comment Subject Char"/>
    <w:basedOn w:val="CommentTextChar"/>
    <w:link w:val="CommentSubject"/>
    <w:uiPriority w:val="99"/>
    <w:semiHidden/>
    <w:rsid w:val="003D6E66"/>
    <w:rPr>
      <w:b/>
      <w:bCs/>
      <w:sz w:val="20"/>
      <w:szCs w:val="20"/>
    </w:rPr>
  </w:style>
  <w:style w:type="paragraph" w:styleId="BalloonText">
    <w:name w:val="Balloon Text"/>
    <w:basedOn w:val="Normal"/>
    <w:link w:val="BalloonTextChar"/>
    <w:uiPriority w:val="99"/>
    <w:semiHidden/>
    <w:unhideWhenUsed/>
    <w:rsid w:val="003D6E66"/>
    <w:pPr>
      <w:spacing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3D6E66"/>
    <w:rPr>
      <w:rFonts w:ascii="Segoe UI" w:hAnsi="Segoe UI" w:cs="Segoe UI"/>
    </w:rPr>
  </w:style>
  <w:style w:type="paragraph" w:customStyle="1" w:styleId="Contact">
    <w:name w:val="Contact"/>
    <w:basedOn w:val="Normal"/>
    <w:qFormat/>
    <w:rsid w:val="00BE1E9C"/>
    <w:pPr>
      <w:tabs>
        <w:tab w:val="left" w:pos="4111"/>
      </w:tabs>
      <w:spacing w:line="210" w:lineRule="atLeast"/>
    </w:pPr>
    <w:rPr>
      <w:rFonts w:asciiTheme="minorHAnsi" w:eastAsiaTheme="minorHAnsi" w:hAnsiTheme="minorHAnsi" w:cstheme="minorBidi"/>
      <w:sz w:val="15"/>
      <w:szCs w:val="22"/>
      <w:lang w:val="en-GB"/>
    </w:rPr>
  </w:style>
  <w:style w:type="paragraph" w:styleId="Revision">
    <w:name w:val="Revision"/>
    <w:hidden/>
    <w:uiPriority w:val="99"/>
    <w:semiHidden/>
    <w:rsid w:val="000E262E"/>
    <w:pPr>
      <w:spacing w:line="240" w:lineRule="auto"/>
    </w:pPr>
  </w:style>
  <w:style w:type="character" w:styleId="Hyperlink">
    <w:name w:val="Hyperlink"/>
    <w:basedOn w:val="DefaultParagraphFont"/>
    <w:uiPriority w:val="99"/>
    <w:unhideWhenUsed/>
    <w:rsid w:val="00CC4FB8"/>
    <w:rPr>
      <w:color w:val="0000FF" w:themeColor="hyperlink"/>
      <w:u w:val="single"/>
    </w:rPr>
  </w:style>
  <w:style w:type="character" w:customStyle="1" w:styleId="UnresolvedMention1">
    <w:name w:val="Unresolved Mention1"/>
    <w:basedOn w:val="DefaultParagraphFont"/>
    <w:uiPriority w:val="99"/>
    <w:semiHidden/>
    <w:unhideWhenUsed/>
    <w:rsid w:val="00CC4FB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sennheiser.com" TargetMode="External"/><Relationship Id="rId4" Type="http://schemas.openxmlformats.org/officeDocument/2006/relationships/webSettings" Target="webSettings.xml"/><Relationship Id="rId9" Type="http://schemas.openxmlformats.org/officeDocument/2006/relationships/hyperlink" Target="http://www.mollytuttlemusic.com" TargetMode="Externa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D350C-1BE6-3A44-A457-7E210CC11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904</Words>
  <Characters>5153</Characters>
  <Application>Microsoft Office Word</Application>
  <DocSecurity>0</DocSecurity>
  <Lines>42</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Schmidt, Stephanie</dc:creator>
  <cp:lastModifiedBy>Jeff Touzeau</cp:lastModifiedBy>
  <cp:revision>9</cp:revision>
  <cp:lastPrinted>2018-11-21T03:49:00Z</cp:lastPrinted>
  <dcterms:created xsi:type="dcterms:W3CDTF">2018-11-21T03:50:00Z</dcterms:created>
  <dcterms:modified xsi:type="dcterms:W3CDTF">2018-12-12T15:15:00Z</dcterms:modified>
</cp:coreProperties>
</file>