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Montserrat" w:cs="Montserrat" w:eastAsia="Montserrat" w:hAnsi="Montserrat"/>
          <w:b w:val="1"/>
          <w:bCs w:val="1"/>
          <w:color w:val="e70a62"/>
          <w:sz w:val="28"/>
          <w:szCs w:val="28"/>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Montserrat" w:cs="Montserrat" w:eastAsia="Montserrat" w:hAnsi="Montserrat"/>
          <w:b w:val="1"/>
          <w:bCs w:val="1"/>
          <w:color w:val="e70a62"/>
          <w:sz w:val="28"/>
          <w:szCs w:val="28"/>
        </w:rPr>
      </w:pPr>
      <w:r w:rsidDel="00000000" w:rsidR="00000000" w:rsidRPr="00000000">
        <w:rPr>
          <w:rFonts w:ascii="Montserrat" w:cs="Montserrat" w:eastAsia="Montserrat" w:hAnsi="Montserrat"/>
          <w:b w:val="1"/>
          <w:bCs w:val="1"/>
          <w:color w:val="e70a62"/>
          <w:sz w:val="28"/>
          <w:szCs w:val="28"/>
          <w:rtl w:val="0"/>
        </w:rPr>
        <w:t xml:space="preserve">ALERTAN HOTELEROS "TERRENO DISPAREJO" ANTE EL AUGE DE RENTAS VACACIONALES RUMBO A SEMANA SANTA Y EL MUNDIAL</w:t>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both"/>
        <w:rPr>
          <w:rFonts w:ascii="Montserrat" w:cs="Montserrat" w:eastAsia="Montserrat" w:hAnsi="Montserrat"/>
          <w:color w:val="404040"/>
          <w:sz w:val="20"/>
          <w:szCs w:val="20"/>
        </w:rPr>
      </w:pPr>
      <w:r w:rsidDel="00000000" w:rsidR="00000000" w:rsidRPr="00000000">
        <w:rPr>
          <w:rFonts w:ascii="Montserrat" w:cs="Montserrat" w:eastAsia="Montserrat" w:hAnsi="Montserrat"/>
          <w:color w:val="404040"/>
          <w:sz w:val="20"/>
          <w:szCs w:val="20"/>
          <w:rtl w:val="0"/>
        </w:rPr>
        <w:t xml:space="preserve">El 43.5% de la oferta formal de hospedaje en México ya es ocupado por las aplicaciones de renta, que operan sin los mínimos regulatorios de fiscalidad, protección civil, registro nacional y uso de suelo que rigen al sector hotelero. </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both"/>
        <w:rPr>
          <w:rFonts w:ascii="Montserrat" w:cs="Montserrat" w:eastAsia="Montserrat" w:hAnsi="Montserrat"/>
          <w:color w:val="404040"/>
          <w:sz w:val="20"/>
          <w:szCs w:val="20"/>
        </w:rPr>
      </w:pPr>
      <w:r w:rsidDel="00000000" w:rsidR="00000000" w:rsidRPr="00000000">
        <w:rPr>
          <w:rFonts w:ascii="Montserrat" w:cs="Montserrat" w:eastAsia="Montserrat" w:hAnsi="Montserrat"/>
          <w:color w:val="404040"/>
          <w:sz w:val="20"/>
          <w:szCs w:val="20"/>
          <w:rtl w:val="0"/>
        </w:rPr>
        <w:t xml:space="preserve">La regulación de la hotelería tiene más de 150 años, donde la industria ha tenido una vibrante y constante innovación.</w:t>
      </w:r>
    </w:p>
    <w:p w:rsidR="00000000" w:rsidDel="00000000" w:rsidP="00000000" w:rsidRDefault="00000000" w:rsidRPr="00000000" w14:paraId="00000005">
      <w:pPr>
        <w:widowControl w:val="0"/>
        <w:spacing w:after="280" w:before="0" w:line="240" w:lineRule="auto"/>
        <w:jc w:val="both"/>
        <w:rPr>
          <w:rFonts w:ascii="Montserrat" w:cs="Montserrat" w:eastAsia="Montserrat" w:hAnsi="Montserrat"/>
          <w:color w:val="404040"/>
          <w:sz w:val="22"/>
          <w:szCs w:val="22"/>
        </w:rPr>
      </w:pPr>
      <w:r w:rsidDel="00000000" w:rsidR="00000000" w:rsidRPr="00000000">
        <w:rPr>
          <w:rFonts w:ascii="Montserrat" w:cs="Montserrat" w:eastAsia="Montserrat" w:hAnsi="Montserrat"/>
          <w:b w:val="1"/>
          <w:bCs w:val="1"/>
          <w:color w:val="404040"/>
          <w:sz w:val="22"/>
          <w:szCs w:val="22"/>
          <w:rtl w:val="0"/>
        </w:rPr>
        <w:t xml:space="preserve">Ciudad de México,  12 de marzo de 2026.-</w:t>
      </w:r>
      <w:r w:rsidDel="00000000" w:rsidR="00000000" w:rsidRPr="00000000">
        <w:rPr>
          <w:rFonts w:ascii="Montserrat" w:cs="Montserrat" w:eastAsia="Montserrat" w:hAnsi="Montserrat"/>
          <w:color w:val="404040"/>
          <w:sz w:val="22"/>
          <w:szCs w:val="22"/>
          <w:rtl w:val="0"/>
        </w:rPr>
        <w:t xml:space="preserve"> La Asociación Nacional de Cadenas Hoteleras (ANCH) y la Asociación Mexicana de Hoteles y Moteles (AMHM), en colaboración con el</w:t>
      </w:r>
      <w:r w:rsidDel="00000000" w:rsidR="00000000" w:rsidRPr="00000000">
        <w:rPr>
          <w:rFonts w:ascii="Montserrat" w:cs="Montserrat" w:eastAsia="Montserrat" w:hAnsi="Montserrat"/>
          <w:i w:val="1"/>
          <w:iCs w:val="1"/>
          <w:color w:val="404040"/>
          <w:sz w:val="22"/>
          <w:szCs w:val="22"/>
          <w:rtl w:val="0"/>
        </w:rPr>
        <w:t xml:space="preserve"> Sustainable Tourism Advanced Research Center (STARC)</w:t>
      </w:r>
      <w:r w:rsidDel="00000000" w:rsidR="00000000" w:rsidRPr="00000000">
        <w:rPr>
          <w:rFonts w:ascii="Montserrat" w:cs="Montserrat" w:eastAsia="Montserrat" w:hAnsi="Montserrat"/>
          <w:color w:val="404040"/>
          <w:sz w:val="22"/>
          <w:szCs w:val="22"/>
          <w:rtl w:val="0"/>
        </w:rPr>
        <w:t xml:space="preserve"> de la Universidad Anáhuac Cancún, analizaron hoy el policy paper "</w:t>
      </w:r>
      <w:r w:rsidDel="00000000" w:rsidR="00000000" w:rsidRPr="00000000">
        <w:rPr>
          <w:rFonts w:ascii="Montserrat" w:cs="Montserrat" w:eastAsia="Montserrat" w:hAnsi="Montserrat"/>
          <w:b w:val="1"/>
          <w:bCs w:val="1"/>
          <w:i w:val="1"/>
          <w:iCs w:val="1"/>
          <w:color w:val="404040"/>
          <w:sz w:val="22"/>
          <w:szCs w:val="22"/>
          <w:rtl w:val="0"/>
        </w:rPr>
        <w:t xml:space="preserve">Dimensionamiento y caracterización de las rentas vacacionales en México". </w:t>
      </w:r>
      <w:r w:rsidDel="00000000" w:rsidR="00000000" w:rsidRPr="00000000">
        <w:rPr>
          <w:rFonts w:ascii="Montserrat" w:cs="Montserrat" w:eastAsia="Montserrat" w:hAnsi="Montserrat"/>
          <w:color w:val="404040"/>
          <w:sz w:val="22"/>
          <w:szCs w:val="22"/>
          <w:rtl w:val="0"/>
        </w:rPr>
        <w:t xml:space="preserve">El documento revela una profunda asimetría competitiva que pone en riesgo la sostenibilidad del sector turístico formal en el país.</w:t>
      </w:r>
    </w:p>
    <w:p w:rsidR="00000000" w:rsidDel="00000000" w:rsidP="00000000" w:rsidRDefault="00000000" w:rsidRPr="00000000" w14:paraId="00000006">
      <w:pPr>
        <w:widowControl w:val="0"/>
        <w:spacing w:after="280" w:before="0" w:line="240" w:lineRule="auto"/>
        <w:jc w:val="both"/>
        <w:rPr>
          <w:rFonts w:ascii="Montserrat" w:cs="Montserrat" w:eastAsia="Montserrat" w:hAnsi="Montserrat"/>
          <w:color w:val="404040"/>
          <w:sz w:val="22"/>
          <w:szCs w:val="22"/>
        </w:rPr>
      </w:pPr>
      <w:r w:rsidDel="00000000" w:rsidR="00000000" w:rsidRPr="00000000">
        <w:rPr>
          <w:rFonts w:ascii="Montserrat" w:cs="Montserrat" w:eastAsia="Montserrat" w:hAnsi="Montserrat"/>
          <w:color w:val="404040"/>
          <w:sz w:val="22"/>
          <w:szCs w:val="22"/>
          <w:rtl w:val="0"/>
        </w:rPr>
        <w:t xml:space="preserve">A escasos días del inicio de las vacaciones de Semana Santa (29 de marzo al 5 de abril) y con la mira puesta en la Copa Mundial de la FIFA 2026, los datos exponen que las rentas vacacionales han dejado de ser "economía colaborativa" para convertirse en un negocio de gran escala debido a cuatro factores: 1) la oferta masiva, 2) el volumen de negocio, 3) la concentración de propiedades y 4) los ingresos.</w:t>
      </w:r>
    </w:p>
    <w:p w:rsidR="00000000" w:rsidDel="00000000" w:rsidP="00000000" w:rsidRDefault="00000000" w:rsidRPr="00000000" w14:paraId="00000007">
      <w:pPr>
        <w:widowControl w:val="0"/>
        <w:spacing w:after="280" w:before="0" w:line="240" w:lineRule="auto"/>
        <w:jc w:val="both"/>
        <w:rPr>
          <w:rFonts w:ascii="Montserrat" w:cs="Montserrat" w:eastAsia="Montserrat" w:hAnsi="Montserrat"/>
          <w:color w:val="404040"/>
          <w:sz w:val="22"/>
          <w:szCs w:val="22"/>
        </w:rPr>
      </w:pPr>
      <w:r w:rsidDel="00000000" w:rsidR="00000000" w:rsidRPr="00000000">
        <w:rPr>
          <w:rFonts w:ascii="Montserrat" w:cs="Montserrat" w:eastAsia="Montserrat" w:hAnsi="Montserrat"/>
          <w:color w:val="404040"/>
          <w:sz w:val="22"/>
          <w:szCs w:val="22"/>
          <w:rtl w:val="0"/>
        </w:rPr>
        <w:t xml:space="preserve">Al respecto, los hoteleros señalan que las unidades de renta vacacional ya equivalen al 43.5% de la oferta hotelera formal del país. En menos de 15 años, las plataformas de renta han alcanzado el 50% de lo que la hotelería construyó en un siglo pero sin someterse a la regulación de uso de suelo, protección civil, registro nacional y el pago de impuestos que sí ha hecho el sector a lo largo de los años.</w:t>
      </w:r>
    </w:p>
    <w:p w:rsidR="00000000" w:rsidDel="00000000" w:rsidP="00000000" w:rsidRDefault="00000000" w:rsidRPr="00000000" w14:paraId="00000008">
      <w:pPr>
        <w:widowControl w:val="0"/>
        <w:spacing w:after="280" w:before="0" w:line="240" w:lineRule="auto"/>
        <w:jc w:val="both"/>
        <w:rPr>
          <w:rFonts w:ascii="Montserrat" w:cs="Montserrat" w:eastAsia="Montserrat" w:hAnsi="Montserrat"/>
          <w:color w:val="404040"/>
          <w:sz w:val="22"/>
          <w:szCs w:val="22"/>
        </w:rPr>
      </w:pPr>
      <w:r w:rsidDel="00000000" w:rsidR="00000000" w:rsidRPr="00000000">
        <w:rPr>
          <w:rFonts w:ascii="Montserrat" w:cs="Montserrat" w:eastAsia="Montserrat" w:hAnsi="Montserrat"/>
          <w:color w:val="404040"/>
          <w:sz w:val="22"/>
          <w:szCs w:val="22"/>
          <w:rtl w:val="0"/>
        </w:rPr>
        <w:t xml:space="preserve">"La hotelería es una industria acostumbrada a la innovación, pero no podemos competir cuando las reglas del juego son disparejas para nosotros. Es urgente que las rentas vacacionales sean reguladas como establecimientos mercantiles y prestadores de servicios turísticos, cumpliendo, al menos, con los estándares de seguridad y protección civil que nosotros garantizamos”, señaló </w:t>
      </w:r>
      <w:r w:rsidDel="00000000" w:rsidR="00000000" w:rsidRPr="00000000">
        <w:rPr>
          <w:rFonts w:ascii="Montserrat" w:cs="Montserrat" w:eastAsia="Montserrat" w:hAnsi="Montserrat"/>
          <w:b w:val="1"/>
          <w:bCs w:val="1"/>
          <w:color w:val="404040"/>
          <w:sz w:val="22"/>
          <w:szCs w:val="22"/>
          <w:rtl w:val="0"/>
        </w:rPr>
        <w:t xml:space="preserve">Jorge Paoli Díaz, Presidente de la ANCH.</w:t>
      </w:r>
      <w:r w:rsidDel="00000000" w:rsidR="00000000" w:rsidRPr="00000000">
        <w:rPr>
          <w:rtl w:val="0"/>
        </w:rPr>
      </w:r>
    </w:p>
    <w:p w:rsidR="00000000" w:rsidDel="00000000" w:rsidP="00000000" w:rsidRDefault="00000000" w:rsidRPr="00000000" w14:paraId="00000009">
      <w:pPr>
        <w:widowControl w:val="0"/>
        <w:spacing w:after="280" w:line="240" w:lineRule="auto"/>
        <w:jc w:val="both"/>
        <w:rPr>
          <w:rFonts w:ascii="Montserrat" w:cs="Montserrat" w:eastAsia="Montserrat" w:hAnsi="Montserrat"/>
          <w:color w:val="404040"/>
          <w:sz w:val="22"/>
          <w:szCs w:val="22"/>
        </w:rPr>
      </w:pPr>
      <w:r w:rsidDel="00000000" w:rsidR="00000000" w:rsidRPr="00000000">
        <w:rPr>
          <w:rFonts w:ascii="Montserrat" w:cs="Montserrat" w:eastAsia="Montserrat" w:hAnsi="Montserrat"/>
          <w:color w:val="404040"/>
          <w:sz w:val="22"/>
          <w:szCs w:val="22"/>
          <w:rtl w:val="0"/>
        </w:rPr>
        <w:t xml:space="preserve">El reporte subraya que, ante eventos de talla internacional como el Mundial 2026, la falta de regulación estricta fomenta el encarecimiento de la vivienda para locales, violaciones al uso de suelo y riesgos de seguridad para el turista. Se han documentado casos graves asociados a la falta de supervisión en estas plataformas, desde incidentes por intoxicación hasta el uso de propiedades por parte de grupos criminales.</w:t>
      </w:r>
    </w:p>
    <w:p w:rsidR="00000000" w:rsidDel="00000000" w:rsidP="00000000" w:rsidRDefault="00000000" w:rsidRPr="00000000" w14:paraId="0000000A">
      <w:pPr>
        <w:widowControl w:val="0"/>
        <w:spacing w:after="280" w:line="240" w:lineRule="auto"/>
        <w:jc w:val="both"/>
        <w:rPr>
          <w:rFonts w:ascii="Montserrat" w:cs="Montserrat" w:eastAsia="Montserrat" w:hAnsi="Montserrat"/>
          <w:color w:val="404040"/>
          <w:sz w:val="22"/>
          <w:szCs w:val="22"/>
        </w:rPr>
      </w:pPr>
      <w:r w:rsidDel="00000000" w:rsidR="00000000" w:rsidRPr="00000000">
        <w:rPr>
          <w:rtl w:val="0"/>
        </w:rPr>
      </w:r>
    </w:p>
    <w:p w:rsidR="00000000" w:rsidDel="00000000" w:rsidP="00000000" w:rsidRDefault="00000000" w:rsidRPr="00000000" w14:paraId="0000000B">
      <w:pPr>
        <w:widowControl w:val="0"/>
        <w:spacing w:after="280" w:line="240" w:lineRule="auto"/>
        <w:jc w:val="both"/>
        <w:rPr>
          <w:rFonts w:ascii="Montserrat" w:cs="Montserrat" w:eastAsia="Montserrat" w:hAnsi="Montserrat"/>
          <w:color w:val="404040"/>
          <w:sz w:val="22"/>
          <w:szCs w:val="22"/>
        </w:rPr>
      </w:pPr>
      <w:r w:rsidDel="00000000" w:rsidR="00000000" w:rsidRPr="00000000">
        <w:rPr>
          <w:rtl w:val="0"/>
        </w:rPr>
      </w:r>
    </w:p>
    <w:p w:rsidR="00000000" w:rsidDel="00000000" w:rsidP="00000000" w:rsidRDefault="00000000" w:rsidRPr="00000000" w14:paraId="0000000C">
      <w:pPr>
        <w:widowControl w:val="0"/>
        <w:spacing w:after="280" w:line="240" w:lineRule="auto"/>
        <w:jc w:val="both"/>
        <w:rPr>
          <w:rFonts w:ascii="Montserrat" w:cs="Montserrat" w:eastAsia="Montserrat" w:hAnsi="Montserrat"/>
          <w:b w:val="1"/>
          <w:bCs w:val="1"/>
          <w:color w:val="404040"/>
          <w:sz w:val="22"/>
          <w:szCs w:val="22"/>
        </w:rPr>
      </w:pPr>
      <w:r w:rsidDel="00000000" w:rsidR="00000000" w:rsidRPr="00000000">
        <w:rPr>
          <w:rFonts w:ascii="Montserrat" w:cs="Montserrat" w:eastAsia="Montserrat" w:hAnsi="Montserrat"/>
          <w:color w:val="404040"/>
          <w:sz w:val="22"/>
          <w:szCs w:val="22"/>
          <w:rtl w:val="0"/>
        </w:rPr>
        <w:t xml:space="preserve">"Estamos viendo una tendencia preocupante donde el alojamiento temporal desplaza la vivienda residencial. De cara al Mundial, necesitamos una regulación ambiciosa que incluya licencias obligatorias, aprobación de condóminos y el pago equitativo de impuestos y servicios públicos en todo el país.", dijo en su intervención </w:t>
      </w:r>
      <w:r w:rsidDel="00000000" w:rsidR="00000000" w:rsidRPr="00000000">
        <w:rPr>
          <w:rFonts w:ascii="Montserrat" w:cs="Montserrat" w:eastAsia="Montserrat" w:hAnsi="Montserrat"/>
          <w:b w:val="1"/>
          <w:bCs w:val="1"/>
          <w:color w:val="404040"/>
          <w:sz w:val="22"/>
          <w:szCs w:val="22"/>
          <w:rtl w:val="0"/>
        </w:rPr>
        <w:t xml:space="preserve">Miguel Ángel Fong, Presidente de la AMHM.</w:t>
      </w:r>
    </w:p>
    <w:p w:rsidR="00000000" w:rsidDel="00000000" w:rsidP="00000000" w:rsidRDefault="00000000" w:rsidRPr="00000000" w14:paraId="0000000D">
      <w:pPr>
        <w:widowControl w:val="0"/>
        <w:spacing w:after="280" w:line="240" w:lineRule="auto"/>
        <w:jc w:val="both"/>
        <w:rPr>
          <w:rFonts w:ascii="Montserrat" w:cs="Montserrat" w:eastAsia="Montserrat" w:hAnsi="Montserrat"/>
          <w:color w:val="404040"/>
          <w:sz w:val="22"/>
          <w:szCs w:val="22"/>
        </w:rPr>
      </w:pPr>
      <w:r w:rsidDel="00000000" w:rsidR="00000000" w:rsidRPr="00000000">
        <w:rPr>
          <w:rFonts w:ascii="Montserrat" w:cs="Montserrat" w:eastAsia="Montserrat" w:hAnsi="Montserrat"/>
          <w:color w:val="404040"/>
          <w:sz w:val="22"/>
          <w:szCs w:val="22"/>
          <w:rtl w:val="0"/>
        </w:rPr>
        <w:t xml:space="preserve">En 2025, este segmento generó ventas por más de 5 mil millones de dólares en México, pues existen más de 21,000 propietarios que poseen más de dos unidades para renta; incluso se registra un solo "anfitrión" con 455 unidades. De acuerdo con los hoteleros, un propietario promedio en el esquema de renta por aplicación percibe ingresos anuales cercanos al millón de pesos.</w:t>
      </w:r>
    </w:p>
    <w:p w:rsidR="00000000" w:rsidDel="00000000" w:rsidP="00000000" w:rsidRDefault="00000000" w:rsidRPr="00000000" w14:paraId="0000000E">
      <w:pPr>
        <w:widowControl w:val="0"/>
        <w:spacing w:after="280" w:before="0" w:line="240" w:lineRule="auto"/>
        <w:jc w:val="both"/>
        <w:rPr>
          <w:rFonts w:ascii="Montserrat" w:cs="Montserrat" w:eastAsia="Montserrat" w:hAnsi="Montserrat"/>
          <w:b w:val="1"/>
          <w:bCs w:val="1"/>
          <w:color w:val="404040"/>
          <w:sz w:val="22"/>
          <w:szCs w:val="22"/>
        </w:rPr>
      </w:pPr>
      <w:r w:rsidDel="00000000" w:rsidR="00000000" w:rsidRPr="00000000">
        <w:rPr>
          <w:rFonts w:ascii="Montserrat" w:cs="Montserrat" w:eastAsia="Montserrat" w:hAnsi="Montserrat"/>
          <w:color w:val="404040"/>
          <w:sz w:val="22"/>
          <w:szCs w:val="22"/>
          <w:rtl w:val="0"/>
        </w:rPr>
        <w:t xml:space="preserve">"Hay aspectos muy destacados que debemos señalar, las rentas vacacionales no están diversificando destinos, se concentran en los ya consolidados como Los Cabos y CDMX. Siguiendo la tendencia de ciudades como Barcelona o Nueva York, México debe exigir el registro obligatorio y limitar el número de unidades por propietario para mantener la competitividad del destino." , concluyó </w:t>
      </w:r>
      <w:r w:rsidDel="00000000" w:rsidR="00000000" w:rsidRPr="00000000">
        <w:rPr>
          <w:rFonts w:ascii="Montserrat" w:cs="Montserrat" w:eastAsia="Montserrat" w:hAnsi="Montserrat"/>
          <w:b w:val="1"/>
          <w:bCs w:val="1"/>
          <w:color w:val="404040"/>
          <w:sz w:val="22"/>
          <w:szCs w:val="22"/>
          <w:rtl w:val="0"/>
        </w:rPr>
        <w:t xml:space="preserve">Francisco Madrid, Director de STARC.</w:t>
      </w:r>
    </w:p>
    <w:p w:rsidR="00000000" w:rsidDel="00000000" w:rsidP="00000000" w:rsidRDefault="00000000" w:rsidRPr="00000000" w14:paraId="0000000F">
      <w:pPr>
        <w:widowControl w:val="0"/>
        <w:spacing w:after="280" w:before="0" w:line="240" w:lineRule="auto"/>
        <w:jc w:val="both"/>
        <w:rPr>
          <w:rFonts w:ascii="Montserrat" w:cs="Montserrat" w:eastAsia="Montserrat" w:hAnsi="Montserrat"/>
          <w:color w:val="404040"/>
          <w:sz w:val="22"/>
          <w:szCs w:val="22"/>
        </w:rPr>
      </w:pPr>
      <w:r w:rsidDel="00000000" w:rsidR="00000000" w:rsidRPr="00000000">
        <w:rPr>
          <w:rFonts w:ascii="Montserrat" w:cs="Montserrat" w:eastAsia="Montserrat" w:hAnsi="Montserrat"/>
          <w:color w:val="404040"/>
          <w:sz w:val="22"/>
          <w:szCs w:val="22"/>
          <w:rtl w:val="0"/>
        </w:rPr>
        <w:t xml:space="preserve">Para asegurar un turismo responsable en Semana Santa y el Mundial 2026, es imperativo establecer un piso parejo que garantice seguridad al viajero y sostenibilidad a las comunidades receptoras. La regulación de estas plataformas no es una opción, sino una necesidad urgente para preservar la integridad y el prestigio del ecosistema turístico de México.</w:t>
      </w:r>
    </w:p>
    <w:p w:rsidR="00000000" w:rsidDel="00000000" w:rsidP="00000000" w:rsidRDefault="00000000" w:rsidRPr="00000000" w14:paraId="00000010">
      <w:pPr>
        <w:widowControl w:val="0"/>
        <w:spacing w:after="280" w:before="0" w:line="240" w:lineRule="auto"/>
        <w:jc w:val="center"/>
        <w:rPr>
          <w:rFonts w:ascii="Montserrat" w:cs="Montserrat" w:eastAsia="Montserrat" w:hAnsi="Montserrat"/>
          <w:b w:val="1"/>
          <w:bCs w:val="1"/>
          <w:color w:val="404040"/>
          <w:sz w:val="22"/>
          <w:szCs w:val="22"/>
        </w:rPr>
      </w:pPr>
      <w:r w:rsidDel="00000000" w:rsidR="00000000" w:rsidRPr="00000000">
        <w:rPr>
          <w:rFonts w:ascii="Montserrat" w:cs="Montserrat" w:eastAsia="Montserrat" w:hAnsi="Montserrat"/>
          <w:b w:val="1"/>
          <w:bCs w:val="1"/>
          <w:color w:val="404040"/>
          <w:sz w:val="22"/>
          <w:szCs w:val="22"/>
          <w:rtl w:val="0"/>
        </w:rPr>
        <w:t xml:space="preserve">**</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404040"/>
          <w:sz w:val="20"/>
          <w:szCs w:val="20"/>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404040"/>
          <w:sz w:val="20"/>
          <w:szCs w:val="20"/>
          <w:u w:val="none"/>
          <w:shd w:fill="auto" w:val="clear"/>
          <w:vertAlign w:val="baseline"/>
          <w:rtl w:val="0"/>
        </w:rPr>
        <w:t xml:space="preserve">Acerca de la ANCH</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404040"/>
          <w:sz w:val="20"/>
          <w:szCs w:val="20"/>
          <w:u w:val="none"/>
          <w:shd w:fill="auto" w:val="clear"/>
          <w:vertAlign w:val="baseline"/>
          <w:rtl w:val="0"/>
        </w:rPr>
        <w:t xml:space="preserve">Desde 1988, la Asociación Nacional de Cadenas Hoteleras representa a 32 cadenas hoteleras con más de 1,600 propiedades y 250,000 habitaciones en todo México, generando aproximadamente 300,000 empleos directos. Es un organismo de representación empresarial proactivo, imparcial y vinculante entre Gobierno, sociedad y empresas hoteleras. Su objetivo es posicionar al rubro hotelero como un motor de la economía derivado de inversiones, generación de empleos y capacitación, así como promover acciones que contribuyan a mejorar las condiciones y calidad de vida de quienes laboran en él. Más información: </w:t>
      </w:r>
      <w:hyperlink r:id="rId7">
        <w:r w:rsidDel="00000000" w:rsidR="00000000" w:rsidRPr="00000000">
          <w:rPr>
            <w:rFonts w:ascii="Montserrat" w:cs="Montserrat" w:eastAsia="Montserrat" w:hAnsi="Montserrat"/>
            <w:b w:val="0"/>
            <w:bCs w:val="0"/>
            <w:i w:val="0"/>
            <w:iCs w:val="0"/>
            <w:smallCaps w:val="0"/>
            <w:strike w:val="0"/>
            <w:color w:val="467886"/>
            <w:sz w:val="20"/>
            <w:szCs w:val="20"/>
            <w:u w:val="single"/>
            <w:shd w:fill="auto" w:val="clear"/>
            <w:vertAlign w:val="baseline"/>
            <w:rtl w:val="0"/>
          </w:rPr>
          <w:t xml:space="preserve">https://hotelespormexico.org/</w:t>
        </w:r>
      </w:hyperlink>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Contacto de Prensa:</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Patricio Sánchez (Turismo y estilo de vida)</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sz w:val="20"/>
          <w:szCs w:val="20"/>
        </w:rPr>
      </w:pPr>
      <w:hyperlink r:id="rId8">
        <w:r w:rsidDel="00000000" w:rsidR="00000000" w:rsidRPr="00000000">
          <w:rPr>
            <w:rFonts w:ascii="Montserrat" w:cs="Montserrat" w:eastAsia="Montserrat" w:hAnsi="Montserrat"/>
            <w:color w:val="1155cc"/>
            <w:sz w:val="20"/>
            <w:szCs w:val="20"/>
            <w:u w:val="single"/>
            <w:rtl w:val="0"/>
          </w:rPr>
          <w:t xml:space="preserve">psanchez@alchemia.com.mx</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Jorge Aguilar (negocios)</w:t>
      </w:r>
    </w:p>
    <w:p w:rsidR="00000000" w:rsidDel="00000000" w:rsidP="00000000" w:rsidRDefault="00000000" w:rsidRPr="00000000" w14:paraId="0000001A">
      <w:pPr>
        <w:rPr/>
      </w:pPr>
      <w:hyperlink r:id="rId9">
        <w:r w:rsidDel="00000000" w:rsidR="00000000" w:rsidRPr="00000000">
          <w:rPr>
            <w:rFonts w:ascii="Montserrat" w:cs="Montserrat" w:eastAsia="Montserrat" w:hAnsi="Montserrat"/>
            <w:color w:val="1155cc"/>
            <w:sz w:val="18"/>
            <w:szCs w:val="18"/>
            <w:u w:val="single"/>
            <w:rtl w:val="0"/>
          </w:rPr>
          <w:t xml:space="preserve">jorge@ejecom.mx</w:t>
        </w:r>
      </w:hyperlink>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sectPr>
      <w:headerReference r:id="rId10"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 w:name="Montserrat">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spacing w:after="0" w:line="276" w:lineRule="auto"/>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sz w:val="22"/>
        <w:szCs w:val="22"/>
      </w:rPr>
      <w:drawing>
        <wp:inline distB="114300" distT="114300" distL="114300" distR="114300">
          <wp:extent cx="4552950" cy="501015"/>
          <wp:effectExtent b="0" l="0" r="0" t="0"/>
          <wp:docPr id="208456244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552950" cy="50101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s-ES_tradn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tulo7">
    <w:name w:val="heading 7"/>
    <w:basedOn w:val="Normal"/>
    <w:next w:val="Normal"/>
    <w:link w:val="Ttulo7Car"/>
    <w:uiPriority w:val="9"/>
    <w:semiHidden w:val="1"/>
    <w:unhideWhenUsed w:val="1"/>
    <w:qFormat w:val="1"/>
    <w:rsid w:val="00D442CC"/>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D442CC"/>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D442CC"/>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D442CC"/>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link w:val="Ttulo2"/>
    <w:uiPriority w:val="9"/>
    <w:semiHidden w:val="1"/>
    <w:rsid w:val="00D442CC"/>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link w:val="Ttulo3"/>
    <w:uiPriority w:val="9"/>
    <w:semiHidden w:val="1"/>
    <w:rsid w:val="00D442CC"/>
    <w:rPr>
      <w:rFonts w:cstheme="majorBidi" w:eastAsiaTheme="majorEastAsia"/>
      <w:color w:val="0f4761" w:themeColor="accent1" w:themeShade="0000BF"/>
      <w:sz w:val="28"/>
      <w:szCs w:val="28"/>
    </w:rPr>
  </w:style>
  <w:style w:type="character" w:styleId="Ttulo4Car" w:customStyle="1">
    <w:name w:val="Título 4 Car"/>
    <w:basedOn w:val="Fuentedeprrafopredeter"/>
    <w:link w:val="Ttulo4"/>
    <w:uiPriority w:val="9"/>
    <w:semiHidden w:val="1"/>
    <w:rsid w:val="00D442CC"/>
    <w:rPr>
      <w:rFonts w:cstheme="majorBidi" w:eastAsiaTheme="majorEastAsia"/>
      <w:i w:val="1"/>
      <w:iCs w:val="1"/>
      <w:color w:val="0f4761" w:themeColor="accent1" w:themeShade="0000BF"/>
    </w:rPr>
  </w:style>
  <w:style w:type="character" w:styleId="Ttulo5Car" w:customStyle="1">
    <w:name w:val="Título 5 Car"/>
    <w:basedOn w:val="Fuentedeprrafopredeter"/>
    <w:link w:val="Ttulo5"/>
    <w:uiPriority w:val="9"/>
    <w:semiHidden w:val="1"/>
    <w:rsid w:val="00D442CC"/>
    <w:rPr>
      <w:rFonts w:cstheme="majorBidi" w:eastAsiaTheme="majorEastAsia"/>
      <w:color w:val="0f4761" w:themeColor="accent1" w:themeShade="0000BF"/>
    </w:rPr>
  </w:style>
  <w:style w:type="character" w:styleId="Ttulo6Car" w:customStyle="1">
    <w:name w:val="Título 6 Car"/>
    <w:basedOn w:val="Fuentedeprrafopredeter"/>
    <w:link w:val="Ttulo6"/>
    <w:uiPriority w:val="9"/>
    <w:semiHidden w:val="1"/>
    <w:rsid w:val="00D442CC"/>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D442CC"/>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D442CC"/>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D442CC"/>
    <w:rPr>
      <w:rFonts w:cstheme="majorBidi" w:eastAsiaTheme="majorEastAsia"/>
      <w:color w:val="272727" w:themeColor="text1" w:themeTint="0000D8"/>
    </w:rPr>
  </w:style>
  <w:style w:type="character" w:styleId="TtuloCar" w:customStyle="1">
    <w:name w:val="Título Car"/>
    <w:basedOn w:val="Fuentedeprrafopredeter"/>
    <w:link w:val="Ttulo"/>
    <w:uiPriority w:val="10"/>
    <w:rsid w:val="00D442CC"/>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link w:val="Subttulo"/>
    <w:uiPriority w:val="11"/>
    <w:rsid w:val="00D442CC"/>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D442CC"/>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D442CC"/>
    <w:rPr>
      <w:i w:val="1"/>
      <w:iCs w:val="1"/>
      <w:color w:val="404040" w:themeColor="text1" w:themeTint="0000BF"/>
    </w:rPr>
  </w:style>
  <w:style w:type="paragraph" w:styleId="Prrafodelista">
    <w:name w:val="List Paragraph"/>
    <w:basedOn w:val="Normal"/>
    <w:uiPriority w:val="34"/>
    <w:qFormat w:val="1"/>
    <w:rsid w:val="00D442CC"/>
    <w:pPr>
      <w:ind w:left="720"/>
      <w:contextualSpacing w:val="1"/>
    </w:pPr>
  </w:style>
  <w:style w:type="character" w:styleId="nfasisintenso">
    <w:name w:val="Intense Emphasis"/>
    <w:basedOn w:val="Fuentedeprrafopredeter"/>
    <w:uiPriority w:val="21"/>
    <w:qFormat w:val="1"/>
    <w:rsid w:val="00D442CC"/>
    <w:rPr>
      <w:i w:val="1"/>
      <w:iCs w:val="1"/>
      <w:color w:val="0f4761" w:themeColor="accent1" w:themeShade="0000BF"/>
    </w:rPr>
  </w:style>
  <w:style w:type="paragraph" w:styleId="Citadestacada">
    <w:name w:val="Intense Quote"/>
    <w:basedOn w:val="Normal"/>
    <w:next w:val="Normal"/>
    <w:link w:val="CitadestacadaCar"/>
    <w:uiPriority w:val="30"/>
    <w:qFormat w:val="1"/>
    <w:rsid w:val="00D442CC"/>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D442CC"/>
    <w:rPr>
      <w:i w:val="1"/>
      <w:iCs w:val="1"/>
      <w:color w:val="0f4761" w:themeColor="accent1" w:themeShade="0000BF"/>
    </w:rPr>
  </w:style>
  <w:style w:type="character" w:styleId="Referenciaintensa">
    <w:name w:val="Intense Reference"/>
    <w:basedOn w:val="Fuentedeprrafopredeter"/>
    <w:uiPriority w:val="32"/>
    <w:qFormat w:val="1"/>
    <w:rsid w:val="00D442CC"/>
    <w:rPr>
      <w:b w:val="1"/>
      <w:bCs w:val="1"/>
      <w:smallCaps w:val="1"/>
      <w:color w:val="0f4761" w:themeColor="accent1" w:themeShade="0000BF"/>
      <w:spacing w:val="5"/>
    </w:rPr>
  </w:style>
  <w:style w:type="paragraph" w:styleId="NormalWeb">
    <w:name w:val="Normal (Web)"/>
    <w:basedOn w:val="Normal"/>
    <w:uiPriority w:val="99"/>
    <w:semiHidden w:val="1"/>
    <w:unhideWhenUsed w:val="1"/>
    <w:rsid w:val="00D442CC"/>
    <w:pPr>
      <w:spacing w:after="100" w:afterAutospacing="1" w:before="100" w:beforeAutospacing="1" w:line="240" w:lineRule="auto"/>
    </w:pPr>
    <w:rPr>
      <w:rFonts w:ascii="Times New Roman" w:cs="Times New Roman" w:eastAsia="Times New Roman" w:hAnsi="Times New Roman"/>
      <w:kern w:val="0"/>
    </w:rPr>
  </w:style>
  <w:style w:type="character" w:styleId="Textoennegrita">
    <w:name w:val="Strong"/>
    <w:basedOn w:val="Fuentedeprrafopredeter"/>
    <w:uiPriority w:val="22"/>
    <w:qFormat w:val="1"/>
    <w:rsid w:val="00D442CC"/>
    <w:rPr>
      <w:b w:val="1"/>
      <w:bCs w:val="1"/>
    </w:rPr>
  </w:style>
  <w:style w:type="character" w:styleId="relative" w:customStyle="1">
    <w:name w:val="relative"/>
    <w:basedOn w:val="Fuentedeprrafopredeter"/>
    <w:rsid w:val="00D442CC"/>
  </w:style>
  <w:style w:type="paragraph" w:styleId="not-prose" w:customStyle="1">
    <w:name w:val="not-prose"/>
    <w:basedOn w:val="Normal"/>
    <w:rsid w:val="00D442CC"/>
    <w:pPr>
      <w:spacing w:after="100" w:afterAutospacing="1" w:before="100" w:beforeAutospacing="1" w:line="240" w:lineRule="auto"/>
    </w:pPr>
    <w:rPr>
      <w:rFonts w:ascii="Times New Roman" w:cs="Times New Roman" w:eastAsia="Times New Roman" w:hAnsi="Times New Roman"/>
      <w:kern w:val="0"/>
    </w:rPr>
  </w:style>
  <w:style w:type="paragraph" w:styleId="Revisin">
    <w:name w:val="Revision"/>
    <w:hidden w:val="1"/>
    <w:uiPriority w:val="99"/>
    <w:semiHidden w:val="1"/>
    <w:rsid w:val="008A3CB2"/>
    <w:pPr>
      <w:spacing w:after="0" w:line="240" w:lineRule="auto"/>
    </w:pPr>
  </w:style>
  <w:style w:type="paragraph" w:styleId="Encabezado">
    <w:name w:val="header"/>
    <w:basedOn w:val="Normal"/>
    <w:link w:val="EncabezadoCar"/>
    <w:uiPriority w:val="99"/>
    <w:unhideWhenUsed w:val="1"/>
    <w:rsid w:val="00D80E84"/>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D80E84"/>
  </w:style>
  <w:style w:type="paragraph" w:styleId="Piedepgina">
    <w:name w:val="footer"/>
    <w:basedOn w:val="Normal"/>
    <w:link w:val="PiedepginaCar"/>
    <w:uiPriority w:val="99"/>
    <w:unhideWhenUsed w:val="1"/>
    <w:rsid w:val="00D80E84"/>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D80E84"/>
  </w:style>
  <w:style w:type="character" w:styleId="Hipervnculo">
    <w:name w:val="Hyperlink"/>
    <w:basedOn w:val="Fuentedeprrafopredeter"/>
    <w:uiPriority w:val="99"/>
    <w:unhideWhenUsed w:val="1"/>
    <w:rsid w:val="00D80E84"/>
    <w:rPr>
      <w:color w:val="467886" w:themeColor="hyperlink"/>
      <w:u w:val="single"/>
    </w:rPr>
  </w:style>
  <w:style w:type="paragraph" w:styleId="Sinespaciado">
    <w:name w:val="No Spacing"/>
    <w:uiPriority w:val="1"/>
    <w:qFormat w:val="1"/>
    <w:rsid w:val="00D80E84"/>
    <w:pPr>
      <w:spacing w:after="0" w:line="240" w:lineRule="auto"/>
    </w:p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mailto:jorge@ejecom.mx"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hotelespormexico.org/" TargetMode="External"/><Relationship Id="rId8" Type="http://schemas.openxmlformats.org/officeDocument/2006/relationships/hyperlink" Target="mailto:psanchez@alchemia.com.mx"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Montserrat-regular.ttf"/><Relationship Id="rId4" Type="http://schemas.openxmlformats.org/officeDocument/2006/relationships/font" Target="fonts/Montserrat-bold.ttf"/><Relationship Id="rId5" Type="http://schemas.openxmlformats.org/officeDocument/2006/relationships/font" Target="fonts/Montserrat-italic.ttf"/><Relationship Id="rId6"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Da1uRU8S2UdfsNFpCW2dPHdEOA==">CgMxLjA4AHIhMVB6MFRSbXJUZl9MZERHTGc4RFFRQVpUMUNxQTduNXMz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2026-02-23T02:16:00Z</dcterms:created>
  <dc:creator>Lourdes Berho</dc:creator>
</cp:coreProperties>
</file>