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4907C45B" w:rsidP="041AF323" w:rsidRDefault="4907C45B" w14:paraId="71324AAA" w14:textId="727420AC">
      <w:pPr>
        <w:spacing w:before="240" w:after="240"/>
        <w:jc w:val="center"/>
      </w:pPr>
      <w:r w:rsidRPr="041AF323">
        <w:rPr>
          <w:rFonts w:ascii="Aptos" w:hAnsi="Aptos" w:eastAsia="Aptos" w:cs="Aptos"/>
          <w:b/>
          <w:bCs/>
          <w:sz w:val="36"/>
          <w:szCs w:val="36"/>
        </w:rPr>
        <w:t>Después del sismo: ¿qué determina que una ciudad vuelva a funcionar?</w:t>
      </w:r>
    </w:p>
    <w:p w:rsidR="714EE811" w:rsidP="041AF323" w:rsidRDefault="714EE811" w14:paraId="6B80F843" w14:textId="47C3C622">
      <w:pPr>
        <w:spacing w:before="240" w:after="240"/>
        <w:jc w:val="both"/>
      </w:pPr>
      <w:r w:rsidRPr="7815B721" w:rsidR="714EE811">
        <w:rPr>
          <w:rFonts w:ascii="Aptos" w:hAnsi="Aptos" w:eastAsia="Aptos" w:cs="Aptos"/>
          <w:b w:val="1"/>
          <w:bCs w:val="1"/>
        </w:rPr>
        <w:t xml:space="preserve">Ciudad de México, </w:t>
      </w:r>
      <w:r w:rsidRPr="7815B721" w:rsidR="35820B11">
        <w:rPr>
          <w:rFonts w:ascii="Aptos" w:hAnsi="Aptos" w:eastAsia="Aptos" w:cs="Aptos"/>
          <w:b w:val="1"/>
          <w:bCs w:val="1"/>
        </w:rPr>
        <w:t>5</w:t>
      </w:r>
      <w:r w:rsidRPr="7815B721" w:rsidR="2F4EF47F">
        <w:rPr>
          <w:rFonts w:ascii="Aptos" w:hAnsi="Aptos" w:eastAsia="Aptos" w:cs="Aptos"/>
          <w:b w:val="1"/>
          <w:bCs w:val="1"/>
        </w:rPr>
        <w:t xml:space="preserve"> </w:t>
      </w:r>
      <w:r w:rsidRPr="7815B721" w:rsidR="2C48B0C5">
        <w:rPr>
          <w:rFonts w:ascii="Aptos" w:hAnsi="Aptos" w:eastAsia="Aptos" w:cs="Aptos"/>
          <w:b w:val="1"/>
          <w:bCs w:val="1"/>
        </w:rPr>
        <w:t xml:space="preserve">de </w:t>
      </w:r>
      <w:r w:rsidRPr="7815B721" w:rsidR="2C48B0C5">
        <w:rPr>
          <w:rFonts w:ascii="Aptos" w:hAnsi="Aptos" w:eastAsia="Aptos" w:cs="Aptos"/>
          <w:b w:val="1"/>
          <w:bCs w:val="1"/>
        </w:rPr>
        <w:t>nov</w:t>
      </w:r>
      <w:r w:rsidRPr="7815B721" w:rsidR="714EE811">
        <w:rPr>
          <w:rFonts w:ascii="Aptos" w:hAnsi="Aptos" w:eastAsia="Aptos" w:cs="Aptos"/>
          <w:b w:val="1"/>
          <w:bCs w:val="1"/>
        </w:rPr>
        <w:t>iembre de 2026.</w:t>
      </w:r>
      <w:r w:rsidRPr="7815B721" w:rsidR="714EE811">
        <w:rPr>
          <w:rFonts w:ascii="Aptos" w:hAnsi="Aptos" w:eastAsia="Aptos" w:cs="Aptos"/>
        </w:rPr>
        <w:t xml:space="preserve"> — </w:t>
      </w:r>
      <w:r w:rsidRPr="7815B721" w:rsidR="58B73EFE">
        <w:rPr>
          <w:rFonts w:ascii="Aptos" w:hAnsi="Aptos" w:eastAsia="Aptos" w:cs="Aptos"/>
        </w:rPr>
        <w:t xml:space="preserve">Un sismo puede durar apenas unos segundos, pero sus efectos permanecen mucho después de que termina el movimiento. Tras los eventos de septiembre de 2017, una </w:t>
      </w:r>
      <w:hyperlink r:id="R197ddc89312343cd">
        <w:r w:rsidRPr="7815B721" w:rsidR="58B73EFE">
          <w:rPr>
            <w:rStyle w:val="Hipervnculo"/>
            <w:rFonts w:ascii="Aptos" w:hAnsi="Aptos" w:eastAsia="Aptos" w:cs="Aptos"/>
          </w:rPr>
          <w:t>encuesta del INEGI</w:t>
        </w:r>
      </w:hyperlink>
      <w:r w:rsidRPr="7815B721" w:rsidR="58B73EFE">
        <w:rPr>
          <w:rFonts w:ascii="Aptos" w:hAnsi="Aptos" w:eastAsia="Aptos" w:cs="Aptos"/>
        </w:rPr>
        <w:t xml:space="preserve"> realizada en ocho de las entidades más afectadas encontró que </w:t>
      </w:r>
      <w:r w:rsidRPr="7815B721" w:rsidR="58B73EFE">
        <w:rPr>
          <w:rFonts w:ascii="Aptos" w:hAnsi="Aptos" w:eastAsia="Aptos" w:cs="Aptos"/>
          <w:b w:val="1"/>
          <w:bCs w:val="1"/>
        </w:rPr>
        <w:t>39.3% de los establecimientos suspendió actividades</w:t>
      </w:r>
      <w:r w:rsidRPr="7815B721" w:rsidR="58B73EFE">
        <w:rPr>
          <w:rFonts w:ascii="Aptos" w:hAnsi="Aptos" w:eastAsia="Aptos" w:cs="Aptos"/>
        </w:rPr>
        <w:t xml:space="preserve"> y, entre ellos, 22.6% permaneció sin operar durante más de tres días.</w:t>
      </w:r>
    </w:p>
    <w:p w:rsidR="58B73EFE" w:rsidP="041AF323" w:rsidRDefault="58B73EFE" w14:paraId="21645A4B" w14:textId="7395DF05">
      <w:pPr>
        <w:spacing w:before="240" w:after="240"/>
        <w:jc w:val="both"/>
      </w:pPr>
      <w:r w:rsidRPr="332E6FD0" w:rsidR="58B73EFE">
        <w:rPr>
          <w:rFonts w:ascii="Aptos" w:hAnsi="Aptos" w:eastAsia="Aptos" w:cs="Aptos"/>
        </w:rPr>
        <w:t xml:space="preserve">La magnitud de un desastre </w:t>
      </w:r>
      <w:r w:rsidRPr="332E6FD0" w:rsidR="19D8A09A">
        <w:rPr>
          <w:rFonts w:ascii="Aptos" w:hAnsi="Aptos" w:eastAsia="Aptos" w:cs="Aptos"/>
        </w:rPr>
        <w:t xml:space="preserve">de este tipo </w:t>
      </w:r>
      <w:r w:rsidRPr="332E6FD0" w:rsidR="58B73EFE">
        <w:rPr>
          <w:rFonts w:ascii="Aptos" w:hAnsi="Aptos" w:eastAsia="Aptos" w:cs="Aptos"/>
        </w:rPr>
        <w:t>no se mide únicamente por los daños visibles, sino también por el tiempo que necesitan las actividades económicas, los servicios y las comunidades para recuperar su funcionamiento. Es después de la emergencia inmediata cuando se pone a prueba la resiliencia de una ciudad.</w:t>
      </w:r>
    </w:p>
    <w:p w:rsidR="399989C4" w:rsidP="041AF323" w:rsidRDefault="399989C4" w14:paraId="5376863E" w14:textId="694DBEEB">
      <w:pPr>
        <w:spacing w:before="240" w:after="240"/>
        <w:jc w:val="both"/>
      </w:pPr>
      <w:r w:rsidRPr="332E6FD0" w:rsidR="399989C4">
        <w:rPr>
          <w:rFonts w:ascii="Aptos" w:hAnsi="Aptos" w:eastAsia="Aptos" w:cs="Aptos"/>
        </w:rPr>
        <w:t>Por ello, u</w:t>
      </w:r>
      <w:r w:rsidRPr="332E6FD0" w:rsidR="739F57C8">
        <w:rPr>
          <w:rFonts w:ascii="Aptos" w:hAnsi="Aptos" w:eastAsia="Aptos" w:cs="Aptos"/>
        </w:rPr>
        <w:t xml:space="preserve">na construcción capaz de resistir no garantiza por sí sola una recuperación rápida. Esta también depende de la coordinación entre distintos sistemas y de las decisiones tomadas previamente. </w:t>
      </w:r>
      <w:r w:rsidRPr="332E6FD0" w:rsidR="47E5E79D">
        <w:rPr>
          <w:rFonts w:ascii="Aptos" w:hAnsi="Aptos" w:eastAsia="Aptos" w:cs="Aptos"/>
        </w:rPr>
        <w:t>L</w:t>
      </w:r>
      <w:r w:rsidRPr="332E6FD0" w:rsidR="739F57C8">
        <w:rPr>
          <w:rFonts w:ascii="Aptos" w:hAnsi="Aptos" w:eastAsia="Aptos" w:cs="Aptos"/>
        </w:rPr>
        <w:t xml:space="preserve">a </w:t>
      </w:r>
      <w:hyperlink r:id="Rb10508887aa04ed9">
        <w:r w:rsidRPr="332E6FD0" w:rsidR="739F57C8">
          <w:rPr>
            <w:rStyle w:val="Hipervnculo"/>
            <w:rFonts w:ascii="Aptos" w:hAnsi="Aptos" w:eastAsia="Aptos" w:cs="Aptos"/>
          </w:rPr>
          <w:t>Oficina de las Naciones Unidas para la Reducción del Riesgo de Desastres</w:t>
        </w:r>
      </w:hyperlink>
      <w:r w:rsidRPr="332E6FD0" w:rsidR="739F57C8">
        <w:rPr>
          <w:rFonts w:ascii="Aptos" w:hAnsi="Aptos" w:eastAsia="Aptos" w:cs="Aptos"/>
        </w:rPr>
        <w:t xml:space="preserve"> señala que la resiliencia urbana requiere articular la planeación territorial, la gobernanza y el financiamiento, además de incorporar criterios de riesgo en las inversiones destinadas a proteger la infraestructura esencial.</w:t>
      </w:r>
    </w:p>
    <w:p w:rsidR="4DCE96D5" w:rsidP="332E6FD0" w:rsidRDefault="4DCE96D5" w14:paraId="35A1922E" w14:textId="3AD33A92">
      <w:pPr>
        <w:pStyle w:val="Normal"/>
        <w:suppressLineNumbers w:val="0"/>
        <w:bidi w:val="0"/>
        <w:spacing w:before="240" w:beforeAutospacing="off" w:after="240" w:afterAutospacing="off" w:line="276" w:lineRule="auto"/>
        <w:ind w:left="0" w:right="0"/>
        <w:jc w:val="both"/>
        <w:rPr>
          <w:rFonts w:ascii="Aptos" w:hAnsi="Aptos" w:eastAsia="Aptos" w:cs="Aptos"/>
          <w:noProof w:val="0"/>
          <w:lang w:val="es-MX"/>
        </w:rPr>
      </w:pPr>
      <w:r w:rsidRPr="332E6FD0" w:rsidR="4DCE96D5">
        <w:rPr>
          <w:rFonts w:ascii="Aptos" w:hAnsi="Aptos" w:eastAsia="Aptos" w:cs="Aptos"/>
          <w:noProof w:val="0"/>
          <w:lang w:val="es-MX"/>
        </w:rPr>
        <w:t xml:space="preserve">Desde la perspectiva de </w:t>
      </w:r>
      <w:r w:rsidRPr="332E6FD0" w:rsidR="4DCE96D5">
        <w:rPr>
          <w:rFonts w:ascii="Aptos" w:hAnsi="Aptos" w:eastAsia="Aptos" w:cs="Aptos"/>
          <w:b w:val="1"/>
          <w:bCs w:val="1"/>
          <w:noProof w:val="0"/>
          <w:lang w:val="es-MX"/>
        </w:rPr>
        <w:t>Zurich Resilience Solutions</w:t>
      </w:r>
      <w:r w:rsidRPr="332E6FD0" w:rsidR="4DCE96D5">
        <w:rPr>
          <w:rFonts w:ascii="Aptos" w:hAnsi="Aptos" w:eastAsia="Aptos" w:cs="Aptos"/>
          <w:b w:val="1"/>
          <w:bCs w:val="1"/>
          <w:noProof w:val="0"/>
          <w:lang w:val="es-MX"/>
        </w:rPr>
        <w:t>, la capacidad de recuperación de una ciudad o empresa depende de tres factores: la preparación previa, la solidez de la infraestructura crítica y la capacidad para responder y mantener la continuidad operativa.</w:t>
      </w:r>
      <w:r w:rsidRPr="332E6FD0" w:rsidR="4DCE96D5">
        <w:rPr>
          <w:rFonts w:ascii="Aptos" w:hAnsi="Aptos" w:eastAsia="Aptos" w:cs="Aptos"/>
          <w:noProof w:val="0"/>
          <w:lang w:val="es-MX"/>
        </w:rPr>
        <w:t xml:space="preserve"> Estos elementos funcionan de manera conjunta: conocer los riesgos permite proteger instalaciones y procesos, mientras que contar con planes de respuesta facilita la toma de decisiones, limita las interrupciones y acelera el restablecimiento de las operaciones esenciales.</w:t>
      </w:r>
    </w:p>
    <w:p w:rsidR="4DCE96D5" w:rsidP="332E6FD0" w:rsidRDefault="4DCE96D5" w14:paraId="31DEDD99" w14:textId="23BE997C">
      <w:pPr>
        <w:pStyle w:val="Normal"/>
        <w:suppressLineNumbers w:val="0"/>
        <w:bidi w:val="0"/>
        <w:spacing w:before="240" w:beforeAutospacing="off" w:after="240" w:afterAutospacing="off" w:line="276" w:lineRule="auto"/>
        <w:ind w:left="0" w:right="0"/>
        <w:jc w:val="both"/>
        <w:rPr>
          <w:rFonts w:ascii="Aptos" w:hAnsi="Aptos" w:eastAsia="Aptos" w:cs="Aptos"/>
          <w:noProof w:val="0"/>
          <w:lang w:val="es-MX"/>
        </w:rPr>
      </w:pPr>
      <w:r w:rsidRPr="332E6FD0" w:rsidR="4DCE96D5">
        <w:rPr>
          <w:rFonts w:ascii="Aptos" w:hAnsi="Aptos" w:eastAsia="Aptos" w:cs="Aptos"/>
          <w:noProof w:val="0"/>
          <w:lang w:val="es-MX"/>
        </w:rPr>
        <w:t xml:space="preserve">Los eventos anteriores también permiten identificar vulnerabilidades que no siempre son evidentes antes de una emergencia. </w:t>
      </w:r>
      <w:r w:rsidRPr="332E6FD0" w:rsidR="4DCE96D5">
        <w:rPr>
          <w:rFonts w:ascii="Aptos" w:hAnsi="Aptos" w:eastAsia="Aptos" w:cs="Aptos"/>
          <w:b w:val="1"/>
          <w:bCs w:val="1"/>
          <w:noProof w:val="0"/>
          <w:lang w:val="es-MX"/>
        </w:rPr>
        <w:t>Tras los sismos de septiembre de 2017, Zurich observó que diversas empresas</w:t>
      </w:r>
      <w:r w:rsidRPr="332E6FD0" w:rsidR="4DCE96D5">
        <w:rPr>
          <w:rFonts w:ascii="Aptos" w:hAnsi="Aptos" w:eastAsia="Aptos" w:cs="Aptos"/>
          <w:noProof w:val="0"/>
          <w:lang w:val="es-MX"/>
        </w:rPr>
        <w:t xml:space="preserve">, aunque sus estructuras resistieron el movimiento, </w:t>
      </w:r>
      <w:r w:rsidRPr="332E6FD0" w:rsidR="4DCE96D5">
        <w:rPr>
          <w:rFonts w:ascii="Aptos" w:hAnsi="Aptos" w:eastAsia="Aptos" w:cs="Aptos"/>
          <w:b w:val="1"/>
          <w:bCs w:val="1"/>
          <w:noProof w:val="0"/>
          <w:lang w:val="es-MX"/>
        </w:rPr>
        <w:t>enfrentaron interrupciones prolongadas por daños en sistemas contra incendio, equipos de proceso, estanterías, falsos plafones y servicios críticos.</w:t>
      </w:r>
      <w:r w:rsidRPr="332E6FD0" w:rsidR="4DCE96D5">
        <w:rPr>
          <w:rFonts w:ascii="Aptos" w:hAnsi="Aptos" w:eastAsia="Aptos" w:cs="Aptos"/>
          <w:noProof w:val="0"/>
          <w:lang w:val="es-MX"/>
        </w:rPr>
        <w:t xml:space="preserve"> La experiencia mostró que la evaluación no debe limitarse al edificio: también debe considerar la vulnerabilidad y el anclaje sísmico de los componentes indispensables para mantener la operación.</w:t>
      </w:r>
    </w:p>
    <w:p w:rsidR="106063D8" w:rsidP="332E6FD0" w:rsidRDefault="106063D8" w14:paraId="25A64AC8" w14:textId="53C168E0">
      <w:pPr>
        <w:spacing w:before="240" w:beforeAutospacing="off" w:after="240" w:afterAutospacing="off"/>
        <w:jc w:val="both"/>
      </w:pPr>
      <w:r w:rsidRPr="332E6FD0" w:rsidR="106063D8">
        <w:rPr>
          <w:rFonts w:ascii="Aptos" w:hAnsi="Aptos" w:eastAsia="Aptos" w:cs="Aptos"/>
          <w:noProof w:val="0"/>
          <w:sz w:val="22"/>
          <w:szCs w:val="22"/>
          <w:lang w:val="es-MX"/>
        </w:rPr>
        <w:t>En este contexto, p</w:t>
      </w:r>
      <w:r w:rsidRPr="332E6FD0" w:rsidR="4DCE96D5">
        <w:rPr>
          <w:rFonts w:ascii="Aptos" w:hAnsi="Aptos" w:eastAsia="Aptos" w:cs="Aptos"/>
          <w:noProof w:val="0"/>
          <w:sz w:val="22"/>
          <w:szCs w:val="22"/>
          <w:lang w:val="es-MX"/>
        </w:rPr>
        <w:t xml:space="preserve">repararse comienza mucho antes de recibir una alerta. A partir de los aprendizajes obtenidos en eventos anteriores, Zurich </w:t>
      </w:r>
      <w:r w:rsidRPr="332E6FD0" w:rsidR="4DCE96D5">
        <w:rPr>
          <w:rFonts w:ascii="Aptos" w:hAnsi="Aptos" w:eastAsia="Aptos" w:cs="Aptos"/>
          <w:noProof w:val="0"/>
          <w:sz w:val="22"/>
          <w:szCs w:val="22"/>
          <w:lang w:val="es-MX"/>
        </w:rPr>
        <w:t>Resilience</w:t>
      </w:r>
      <w:r w:rsidRPr="332E6FD0" w:rsidR="4DCE96D5">
        <w:rPr>
          <w:rFonts w:ascii="Aptos" w:hAnsi="Aptos" w:eastAsia="Aptos" w:cs="Aptos"/>
          <w:noProof w:val="0"/>
          <w:sz w:val="22"/>
          <w:szCs w:val="22"/>
          <w:lang w:val="es-MX"/>
        </w:rPr>
        <w:t xml:space="preserve"> </w:t>
      </w:r>
      <w:r w:rsidRPr="332E6FD0" w:rsidR="4DCE96D5">
        <w:rPr>
          <w:rFonts w:ascii="Aptos" w:hAnsi="Aptos" w:eastAsia="Aptos" w:cs="Aptos"/>
          <w:noProof w:val="0"/>
          <w:sz w:val="22"/>
          <w:szCs w:val="22"/>
          <w:lang w:val="es-MX"/>
        </w:rPr>
        <w:t>Solutions</w:t>
      </w:r>
      <w:r w:rsidRPr="332E6FD0" w:rsidR="4DCE96D5">
        <w:rPr>
          <w:rFonts w:ascii="Aptos" w:hAnsi="Aptos" w:eastAsia="Aptos" w:cs="Aptos"/>
          <w:noProof w:val="0"/>
          <w:sz w:val="22"/>
          <w:szCs w:val="22"/>
          <w:lang w:val="es-MX"/>
        </w:rPr>
        <w:t xml:space="preserve"> recomienda concentrar la revisión en cuatro frentes:</w:t>
      </w:r>
    </w:p>
    <w:p w:rsidR="4DCE96D5" w:rsidP="332E6FD0" w:rsidRDefault="4DCE96D5" w14:paraId="104F3D70" w14:textId="42AE4065">
      <w:pPr>
        <w:pStyle w:val="Prrafodelista"/>
        <w:numPr>
          <w:ilvl w:val="0"/>
          <w:numId w:val="35"/>
        </w:numPr>
        <w:spacing w:before="240" w:beforeAutospacing="off" w:after="240" w:afterAutospacing="off"/>
        <w:jc w:val="both"/>
        <w:rPr>
          <w:rFonts w:ascii="Aptos" w:hAnsi="Aptos" w:eastAsia="Aptos" w:cs="Aptos"/>
          <w:noProof w:val="0"/>
          <w:sz w:val="22"/>
          <w:szCs w:val="22"/>
          <w:lang w:val="es-MX"/>
        </w:rPr>
      </w:pPr>
      <w:r w:rsidRPr="332E6FD0" w:rsidR="4DCE96D5">
        <w:rPr>
          <w:rFonts w:ascii="Aptos" w:hAnsi="Aptos" w:eastAsia="Aptos" w:cs="Aptos"/>
          <w:b w:val="1"/>
          <w:bCs w:val="1"/>
          <w:noProof w:val="0"/>
          <w:sz w:val="22"/>
          <w:szCs w:val="22"/>
          <w:lang w:val="es-MX"/>
        </w:rPr>
        <w:t>Evaluar periódicamente los riesgos</w:t>
      </w:r>
      <w:r w:rsidRPr="332E6FD0" w:rsidR="4DCE96D5">
        <w:rPr>
          <w:rFonts w:ascii="Aptos" w:hAnsi="Aptos" w:eastAsia="Aptos" w:cs="Aptos"/>
          <w:noProof w:val="0"/>
          <w:sz w:val="22"/>
          <w:szCs w:val="22"/>
          <w:lang w:val="es-MX"/>
        </w:rPr>
        <w:t xml:space="preserve"> estructurales, no estructurales y de continuidad operativa.</w:t>
      </w:r>
    </w:p>
    <w:p w:rsidR="4DCE96D5" w:rsidP="332E6FD0" w:rsidRDefault="4DCE96D5" w14:paraId="1E0BCECC" w14:textId="3EDBA68E">
      <w:pPr>
        <w:pStyle w:val="Prrafodelista"/>
        <w:numPr>
          <w:ilvl w:val="0"/>
          <w:numId w:val="35"/>
        </w:numPr>
        <w:spacing w:before="240" w:beforeAutospacing="off" w:after="240" w:afterAutospacing="off"/>
        <w:jc w:val="both"/>
        <w:rPr>
          <w:rFonts w:ascii="Aptos" w:hAnsi="Aptos" w:eastAsia="Aptos" w:cs="Aptos"/>
          <w:noProof w:val="0"/>
          <w:sz w:val="22"/>
          <w:szCs w:val="22"/>
          <w:lang w:val="es-MX"/>
        </w:rPr>
      </w:pPr>
      <w:r w:rsidRPr="332E6FD0" w:rsidR="4DCE96D5">
        <w:rPr>
          <w:rFonts w:ascii="Aptos" w:hAnsi="Aptos" w:eastAsia="Aptos" w:cs="Aptos"/>
          <w:b w:val="1"/>
          <w:bCs w:val="1"/>
          <w:noProof w:val="0"/>
          <w:sz w:val="22"/>
          <w:szCs w:val="22"/>
          <w:lang w:val="es-MX"/>
        </w:rPr>
        <w:t>Revisar el anclaje de equipos y la protección de servicios críticos</w:t>
      </w:r>
      <w:r w:rsidRPr="332E6FD0" w:rsidR="4DCE96D5">
        <w:rPr>
          <w:rFonts w:ascii="Aptos" w:hAnsi="Aptos" w:eastAsia="Aptos" w:cs="Aptos"/>
          <w:noProof w:val="0"/>
          <w:sz w:val="22"/>
          <w:szCs w:val="22"/>
          <w:lang w:val="es-MX"/>
        </w:rPr>
        <w:t>, como energía, agua, telecomunicaciones y sistemas contra incendio.</w:t>
      </w:r>
    </w:p>
    <w:p w:rsidR="4DCE96D5" w:rsidP="332E6FD0" w:rsidRDefault="4DCE96D5" w14:paraId="5ED6A8A8" w14:textId="52ABDCB2">
      <w:pPr>
        <w:pStyle w:val="Prrafodelista"/>
        <w:numPr>
          <w:ilvl w:val="0"/>
          <w:numId w:val="35"/>
        </w:numPr>
        <w:spacing w:before="240" w:beforeAutospacing="off" w:after="240" w:afterAutospacing="off"/>
        <w:jc w:val="both"/>
        <w:rPr>
          <w:rFonts w:ascii="Aptos" w:hAnsi="Aptos" w:eastAsia="Aptos" w:cs="Aptos"/>
          <w:noProof w:val="0"/>
          <w:sz w:val="22"/>
          <w:szCs w:val="22"/>
          <w:lang w:val="es-MX"/>
        </w:rPr>
      </w:pPr>
      <w:r w:rsidRPr="332E6FD0" w:rsidR="4DCE96D5">
        <w:rPr>
          <w:rFonts w:ascii="Aptos" w:hAnsi="Aptos" w:eastAsia="Aptos" w:cs="Aptos"/>
          <w:b w:val="1"/>
          <w:bCs w:val="1"/>
          <w:noProof w:val="0"/>
          <w:sz w:val="22"/>
          <w:szCs w:val="22"/>
          <w:lang w:val="es-MX"/>
        </w:rPr>
        <w:t>Definir responsables y poner a prueba los planes de respuesta</w:t>
      </w:r>
      <w:r w:rsidRPr="332E6FD0" w:rsidR="4DCE96D5">
        <w:rPr>
          <w:rFonts w:ascii="Aptos" w:hAnsi="Aptos" w:eastAsia="Aptos" w:cs="Aptos"/>
          <w:noProof w:val="0"/>
          <w:sz w:val="22"/>
          <w:szCs w:val="22"/>
          <w:lang w:val="es-MX"/>
        </w:rPr>
        <w:t xml:space="preserve"> mediante simulacros y ejercicios de crisis.</w:t>
      </w:r>
    </w:p>
    <w:p w:rsidR="4DCE96D5" w:rsidP="332E6FD0" w:rsidRDefault="4DCE96D5" w14:paraId="767CA77B" w14:textId="22B67EFB">
      <w:pPr>
        <w:pStyle w:val="Prrafodelista"/>
        <w:numPr>
          <w:ilvl w:val="0"/>
          <w:numId w:val="35"/>
        </w:numPr>
        <w:spacing w:before="240" w:beforeAutospacing="off" w:after="240" w:afterAutospacing="off"/>
        <w:jc w:val="both"/>
        <w:rPr>
          <w:rFonts w:ascii="Aptos" w:hAnsi="Aptos" w:eastAsia="Aptos" w:cs="Aptos"/>
          <w:noProof w:val="0"/>
          <w:sz w:val="22"/>
          <w:szCs w:val="22"/>
          <w:lang w:val="es-MX"/>
        </w:rPr>
      </w:pPr>
      <w:r w:rsidRPr="332E6FD0" w:rsidR="4DCE96D5">
        <w:rPr>
          <w:rFonts w:ascii="Aptos" w:hAnsi="Aptos" w:eastAsia="Aptos" w:cs="Aptos"/>
          <w:b w:val="1"/>
          <w:bCs w:val="1"/>
          <w:noProof w:val="0"/>
          <w:sz w:val="22"/>
          <w:szCs w:val="22"/>
          <w:lang w:val="es-MX"/>
        </w:rPr>
        <w:t>Analizar la vulnerabilidad de proveedores estratégicos</w:t>
      </w:r>
      <w:r w:rsidRPr="332E6FD0" w:rsidR="4DCE96D5">
        <w:rPr>
          <w:rFonts w:ascii="Aptos" w:hAnsi="Aptos" w:eastAsia="Aptos" w:cs="Aptos"/>
          <w:noProof w:val="0"/>
          <w:sz w:val="22"/>
          <w:szCs w:val="22"/>
          <w:lang w:val="es-MX"/>
        </w:rPr>
        <w:t>, ya que una interrupción externa también puede detener la operación.</w:t>
      </w:r>
    </w:p>
    <w:p w:rsidR="4DCE96D5" w:rsidP="332E6FD0" w:rsidRDefault="4DCE96D5" w14:paraId="52649F3D" w14:textId="15DC8A73">
      <w:pPr>
        <w:spacing w:before="240" w:beforeAutospacing="off" w:after="240" w:afterAutospacing="off"/>
        <w:jc w:val="both"/>
      </w:pPr>
      <w:r w:rsidRPr="332E6FD0" w:rsidR="4DCE96D5">
        <w:rPr>
          <w:rFonts w:ascii="Aptos" w:hAnsi="Aptos" w:eastAsia="Aptos" w:cs="Aptos"/>
          <w:noProof w:val="0"/>
          <w:sz w:val="22"/>
          <w:szCs w:val="22"/>
          <w:lang w:val="es-MX"/>
        </w:rPr>
        <w:t>Estas acciones permiten detectar puntos débiles antes de una emergencia y pueden reducir tanto el impacto operativo como el tiempo necesario para recuperar la capacidad productiva.</w:t>
      </w:r>
    </w:p>
    <w:p w:rsidR="4DCE96D5" w:rsidP="332E6FD0" w:rsidRDefault="4DCE96D5" w14:paraId="2D023A9D" w14:textId="729D880D">
      <w:pPr>
        <w:spacing w:before="240" w:beforeAutospacing="off" w:after="240" w:afterAutospacing="off"/>
        <w:jc w:val="both"/>
      </w:pPr>
      <w:r w:rsidRPr="332E6FD0" w:rsidR="4DCE96D5">
        <w:rPr>
          <w:rFonts w:ascii="Aptos" w:hAnsi="Aptos" w:eastAsia="Aptos" w:cs="Aptos"/>
          <w:noProof w:val="0"/>
          <w:sz w:val="22"/>
          <w:szCs w:val="22"/>
          <w:lang w:val="es-MX"/>
        </w:rPr>
        <w:t>Los planes de continuidad operativa y los protocolos de emergencia ayudan a conectar la respuesta inmediata con la recuperación. Una evaluación previa permite reconocer vulnerabilidades, ordenar responsabilidades y definir qué funciones deben restablecerse primero. Con estas decisiones tomadas de antemano, las actividades esenciales pueden retomarse de una forma más segura y ordenada.</w:t>
      </w:r>
    </w:p>
    <w:p w:rsidR="332E6FD0" w:rsidP="332E6FD0" w:rsidRDefault="332E6FD0" w14:paraId="5940B42C" w14:textId="448A2E2B">
      <w:pPr>
        <w:spacing w:before="240" w:after="240"/>
        <w:jc w:val="both"/>
        <w:rPr>
          <w:rFonts w:ascii="Aptos" w:hAnsi="Aptos" w:eastAsia="Aptos" w:cs="Aptos"/>
        </w:rPr>
      </w:pPr>
    </w:p>
    <w:p w:rsidR="041AF323" w:rsidP="041AF323" w:rsidRDefault="041AF323" w14:paraId="7F991FA1" w14:textId="73A18485">
      <w:pPr>
        <w:spacing w:before="240" w:after="240"/>
        <w:jc w:val="both"/>
        <w:rPr>
          <w:rFonts w:ascii="Aptos" w:hAnsi="Aptos" w:eastAsia="Aptos" w:cs="Aptos"/>
        </w:rPr>
      </w:pPr>
    </w:p>
    <w:p w:rsidR="714EE811" w:rsidP="2C94788A" w:rsidRDefault="714EE811" w14:paraId="562FC35B" w14:textId="3010698C">
      <w:pPr>
        <w:spacing w:before="240" w:after="240"/>
        <w:jc w:val="both"/>
        <w:rPr>
          <w:rFonts w:ascii="Aptos" w:hAnsi="Aptos" w:eastAsia="Aptos" w:cs="Aptos"/>
        </w:rPr>
      </w:pPr>
    </w:p>
    <w:p w:rsidR="714EE811" w:rsidP="2C94788A" w:rsidRDefault="714EE811" w14:paraId="3B48F688" w14:textId="1AFDD5E1">
      <w:pPr>
        <w:spacing w:before="240" w:after="240"/>
        <w:jc w:val="both"/>
        <w:rPr>
          <w:rFonts w:ascii="Aptos" w:hAnsi="Aptos" w:eastAsia="Aptos" w:cs="Aptos"/>
        </w:rPr>
      </w:pPr>
    </w:p>
    <w:p w:rsidR="70C87288" w:rsidP="70C87288" w:rsidRDefault="70C87288" w14:paraId="6A8DD0BB" w14:textId="1BA76550">
      <w:pPr>
        <w:spacing w:before="240" w:after="240"/>
        <w:jc w:val="both"/>
        <w:rPr>
          <w:rFonts w:ascii="Aptos" w:hAnsi="Aptos" w:eastAsia="Aptos" w:cs="Aptos"/>
        </w:rPr>
      </w:pPr>
    </w:p>
    <w:sectPr w:rsidR="70C87288" w:rsidSect="00034616">
      <w:headerReference w:type="default" r:id="rId13"/>
      <w:footerReference w:type="even" r:id="rId14"/>
      <w:footerReference w:type="default" r:id="rId15"/>
      <w:footerReference w:type="first" r:id="rId16"/>
      <w:pgSz w:w="12240" w:h="15840" w:orient="portrait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410F8A" w:rsidRDefault="00410F8A" w14:paraId="7E9088E3" w14:textId="77777777">
      <w:pPr>
        <w:spacing w:after="0" w:line="240" w:lineRule="auto"/>
      </w:pPr>
      <w:r>
        <w:separator/>
      </w:r>
    </w:p>
  </w:endnote>
  <w:endnote w:type="continuationSeparator" w:id="0">
    <w:p w:rsidR="00410F8A" w:rsidRDefault="00410F8A" w14:paraId="008ABB52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aclsh="http://schemas.microsoft.com/office/drawing/2020/classificationShape" mc:Ignorable="w14 w15 w16se w16cid w16 w16cex w16sdtdh w16sdtfl w16du wp14">
  <w:p w:rsidR="00543F8A" w:rsidRDefault="00543F8A" w14:paraId="792467F0" w14:textId="6B6E7257">
    <w:pPr>
      <w:pStyle w:val="Piedepgina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07256CC5" wp14:editId="5645FE10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310640" cy="368935"/>
              <wp:effectExtent l="0" t="0" r="10160" b="0"/>
              <wp:wrapNone/>
              <wp:docPr id="1637470408" name="Text Box 2" descr="INTERNAL USE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1064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543F8A" w:rsidR="00543F8A" w:rsidP="00543F8A" w:rsidRDefault="00543F8A" w14:paraId="1C402D7A" w14:textId="651D5F36">
                          <w:pPr>
                            <w:spacing w:after="0"/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543F8A"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>
          <w:pict>
            <v:shapetype id="_x0000_t202" coordsize="21600,21600" o:spt="202" path="m,l,21600r21600,l21600,xe" w14:anchorId="07256CC5">
              <v:stroke joinstyle="miter"/>
              <v:path gradientshapeok="t" o:connecttype="rect"/>
            </v:shapetype>
            <v:shape id="Text Box 2" style="position:absolute;margin-left:0;margin-top:0;width:103.2pt;height:29.05pt;z-index:251658241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INTERNAL USE ONLY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">
              <v:textbox style="mso-fit-shape-to-text:t" inset="20pt,0,0,15pt">
                <w:txbxContent>
                  <w:p w:rsidRPr="00543F8A" w:rsidR="00543F8A" w:rsidP="00543F8A" w:rsidRDefault="00543F8A" w14:paraId="1C402D7A" w14:textId="651D5F36">
                    <w:pPr>
                      <w:spacing w:after="0"/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543F8A"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  <w:t>INTERNAL USE ONLY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880"/>
      <w:gridCol w:w="2880"/>
      <w:gridCol w:w="2880"/>
    </w:tblGrid>
    <w:tr w:rsidR="4BC88CA7" w:rsidTr="2711FA08" w14:paraId="349CC867" w14:textId="77777777">
      <w:trPr>
        <w:trHeight w:val="300"/>
      </w:trPr>
      <w:tc>
        <w:tcPr>
          <w:tcW w:w="2880" w:type="dxa"/>
        </w:tcPr>
        <w:p w:rsidR="4BC88CA7" w:rsidP="4BC88CA7" w:rsidRDefault="4BC88CA7" w14:paraId="6BB59E11" w14:textId="1F9DDCAB">
          <w:pPr>
            <w:pStyle w:val="Encabezado"/>
            <w:ind w:left="-115"/>
          </w:pPr>
        </w:p>
      </w:tc>
      <w:tc>
        <w:tcPr>
          <w:tcW w:w="2880" w:type="dxa"/>
        </w:tcPr>
        <w:p w:rsidR="4BC88CA7" w:rsidP="4BC88CA7" w:rsidRDefault="4BC88CA7" w14:paraId="135917C0" w14:textId="70679258">
          <w:pPr>
            <w:pStyle w:val="Encabezado"/>
            <w:jc w:val="center"/>
          </w:pPr>
        </w:p>
      </w:tc>
      <w:tc>
        <w:tcPr>
          <w:tcW w:w="2880" w:type="dxa"/>
        </w:tcPr>
        <w:p w:rsidR="4BC88CA7" w:rsidP="4BC88CA7" w:rsidRDefault="4BC88CA7" w14:paraId="6CE80CD1" w14:textId="22060AC1">
          <w:pPr>
            <w:pStyle w:val="Encabezado"/>
            <w:ind w:right="-115"/>
            <w:jc w:val="right"/>
          </w:pPr>
        </w:p>
      </w:tc>
    </w:tr>
  </w:tbl>
  <w:p w:rsidR="4BC88CA7" w:rsidP="4BC88CA7" w:rsidRDefault="4BC88CA7" w14:paraId="742D7C17" w14:textId="11FCCB71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aclsh="http://schemas.microsoft.com/office/drawing/2020/classificationShape" mc:Ignorable="w14 w15 w16se w16cid w16 w16cex w16sdtdh w16sdtfl w16du wp14">
  <w:p w:rsidR="00543F8A" w:rsidRDefault="00543F8A" w14:paraId="6A6C0DF9" w14:textId="0EEDDA70">
    <w:pPr>
      <w:pStyle w:val="Piedepgina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5E1A313" wp14:editId="62CD3D6E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310640" cy="368935"/>
              <wp:effectExtent l="0" t="0" r="10160" b="0"/>
              <wp:wrapNone/>
              <wp:docPr id="1593902397" name="Text Box 1" descr="INTERNAL USE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1064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543F8A" w:rsidR="00543F8A" w:rsidP="00543F8A" w:rsidRDefault="00543F8A" w14:paraId="70261469" w14:textId="7FE9E25F">
                          <w:pPr>
                            <w:spacing w:after="0"/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543F8A"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>
          <w:pict>
            <v:shapetype id="_x0000_t202" coordsize="21600,21600" o:spt="202" path="m,l,21600r21600,l21600,xe" w14:anchorId="55E1A313">
              <v:stroke joinstyle="miter"/>
              <v:path gradientshapeok="t" o:connecttype="rect"/>
            </v:shapetype>
            <v:shape id="Text Box 1" style="position:absolute;margin-left:0;margin-top:0;width:103.2pt;height:29.0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INTERNAL USE ONLY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">
              <v:textbox style="mso-fit-shape-to-text:t" inset="20pt,0,0,15pt">
                <w:txbxContent>
                  <w:p w:rsidRPr="00543F8A" w:rsidR="00543F8A" w:rsidP="00543F8A" w:rsidRDefault="00543F8A" w14:paraId="70261469" w14:textId="7FE9E25F">
                    <w:pPr>
                      <w:spacing w:after="0"/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543F8A"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  <w:t>INTERNAL USE ONLY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410F8A" w:rsidRDefault="00410F8A" w14:paraId="4C2CAAB9" w14:textId="77777777">
      <w:pPr>
        <w:spacing w:after="0" w:line="240" w:lineRule="auto"/>
      </w:pPr>
      <w:r>
        <w:separator/>
      </w:r>
    </w:p>
  </w:footnote>
  <w:footnote w:type="continuationSeparator" w:id="0">
    <w:p w:rsidR="00410F8A" w:rsidRDefault="00410F8A" w14:paraId="1D6AFC72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880"/>
      <w:gridCol w:w="2880"/>
      <w:gridCol w:w="2880"/>
    </w:tblGrid>
    <w:tr w:rsidR="4BC88CA7" w:rsidTr="2711FA08" w14:paraId="741E5636" w14:textId="77777777">
      <w:trPr>
        <w:trHeight w:val="300"/>
      </w:trPr>
      <w:tc>
        <w:tcPr>
          <w:tcW w:w="2880" w:type="dxa"/>
        </w:tcPr>
        <w:p w:rsidR="4BC88CA7" w:rsidP="4BC88CA7" w:rsidRDefault="2711FA08" w14:paraId="10CC6E2B" w14:textId="1CD4CCBF">
          <w:pPr>
            <w:ind w:left="-115"/>
          </w:pPr>
          <w:r>
            <w:rPr>
              <w:noProof/>
            </w:rPr>
            <w:drawing>
              <wp:inline distT="0" distB="0" distL="0" distR="0" wp14:anchorId="3FBB0E3D" wp14:editId="74EB78B7">
                <wp:extent cx="1571625" cy="371475"/>
                <wp:effectExtent l="0" t="0" r="0" b="0"/>
                <wp:docPr id="999709320" name="Picture 999709320" descr="Imagen, Imagen, Imagen, Imagen,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71625" cy="3714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80" w:type="dxa"/>
        </w:tcPr>
        <w:p w:rsidR="4BC88CA7" w:rsidP="4BC88CA7" w:rsidRDefault="4BC88CA7" w14:paraId="343F2E1B" w14:textId="1F0B79CE">
          <w:pPr>
            <w:pStyle w:val="Encabezado"/>
            <w:jc w:val="center"/>
          </w:pPr>
        </w:p>
      </w:tc>
      <w:tc>
        <w:tcPr>
          <w:tcW w:w="2880" w:type="dxa"/>
        </w:tcPr>
        <w:p w:rsidR="4BC88CA7" w:rsidP="4BC88CA7" w:rsidRDefault="4BC88CA7" w14:paraId="1FF52737" w14:textId="3A35037D">
          <w:pPr>
            <w:pStyle w:val="Encabezado"/>
            <w:ind w:right="-115"/>
            <w:jc w:val="right"/>
          </w:pPr>
        </w:p>
      </w:tc>
    </w:tr>
  </w:tbl>
  <w:p w:rsidR="4BC88CA7" w:rsidP="4BC88CA7" w:rsidRDefault="4BC88CA7" w14:paraId="2EBDF960" w14:textId="5083058B">
    <w:pPr>
      <w:pStyle w:val="Encabezado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U7sd5uZ0qGMK9r" int2:id="TdicDnJf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xmlns:w="http://schemas.openxmlformats.org/wordprocessingml/2006/main" w:abstractNumId="34">
    <w:nsid w:val="5e7700b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9" w15:restartNumberingAfterBreak="0">
    <w:nsid w:val="052279CE"/>
    <w:multiLevelType w:val="hybridMultilevel"/>
    <w:tmpl w:val="A2D8E1C2"/>
    <w:lvl w:ilvl="0" w:tplc="4D7034E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128774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808BC9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666662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5A0166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4D8A17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C4A094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566C9B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448FF5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0DC4A8B3"/>
    <w:multiLevelType w:val="hybridMultilevel"/>
    <w:tmpl w:val="FFE0DA98"/>
    <w:lvl w:ilvl="0" w:tplc="915C0E3A">
      <w:start w:val="1"/>
      <w:numFmt w:val="decimal"/>
      <w:lvlText w:val="%1."/>
      <w:lvlJc w:val="left"/>
      <w:pPr>
        <w:ind w:left="720" w:hanging="360"/>
      </w:pPr>
    </w:lvl>
    <w:lvl w:ilvl="1" w:tplc="2F0AEAC2">
      <w:start w:val="1"/>
      <w:numFmt w:val="lowerLetter"/>
      <w:lvlText w:val="%2."/>
      <w:lvlJc w:val="left"/>
      <w:pPr>
        <w:ind w:left="1440" w:hanging="360"/>
      </w:pPr>
    </w:lvl>
    <w:lvl w:ilvl="2" w:tplc="CC8EE4D0">
      <w:start w:val="1"/>
      <w:numFmt w:val="lowerRoman"/>
      <w:lvlText w:val="%3."/>
      <w:lvlJc w:val="right"/>
      <w:pPr>
        <w:ind w:left="2160" w:hanging="180"/>
      </w:pPr>
    </w:lvl>
    <w:lvl w:ilvl="3" w:tplc="8EF01E16">
      <w:start w:val="1"/>
      <w:numFmt w:val="decimal"/>
      <w:lvlText w:val="%4."/>
      <w:lvlJc w:val="left"/>
      <w:pPr>
        <w:ind w:left="2880" w:hanging="360"/>
      </w:pPr>
    </w:lvl>
    <w:lvl w:ilvl="4" w:tplc="B490718A">
      <w:start w:val="1"/>
      <w:numFmt w:val="lowerLetter"/>
      <w:lvlText w:val="%5."/>
      <w:lvlJc w:val="left"/>
      <w:pPr>
        <w:ind w:left="3600" w:hanging="360"/>
      </w:pPr>
    </w:lvl>
    <w:lvl w:ilvl="5" w:tplc="4C30553E">
      <w:start w:val="1"/>
      <w:numFmt w:val="lowerRoman"/>
      <w:lvlText w:val="%6."/>
      <w:lvlJc w:val="right"/>
      <w:pPr>
        <w:ind w:left="4320" w:hanging="180"/>
      </w:pPr>
    </w:lvl>
    <w:lvl w:ilvl="6" w:tplc="909AEE34">
      <w:start w:val="1"/>
      <w:numFmt w:val="decimal"/>
      <w:lvlText w:val="%7."/>
      <w:lvlJc w:val="left"/>
      <w:pPr>
        <w:ind w:left="5040" w:hanging="360"/>
      </w:pPr>
    </w:lvl>
    <w:lvl w:ilvl="7" w:tplc="BEB49B60">
      <w:start w:val="1"/>
      <w:numFmt w:val="lowerLetter"/>
      <w:lvlText w:val="%8."/>
      <w:lvlJc w:val="left"/>
      <w:pPr>
        <w:ind w:left="5760" w:hanging="360"/>
      </w:pPr>
    </w:lvl>
    <w:lvl w:ilvl="8" w:tplc="2430CC5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F364C73"/>
    <w:multiLevelType w:val="hybridMultilevel"/>
    <w:tmpl w:val="C0B213B4"/>
    <w:lvl w:ilvl="0" w:tplc="4A00755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8DA739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0EEDE2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BD0F90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806AF1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E40D4D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7D2E85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834EF0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5E6718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0FA3E594"/>
    <w:multiLevelType w:val="hybridMultilevel"/>
    <w:tmpl w:val="15141E88"/>
    <w:lvl w:ilvl="0" w:tplc="B4AE151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3705C6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584AFE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B502E4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67E26C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67A6CE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820292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10C1CF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0B2117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117E9A57"/>
    <w:multiLevelType w:val="hybridMultilevel"/>
    <w:tmpl w:val="66D218EC"/>
    <w:lvl w:ilvl="0" w:tplc="7504B04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C00CED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D00C02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71470C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DA6F8E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94C630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ABA72B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2F8B8B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4AA4D3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1AC8B6A0"/>
    <w:multiLevelType w:val="hybridMultilevel"/>
    <w:tmpl w:val="4350CC34"/>
    <w:lvl w:ilvl="0" w:tplc="A094E8B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3766C0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1805D4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D22632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9F6E85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124E56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22688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D940C8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2C4B0E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1B5EFDA2"/>
    <w:multiLevelType w:val="hybridMultilevel"/>
    <w:tmpl w:val="9D766158"/>
    <w:lvl w:ilvl="0" w:tplc="DFEAA00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9006BC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214C31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356943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56560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C7015C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7A67CE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8906E9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6780BB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202FF335"/>
    <w:multiLevelType w:val="hybridMultilevel"/>
    <w:tmpl w:val="C4848248"/>
    <w:lvl w:ilvl="0" w:tplc="9D1A55E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50EBF2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6F00A8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6AC331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D4869B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F66CE0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1BED2E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01CC95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D5A188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20D60F8D"/>
    <w:multiLevelType w:val="hybridMultilevel"/>
    <w:tmpl w:val="3E1035EA"/>
    <w:lvl w:ilvl="0" w:tplc="DE76076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79C34D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DB6F5D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B28FD7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42CD8C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E4C6BD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E58ED6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AE6110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84C395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257A527B"/>
    <w:multiLevelType w:val="hybridMultilevel"/>
    <w:tmpl w:val="6B204B00"/>
    <w:lvl w:ilvl="0" w:tplc="8F2CF5CA">
      <w:start w:val="1"/>
      <w:numFmt w:val="decimal"/>
      <w:lvlText w:val="%1."/>
      <w:lvlJc w:val="left"/>
      <w:pPr>
        <w:ind w:left="720" w:hanging="360"/>
      </w:pPr>
    </w:lvl>
    <w:lvl w:ilvl="1" w:tplc="DEBE9F00">
      <w:start w:val="1"/>
      <w:numFmt w:val="lowerLetter"/>
      <w:lvlText w:val="%2."/>
      <w:lvlJc w:val="left"/>
      <w:pPr>
        <w:ind w:left="1440" w:hanging="360"/>
      </w:pPr>
    </w:lvl>
    <w:lvl w:ilvl="2" w:tplc="614AD748">
      <w:start w:val="1"/>
      <w:numFmt w:val="lowerRoman"/>
      <w:lvlText w:val="%3."/>
      <w:lvlJc w:val="right"/>
      <w:pPr>
        <w:ind w:left="2160" w:hanging="180"/>
      </w:pPr>
    </w:lvl>
    <w:lvl w:ilvl="3" w:tplc="7B2E3006">
      <w:start w:val="1"/>
      <w:numFmt w:val="decimal"/>
      <w:lvlText w:val="%4."/>
      <w:lvlJc w:val="left"/>
      <w:pPr>
        <w:ind w:left="2880" w:hanging="360"/>
      </w:pPr>
    </w:lvl>
    <w:lvl w:ilvl="4" w:tplc="B5F61F88">
      <w:start w:val="1"/>
      <w:numFmt w:val="lowerLetter"/>
      <w:lvlText w:val="%5."/>
      <w:lvlJc w:val="left"/>
      <w:pPr>
        <w:ind w:left="3600" w:hanging="360"/>
      </w:pPr>
    </w:lvl>
    <w:lvl w:ilvl="5" w:tplc="1CCE8E4C">
      <w:start w:val="1"/>
      <w:numFmt w:val="lowerRoman"/>
      <w:lvlText w:val="%6."/>
      <w:lvlJc w:val="right"/>
      <w:pPr>
        <w:ind w:left="4320" w:hanging="180"/>
      </w:pPr>
    </w:lvl>
    <w:lvl w:ilvl="6" w:tplc="78B08774">
      <w:start w:val="1"/>
      <w:numFmt w:val="decimal"/>
      <w:lvlText w:val="%7."/>
      <w:lvlJc w:val="left"/>
      <w:pPr>
        <w:ind w:left="5040" w:hanging="360"/>
      </w:pPr>
    </w:lvl>
    <w:lvl w:ilvl="7" w:tplc="D94245DE">
      <w:start w:val="1"/>
      <w:numFmt w:val="lowerLetter"/>
      <w:lvlText w:val="%8."/>
      <w:lvlJc w:val="left"/>
      <w:pPr>
        <w:ind w:left="5760" w:hanging="360"/>
      </w:pPr>
    </w:lvl>
    <w:lvl w:ilvl="8" w:tplc="B2668246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195DCA"/>
    <w:multiLevelType w:val="hybridMultilevel"/>
    <w:tmpl w:val="63623FB6"/>
    <w:lvl w:ilvl="0" w:tplc="BAFAB63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60E06C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5082CC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64C58E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AD8C56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4C827A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BA2129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ACA922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6E08A7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3E109989"/>
    <w:multiLevelType w:val="hybridMultilevel"/>
    <w:tmpl w:val="33AEE324"/>
    <w:lvl w:ilvl="0" w:tplc="77F2E8C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748A13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4C4149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4E6F90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0B008A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C06A8C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5DC06F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902D3F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58294F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4F877A25"/>
    <w:multiLevelType w:val="hybridMultilevel"/>
    <w:tmpl w:val="0D8C0DF8"/>
    <w:lvl w:ilvl="0" w:tplc="51524BD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A96DA9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D3AA86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E1A1D0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E0835A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6361AC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B7C42A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3BAF9B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E10E95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53AB2857"/>
    <w:multiLevelType w:val="hybridMultilevel"/>
    <w:tmpl w:val="D8B078D8"/>
    <w:lvl w:ilvl="0" w:tplc="672A0FE2">
      <w:start w:val="1"/>
      <w:numFmt w:val="decimal"/>
      <w:lvlText w:val="%1."/>
      <w:lvlJc w:val="left"/>
      <w:pPr>
        <w:ind w:left="720" w:hanging="360"/>
      </w:pPr>
    </w:lvl>
    <w:lvl w:ilvl="1" w:tplc="B5249DAC">
      <w:start w:val="1"/>
      <w:numFmt w:val="lowerLetter"/>
      <w:lvlText w:val="%2."/>
      <w:lvlJc w:val="left"/>
      <w:pPr>
        <w:ind w:left="1440" w:hanging="360"/>
      </w:pPr>
    </w:lvl>
    <w:lvl w:ilvl="2" w:tplc="41F818DE">
      <w:start w:val="1"/>
      <w:numFmt w:val="lowerRoman"/>
      <w:lvlText w:val="%3."/>
      <w:lvlJc w:val="right"/>
      <w:pPr>
        <w:ind w:left="2160" w:hanging="180"/>
      </w:pPr>
    </w:lvl>
    <w:lvl w:ilvl="3" w:tplc="8130A444">
      <w:start w:val="1"/>
      <w:numFmt w:val="decimal"/>
      <w:lvlText w:val="%4."/>
      <w:lvlJc w:val="left"/>
      <w:pPr>
        <w:ind w:left="2880" w:hanging="360"/>
      </w:pPr>
    </w:lvl>
    <w:lvl w:ilvl="4" w:tplc="6B4CCC12">
      <w:start w:val="1"/>
      <w:numFmt w:val="lowerLetter"/>
      <w:lvlText w:val="%5."/>
      <w:lvlJc w:val="left"/>
      <w:pPr>
        <w:ind w:left="3600" w:hanging="360"/>
      </w:pPr>
    </w:lvl>
    <w:lvl w:ilvl="5" w:tplc="483A635C">
      <w:start w:val="1"/>
      <w:numFmt w:val="lowerRoman"/>
      <w:lvlText w:val="%6."/>
      <w:lvlJc w:val="right"/>
      <w:pPr>
        <w:ind w:left="4320" w:hanging="180"/>
      </w:pPr>
    </w:lvl>
    <w:lvl w:ilvl="6" w:tplc="27204532">
      <w:start w:val="1"/>
      <w:numFmt w:val="decimal"/>
      <w:lvlText w:val="%7."/>
      <w:lvlJc w:val="left"/>
      <w:pPr>
        <w:ind w:left="5040" w:hanging="360"/>
      </w:pPr>
    </w:lvl>
    <w:lvl w:ilvl="7" w:tplc="09F8AEC8">
      <w:start w:val="1"/>
      <w:numFmt w:val="lowerLetter"/>
      <w:lvlText w:val="%8."/>
      <w:lvlJc w:val="left"/>
      <w:pPr>
        <w:ind w:left="5760" w:hanging="360"/>
      </w:pPr>
    </w:lvl>
    <w:lvl w:ilvl="8" w:tplc="B10A3A66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EBF7CE"/>
    <w:multiLevelType w:val="hybridMultilevel"/>
    <w:tmpl w:val="8DDCA8A6"/>
    <w:lvl w:ilvl="0" w:tplc="6E5C5EE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FD02FD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CDE56A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288309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01E8A2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FC42BD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EA654E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B743EB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60CE3B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64FEE372"/>
    <w:multiLevelType w:val="hybridMultilevel"/>
    <w:tmpl w:val="E5D010FE"/>
    <w:lvl w:ilvl="0" w:tplc="4A16B8E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2F82DB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890B69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6B01F3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A820F6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96EB6B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20690F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3AFDF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076EE0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65C7C639"/>
    <w:multiLevelType w:val="hybridMultilevel"/>
    <w:tmpl w:val="8904EBCC"/>
    <w:lvl w:ilvl="0" w:tplc="7DA8FA6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87E379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F52E62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49A32B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DEE5E7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286E64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C1CDFC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C86980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08C236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65E728B4"/>
    <w:multiLevelType w:val="hybridMultilevel"/>
    <w:tmpl w:val="0742BEC6"/>
    <w:lvl w:ilvl="0" w:tplc="696CE2D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04AA37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97E72D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C0CD3A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1488F6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854A7B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93EB81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7E0C91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2C60D9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67EC81ED"/>
    <w:multiLevelType w:val="hybridMultilevel"/>
    <w:tmpl w:val="D13C7CAE"/>
    <w:lvl w:ilvl="0" w:tplc="ABE4ED0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2D0337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8D60C3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BAE743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14E335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5745EE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D90FB0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C4C2C5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418E67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68791126"/>
    <w:multiLevelType w:val="hybridMultilevel"/>
    <w:tmpl w:val="B1B6324E"/>
    <w:lvl w:ilvl="0" w:tplc="43B0246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66AD17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5A02B2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AECA7A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C8AFF0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FE8F90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400C16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47AD34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54A302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6B7C26B0"/>
    <w:multiLevelType w:val="hybridMultilevel"/>
    <w:tmpl w:val="2862871A"/>
    <w:lvl w:ilvl="0" w:tplc="78D86A0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C401CF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E20EF1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134826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4E09AF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5364C2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11EB48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32C990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758DE7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6F1E8FB2"/>
    <w:multiLevelType w:val="hybridMultilevel"/>
    <w:tmpl w:val="106C67E8"/>
    <w:lvl w:ilvl="0" w:tplc="BCBE707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2CA681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C8648C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072387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85E31D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348D2F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E46D6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674F27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5FCB41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 w15:restartNumberingAfterBreak="0">
    <w:nsid w:val="742224DD"/>
    <w:multiLevelType w:val="hybridMultilevel"/>
    <w:tmpl w:val="0F20BB0E"/>
    <w:lvl w:ilvl="0" w:tplc="C00E67E8">
      <w:start w:val="1"/>
      <w:numFmt w:val="decimal"/>
      <w:lvlText w:val="%1."/>
      <w:lvlJc w:val="left"/>
      <w:pPr>
        <w:ind w:left="720" w:hanging="360"/>
      </w:pPr>
    </w:lvl>
    <w:lvl w:ilvl="1" w:tplc="D08AE182">
      <w:start w:val="1"/>
      <w:numFmt w:val="lowerLetter"/>
      <w:lvlText w:val="%2."/>
      <w:lvlJc w:val="left"/>
      <w:pPr>
        <w:ind w:left="1440" w:hanging="360"/>
      </w:pPr>
    </w:lvl>
    <w:lvl w:ilvl="2" w:tplc="C6C4F684">
      <w:start w:val="1"/>
      <w:numFmt w:val="lowerRoman"/>
      <w:lvlText w:val="%3."/>
      <w:lvlJc w:val="right"/>
      <w:pPr>
        <w:ind w:left="2160" w:hanging="180"/>
      </w:pPr>
    </w:lvl>
    <w:lvl w:ilvl="3" w:tplc="BC48A7F2">
      <w:start w:val="1"/>
      <w:numFmt w:val="decimal"/>
      <w:lvlText w:val="%4."/>
      <w:lvlJc w:val="left"/>
      <w:pPr>
        <w:ind w:left="2880" w:hanging="360"/>
      </w:pPr>
    </w:lvl>
    <w:lvl w:ilvl="4" w:tplc="78B4237C">
      <w:start w:val="1"/>
      <w:numFmt w:val="lowerLetter"/>
      <w:lvlText w:val="%5."/>
      <w:lvlJc w:val="left"/>
      <w:pPr>
        <w:ind w:left="3600" w:hanging="360"/>
      </w:pPr>
    </w:lvl>
    <w:lvl w:ilvl="5" w:tplc="D332DD46">
      <w:start w:val="1"/>
      <w:numFmt w:val="lowerRoman"/>
      <w:lvlText w:val="%6."/>
      <w:lvlJc w:val="right"/>
      <w:pPr>
        <w:ind w:left="4320" w:hanging="180"/>
      </w:pPr>
    </w:lvl>
    <w:lvl w:ilvl="6" w:tplc="63288CC4">
      <w:start w:val="1"/>
      <w:numFmt w:val="decimal"/>
      <w:lvlText w:val="%7."/>
      <w:lvlJc w:val="left"/>
      <w:pPr>
        <w:ind w:left="5040" w:hanging="360"/>
      </w:pPr>
    </w:lvl>
    <w:lvl w:ilvl="7" w:tplc="A1803FE0">
      <w:start w:val="1"/>
      <w:numFmt w:val="lowerLetter"/>
      <w:lvlText w:val="%8."/>
      <w:lvlJc w:val="left"/>
      <w:pPr>
        <w:ind w:left="5760" w:hanging="360"/>
      </w:pPr>
    </w:lvl>
    <w:lvl w:ilvl="8" w:tplc="CD26AD6A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06E00C"/>
    <w:multiLevelType w:val="hybridMultilevel"/>
    <w:tmpl w:val="D9D2CD34"/>
    <w:lvl w:ilvl="0" w:tplc="EE12F22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14570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84A583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9CEE45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3A83B8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2C649C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C3C506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94C147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B180EB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7A1D7593"/>
    <w:multiLevelType w:val="hybridMultilevel"/>
    <w:tmpl w:val="CEC60F54"/>
    <w:lvl w:ilvl="0" w:tplc="5BCE509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DFA884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32E0C6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200CEF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F789B0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1E8A67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79CE82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3D2B61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C90A85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5">
    <w:abstractNumId w:val="34"/>
  </w:num>
  <w:num w:numId="1" w16cid:durableId="316762304">
    <w:abstractNumId w:val="32"/>
  </w:num>
  <w:num w:numId="2" w16cid:durableId="203100883">
    <w:abstractNumId w:val="29"/>
  </w:num>
  <w:num w:numId="3" w16cid:durableId="1180463556">
    <w:abstractNumId w:val="22"/>
  </w:num>
  <w:num w:numId="4" w16cid:durableId="627122776">
    <w:abstractNumId w:val="9"/>
  </w:num>
  <w:num w:numId="5" w16cid:durableId="355739141">
    <w:abstractNumId w:val="16"/>
  </w:num>
  <w:num w:numId="6" w16cid:durableId="2117824849">
    <w:abstractNumId w:val="21"/>
  </w:num>
  <w:num w:numId="7" w16cid:durableId="1922786497">
    <w:abstractNumId w:val="14"/>
  </w:num>
  <w:num w:numId="8" w16cid:durableId="1505122053">
    <w:abstractNumId w:val="27"/>
  </w:num>
  <w:num w:numId="9" w16cid:durableId="705107858">
    <w:abstractNumId w:val="24"/>
  </w:num>
  <w:num w:numId="10" w16cid:durableId="1373842862">
    <w:abstractNumId w:val="17"/>
  </w:num>
  <w:num w:numId="11" w16cid:durableId="2001149771">
    <w:abstractNumId w:val="13"/>
  </w:num>
  <w:num w:numId="12" w16cid:durableId="508909994">
    <w:abstractNumId w:val="33"/>
  </w:num>
  <w:num w:numId="13" w16cid:durableId="199392834">
    <w:abstractNumId w:val="20"/>
  </w:num>
  <w:num w:numId="14" w16cid:durableId="776289435">
    <w:abstractNumId w:val="23"/>
  </w:num>
  <w:num w:numId="15" w16cid:durableId="1432119202">
    <w:abstractNumId w:val="19"/>
  </w:num>
  <w:num w:numId="16" w16cid:durableId="1692336442">
    <w:abstractNumId w:val="30"/>
  </w:num>
  <w:num w:numId="17" w16cid:durableId="1699551134">
    <w:abstractNumId w:val="26"/>
  </w:num>
  <w:num w:numId="18" w16cid:durableId="1651713486">
    <w:abstractNumId w:val="31"/>
  </w:num>
  <w:num w:numId="19" w16cid:durableId="1457523751">
    <w:abstractNumId w:val="10"/>
  </w:num>
  <w:num w:numId="20" w16cid:durableId="212624838">
    <w:abstractNumId w:val="28"/>
  </w:num>
  <w:num w:numId="21" w16cid:durableId="891962582">
    <w:abstractNumId w:val="12"/>
  </w:num>
  <w:num w:numId="22" w16cid:durableId="1132289783">
    <w:abstractNumId w:val="11"/>
  </w:num>
  <w:num w:numId="23" w16cid:durableId="1540363005">
    <w:abstractNumId w:val="15"/>
  </w:num>
  <w:num w:numId="24" w16cid:durableId="617878026">
    <w:abstractNumId w:val="25"/>
  </w:num>
  <w:num w:numId="25" w16cid:durableId="1553616398">
    <w:abstractNumId w:val="18"/>
  </w:num>
  <w:num w:numId="26" w16cid:durableId="1655835814">
    <w:abstractNumId w:val="8"/>
  </w:num>
  <w:num w:numId="27" w16cid:durableId="590235742">
    <w:abstractNumId w:val="6"/>
  </w:num>
  <w:num w:numId="28" w16cid:durableId="69810313">
    <w:abstractNumId w:val="5"/>
  </w:num>
  <w:num w:numId="29" w16cid:durableId="101264801">
    <w:abstractNumId w:val="4"/>
  </w:num>
  <w:num w:numId="30" w16cid:durableId="1447311571">
    <w:abstractNumId w:val="7"/>
  </w:num>
  <w:num w:numId="31" w16cid:durableId="318777469">
    <w:abstractNumId w:val="3"/>
  </w:num>
  <w:num w:numId="32" w16cid:durableId="1345016342">
    <w:abstractNumId w:val="2"/>
  </w:num>
  <w:num w:numId="33" w16cid:durableId="2134395445">
    <w:abstractNumId w:val="1"/>
  </w:num>
  <w:num w:numId="34" w16cid:durableId="191011357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1"/>
  <w:proofState w:spelling="clean" w:grammar="dirty"/>
  <w:trackRevisions w:val="false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13B2"/>
    <w:rsid w:val="00034616"/>
    <w:rsid w:val="0006063C"/>
    <w:rsid w:val="000B7C20"/>
    <w:rsid w:val="000F0499"/>
    <w:rsid w:val="00116CAB"/>
    <w:rsid w:val="001374B4"/>
    <w:rsid w:val="0015074B"/>
    <w:rsid w:val="001F0C12"/>
    <w:rsid w:val="00201925"/>
    <w:rsid w:val="00285048"/>
    <w:rsid w:val="0029639D"/>
    <w:rsid w:val="002F1F87"/>
    <w:rsid w:val="00326F90"/>
    <w:rsid w:val="003D43BF"/>
    <w:rsid w:val="00410F8A"/>
    <w:rsid w:val="004C441D"/>
    <w:rsid w:val="00536379"/>
    <w:rsid w:val="00543F8A"/>
    <w:rsid w:val="00615490"/>
    <w:rsid w:val="00692762"/>
    <w:rsid w:val="006C763F"/>
    <w:rsid w:val="006D0A85"/>
    <w:rsid w:val="00740E59"/>
    <w:rsid w:val="00753042"/>
    <w:rsid w:val="00766148"/>
    <w:rsid w:val="007A311E"/>
    <w:rsid w:val="007F4216"/>
    <w:rsid w:val="00896FF6"/>
    <w:rsid w:val="008A3B3B"/>
    <w:rsid w:val="008D6618"/>
    <w:rsid w:val="008F6905"/>
    <w:rsid w:val="008F7C97"/>
    <w:rsid w:val="009304EF"/>
    <w:rsid w:val="00A1299D"/>
    <w:rsid w:val="00A4543F"/>
    <w:rsid w:val="00A51AA4"/>
    <w:rsid w:val="00A65AF7"/>
    <w:rsid w:val="00AA1D8D"/>
    <w:rsid w:val="00B024F8"/>
    <w:rsid w:val="00B16E91"/>
    <w:rsid w:val="00B35497"/>
    <w:rsid w:val="00B47730"/>
    <w:rsid w:val="00B8480B"/>
    <w:rsid w:val="00BA0A22"/>
    <w:rsid w:val="00BA6AA9"/>
    <w:rsid w:val="00C14024"/>
    <w:rsid w:val="00C45A91"/>
    <w:rsid w:val="00C57403"/>
    <w:rsid w:val="00C67B78"/>
    <w:rsid w:val="00C74158"/>
    <w:rsid w:val="00CB0664"/>
    <w:rsid w:val="00CB2FC0"/>
    <w:rsid w:val="00CF7ED2"/>
    <w:rsid w:val="00D373A6"/>
    <w:rsid w:val="00D776C9"/>
    <w:rsid w:val="00DE4E06"/>
    <w:rsid w:val="00E5295E"/>
    <w:rsid w:val="00F40491"/>
    <w:rsid w:val="00FC693F"/>
    <w:rsid w:val="00FE06C4"/>
    <w:rsid w:val="01449025"/>
    <w:rsid w:val="023DBAD8"/>
    <w:rsid w:val="029A5515"/>
    <w:rsid w:val="02AB87E6"/>
    <w:rsid w:val="02FEDA94"/>
    <w:rsid w:val="03266154"/>
    <w:rsid w:val="03296792"/>
    <w:rsid w:val="034B56D8"/>
    <w:rsid w:val="034C9778"/>
    <w:rsid w:val="03D85A1D"/>
    <w:rsid w:val="03DC8143"/>
    <w:rsid w:val="03ED6E12"/>
    <w:rsid w:val="03EE1429"/>
    <w:rsid w:val="041AF323"/>
    <w:rsid w:val="042B8F35"/>
    <w:rsid w:val="0460FE71"/>
    <w:rsid w:val="04718A51"/>
    <w:rsid w:val="04899371"/>
    <w:rsid w:val="04B0576C"/>
    <w:rsid w:val="04EDCE21"/>
    <w:rsid w:val="04F20C9C"/>
    <w:rsid w:val="051A24FE"/>
    <w:rsid w:val="05638F1B"/>
    <w:rsid w:val="05B20A62"/>
    <w:rsid w:val="05B38C66"/>
    <w:rsid w:val="05B5F944"/>
    <w:rsid w:val="05BD31E8"/>
    <w:rsid w:val="05BEFE85"/>
    <w:rsid w:val="05E60B67"/>
    <w:rsid w:val="05ED2A03"/>
    <w:rsid w:val="0634C628"/>
    <w:rsid w:val="06773102"/>
    <w:rsid w:val="07103084"/>
    <w:rsid w:val="07764B47"/>
    <w:rsid w:val="0790710B"/>
    <w:rsid w:val="0795C6AB"/>
    <w:rsid w:val="07FA599F"/>
    <w:rsid w:val="0891B122"/>
    <w:rsid w:val="08F6F64C"/>
    <w:rsid w:val="09099BCE"/>
    <w:rsid w:val="0927C3A3"/>
    <w:rsid w:val="0947208C"/>
    <w:rsid w:val="09CAC197"/>
    <w:rsid w:val="09ED62BB"/>
    <w:rsid w:val="09FB20AE"/>
    <w:rsid w:val="0A40620E"/>
    <w:rsid w:val="0A4DD7D9"/>
    <w:rsid w:val="0AE7AE20"/>
    <w:rsid w:val="0BBF11B3"/>
    <w:rsid w:val="0BCED59E"/>
    <w:rsid w:val="0C0A57F9"/>
    <w:rsid w:val="0C55209B"/>
    <w:rsid w:val="0C698B27"/>
    <w:rsid w:val="0C8D4AB0"/>
    <w:rsid w:val="0C94A4F1"/>
    <w:rsid w:val="0CC662AC"/>
    <w:rsid w:val="0D0877A0"/>
    <w:rsid w:val="0D6B2C3A"/>
    <w:rsid w:val="0D812686"/>
    <w:rsid w:val="0DD4284E"/>
    <w:rsid w:val="0DF2FA81"/>
    <w:rsid w:val="0E046209"/>
    <w:rsid w:val="0E619A05"/>
    <w:rsid w:val="0EFFB325"/>
    <w:rsid w:val="0F1D22BD"/>
    <w:rsid w:val="0F20EA11"/>
    <w:rsid w:val="0F5B4733"/>
    <w:rsid w:val="0FA3E776"/>
    <w:rsid w:val="0FAADD07"/>
    <w:rsid w:val="106063D8"/>
    <w:rsid w:val="109B02BC"/>
    <w:rsid w:val="10D19297"/>
    <w:rsid w:val="10DD6EE0"/>
    <w:rsid w:val="10EB5F87"/>
    <w:rsid w:val="11E4997D"/>
    <w:rsid w:val="11F875A2"/>
    <w:rsid w:val="12CE3F3E"/>
    <w:rsid w:val="133B4CDC"/>
    <w:rsid w:val="13A37359"/>
    <w:rsid w:val="13D0EBD9"/>
    <w:rsid w:val="13D8C48B"/>
    <w:rsid w:val="14072961"/>
    <w:rsid w:val="143612E5"/>
    <w:rsid w:val="144A69E8"/>
    <w:rsid w:val="14859E11"/>
    <w:rsid w:val="151BE47A"/>
    <w:rsid w:val="1528BCDC"/>
    <w:rsid w:val="15296652"/>
    <w:rsid w:val="1539B3A1"/>
    <w:rsid w:val="1573D264"/>
    <w:rsid w:val="157F95BC"/>
    <w:rsid w:val="1580AD1B"/>
    <w:rsid w:val="15AAE079"/>
    <w:rsid w:val="15D54E43"/>
    <w:rsid w:val="15E6D0D4"/>
    <w:rsid w:val="1637BA88"/>
    <w:rsid w:val="1658CB4B"/>
    <w:rsid w:val="16CB09E8"/>
    <w:rsid w:val="16CE3B09"/>
    <w:rsid w:val="17028DF7"/>
    <w:rsid w:val="1718078D"/>
    <w:rsid w:val="1804ED9B"/>
    <w:rsid w:val="181ADA5C"/>
    <w:rsid w:val="18262DA2"/>
    <w:rsid w:val="191645BF"/>
    <w:rsid w:val="1998323A"/>
    <w:rsid w:val="19D8A09A"/>
    <w:rsid w:val="19E8362E"/>
    <w:rsid w:val="1A088C96"/>
    <w:rsid w:val="1A350A13"/>
    <w:rsid w:val="1A96499C"/>
    <w:rsid w:val="1B1476E6"/>
    <w:rsid w:val="1B23BFFF"/>
    <w:rsid w:val="1B40EA0A"/>
    <w:rsid w:val="1B97EA63"/>
    <w:rsid w:val="1C378BAB"/>
    <w:rsid w:val="1C6962D4"/>
    <w:rsid w:val="1C73AE1A"/>
    <w:rsid w:val="1C83377C"/>
    <w:rsid w:val="1CCEE2F3"/>
    <w:rsid w:val="1D6B7040"/>
    <w:rsid w:val="1D7FDD62"/>
    <w:rsid w:val="1D91AA5B"/>
    <w:rsid w:val="1DA441B4"/>
    <w:rsid w:val="1DCA1C96"/>
    <w:rsid w:val="1E525C6A"/>
    <w:rsid w:val="1E5FC1B9"/>
    <w:rsid w:val="1E82E131"/>
    <w:rsid w:val="1EA1B944"/>
    <w:rsid w:val="1EC97DA3"/>
    <w:rsid w:val="1EDF7E7C"/>
    <w:rsid w:val="1FB9AE0B"/>
    <w:rsid w:val="1FC320E5"/>
    <w:rsid w:val="1FDCFC6C"/>
    <w:rsid w:val="20047DB5"/>
    <w:rsid w:val="205B2AF6"/>
    <w:rsid w:val="20974D7A"/>
    <w:rsid w:val="214C3774"/>
    <w:rsid w:val="217B1F76"/>
    <w:rsid w:val="21A7FC35"/>
    <w:rsid w:val="2217BB91"/>
    <w:rsid w:val="22525770"/>
    <w:rsid w:val="228F7D84"/>
    <w:rsid w:val="2347984E"/>
    <w:rsid w:val="237A6A76"/>
    <w:rsid w:val="23B15BFA"/>
    <w:rsid w:val="24D13D66"/>
    <w:rsid w:val="24FD9061"/>
    <w:rsid w:val="25A2E645"/>
    <w:rsid w:val="25BD8B18"/>
    <w:rsid w:val="262F2765"/>
    <w:rsid w:val="2647F9F7"/>
    <w:rsid w:val="26B251E3"/>
    <w:rsid w:val="26D6A681"/>
    <w:rsid w:val="2711FA08"/>
    <w:rsid w:val="271F3063"/>
    <w:rsid w:val="27D17CCA"/>
    <w:rsid w:val="28256FCD"/>
    <w:rsid w:val="283497C2"/>
    <w:rsid w:val="2877C435"/>
    <w:rsid w:val="292C73A2"/>
    <w:rsid w:val="29669FCE"/>
    <w:rsid w:val="2995A764"/>
    <w:rsid w:val="29C31D0D"/>
    <w:rsid w:val="29E4A787"/>
    <w:rsid w:val="2A15E85D"/>
    <w:rsid w:val="2A6EE7A2"/>
    <w:rsid w:val="2A776FB5"/>
    <w:rsid w:val="2AC43F57"/>
    <w:rsid w:val="2AF24302"/>
    <w:rsid w:val="2B2FBF38"/>
    <w:rsid w:val="2B31D544"/>
    <w:rsid w:val="2B493969"/>
    <w:rsid w:val="2B5CABFC"/>
    <w:rsid w:val="2B80FA8C"/>
    <w:rsid w:val="2BD997B6"/>
    <w:rsid w:val="2BE3D001"/>
    <w:rsid w:val="2BFC52D8"/>
    <w:rsid w:val="2C24953C"/>
    <w:rsid w:val="2C2C9A9A"/>
    <w:rsid w:val="2C48B0C5"/>
    <w:rsid w:val="2C747035"/>
    <w:rsid w:val="2C94788A"/>
    <w:rsid w:val="2CDCDD4D"/>
    <w:rsid w:val="2D06C7C7"/>
    <w:rsid w:val="2D154F2B"/>
    <w:rsid w:val="2D42378B"/>
    <w:rsid w:val="2D9362BB"/>
    <w:rsid w:val="2DA40A02"/>
    <w:rsid w:val="2E10970D"/>
    <w:rsid w:val="2E64AFF4"/>
    <w:rsid w:val="2E78AC0D"/>
    <w:rsid w:val="2E938CF2"/>
    <w:rsid w:val="2EA9C6BB"/>
    <w:rsid w:val="2EBC3C76"/>
    <w:rsid w:val="2EC1CED5"/>
    <w:rsid w:val="2EC5D52C"/>
    <w:rsid w:val="2EFDCF95"/>
    <w:rsid w:val="2F176DDB"/>
    <w:rsid w:val="2F414D62"/>
    <w:rsid w:val="2F4EF47F"/>
    <w:rsid w:val="30884AD8"/>
    <w:rsid w:val="3091906D"/>
    <w:rsid w:val="30D1E317"/>
    <w:rsid w:val="3119D823"/>
    <w:rsid w:val="32342649"/>
    <w:rsid w:val="324119D8"/>
    <w:rsid w:val="324D4BA9"/>
    <w:rsid w:val="332E6FD0"/>
    <w:rsid w:val="3353FD7F"/>
    <w:rsid w:val="3356FD3B"/>
    <w:rsid w:val="33686F1B"/>
    <w:rsid w:val="336DFA25"/>
    <w:rsid w:val="33CA6A86"/>
    <w:rsid w:val="33E3ADE8"/>
    <w:rsid w:val="340BEBB2"/>
    <w:rsid w:val="3462195C"/>
    <w:rsid w:val="34820225"/>
    <w:rsid w:val="34AAB0B6"/>
    <w:rsid w:val="3504088B"/>
    <w:rsid w:val="35121815"/>
    <w:rsid w:val="3514378D"/>
    <w:rsid w:val="35820B11"/>
    <w:rsid w:val="36053F18"/>
    <w:rsid w:val="36073374"/>
    <w:rsid w:val="3669ED24"/>
    <w:rsid w:val="36825D03"/>
    <w:rsid w:val="36902B90"/>
    <w:rsid w:val="36B56987"/>
    <w:rsid w:val="379587FB"/>
    <w:rsid w:val="37D8B2B1"/>
    <w:rsid w:val="38424D54"/>
    <w:rsid w:val="389735E8"/>
    <w:rsid w:val="38E469BE"/>
    <w:rsid w:val="3939F134"/>
    <w:rsid w:val="3946CA10"/>
    <w:rsid w:val="39637E41"/>
    <w:rsid w:val="3980268E"/>
    <w:rsid w:val="399989C4"/>
    <w:rsid w:val="39BDFC42"/>
    <w:rsid w:val="39F0447F"/>
    <w:rsid w:val="3A47E5CF"/>
    <w:rsid w:val="3A796880"/>
    <w:rsid w:val="3A99F452"/>
    <w:rsid w:val="3ACC0273"/>
    <w:rsid w:val="3AFAD096"/>
    <w:rsid w:val="3B242154"/>
    <w:rsid w:val="3B8E4AF0"/>
    <w:rsid w:val="3B9D6A11"/>
    <w:rsid w:val="3BB5F208"/>
    <w:rsid w:val="3BEE94B6"/>
    <w:rsid w:val="3C461DCF"/>
    <w:rsid w:val="3C520B60"/>
    <w:rsid w:val="3C87CBB1"/>
    <w:rsid w:val="3D00BCFF"/>
    <w:rsid w:val="3D2DA066"/>
    <w:rsid w:val="3D2E9F23"/>
    <w:rsid w:val="3D711516"/>
    <w:rsid w:val="3E0FF67F"/>
    <w:rsid w:val="3E733779"/>
    <w:rsid w:val="3EED378E"/>
    <w:rsid w:val="3EEEBB59"/>
    <w:rsid w:val="3F212E49"/>
    <w:rsid w:val="3F848FA9"/>
    <w:rsid w:val="3F981DB1"/>
    <w:rsid w:val="40426507"/>
    <w:rsid w:val="404FDD3F"/>
    <w:rsid w:val="40B426D4"/>
    <w:rsid w:val="40B66493"/>
    <w:rsid w:val="410FD2D1"/>
    <w:rsid w:val="4168CF96"/>
    <w:rsid w:val="419D0B86"/>
    <w:rsid w:val="41DA9CBA"/>
    <w:rsid w:val="41DC3D20"/>
    <w:rsid w:val="41DF7222"/>
    <w:rsid w:val="425626E9"/>
    <w:rsid w:val="425931D5"/>
    <w:rsid w:val="429BA65D"/>
    <w:rsid w:val="42B5CAB5"/>
    <w:rsid w:val="42F9B762"/>
    <w:rsid w:val="434FBAF6"/>
    <w:rsid w:val="435AE761"/>
    <w:rsid w:val="436EEFFA"/>
    <w:rsid w:val="43EDC092"/>
    <w:rsid w:val="43F24681"/>
    <w:rsid w:val="446853ED"/>
    <w:rsid w:val="44D5EEC3"/>
    <w:rsid w:val="450E041E"/>
    <w:rsid w:val="45239DE8"/>
    <w:rsid w:val="452745FD"/>
    <w:rsid w:val="45292930"/>
    <w:rsid w:val="454F67EF"/>
    <w:rsid w:val="457F54A1"/>
    <w:rsid w:val="458499A8"/>
    <w:rsid w:val="458F7EDB"/>
    <w:rsid w:val="45C9AFCD"/>
    <w:rsid w:val="45D1C4A6"/>
    <w:rsid w:val="46059642"/>
    <w:rsid w:val="461A83E6"/>
    <w:rsid w:val="4624CA2F"/>
    <w:rsid w:val="468E402F"/>
    <w:rsid w:val="469D98C6"/>
    <w:rsid w:val="46B9625B"/>
    <w:rsid w:val="46EC9D00"/>
    <w:rsid w:val="470B9632"/>
    <w:rsid w:val="471AFB4B"/>
    <w:rsid w:val="472507C0"/>
    <w:rsid w:val="475B9074"/>
    <w:rsid w:val="4788C399"/>
    <w:rsid w:val="47A2EDCA"/>
    <w:rsid w:val="47C3BA93"/>
    <w:rsid w:val="47E5E79D"/>
    <w:rsid w:val="4856138F"/>
    <w:rsid w:val="48BE93D6"/>
    <w:rsid w:val="4907C45B"/>
    <w:rsid w:val="491341D5"/>
    <w:rsid w:val="493A0368"/>
    <w:rsid w:val="49D5C6E6"/>
    <w:rsid w:val="49E1AEF0"/>
    <w:rsid w:val="4A36B379"/>
    <w:rsid w:val="4AC5EF82"/>
    <w:rsid w:val="4B80F1A0"/>
    <w:rsid w:val="4B8F274E"/>
    <w:rsid w:val="4BA1117E"/>
    <w:rsid w:val="4BBFFBF4"/>
    <w:rsid w:val="4BC88CA7"/>
    <w:rsid w:val="4BE7526B"/>
    <w:rsid w:val="4C5936C5"/>
    <w:rsid w:val="4C7FE546"/>
    <w:rsid w:val="4CB602E3"/>
    <w:rsid w:val="4CD5A60F"/>
    <w:rsid w:val="4D2131AA"/>
    <w:rsid w:val="4D615EBA"/>
    <w:rsid w:val="4D786B77"/>
    <w:rsid w:val="4DAC3970"/>
    <w:rsid w:val="4DCE96D5"/>
    <w:rsid w:val="4DEAB031"/>
    <w:rsid w:val="4E2EFA40"/>
    <w:rsid w:val="4E3E770B"/>
    <w:rsid w:val="4E474D5C"/>
    <w:rsid w:val="4E511BC7"/>
    <w:rsid w:val="4E6A3D36"/>
    <w:rsid w:val="4EECC63E"/>
    <w:rsid w:val="4EF358CD"/>
    <w:rsid w:val="4F358976"/>
    <w:rsid w:val="4F702A6E"/>
    <w:rsid w:val="4FE53524"/>
    <w:rsid w:val="4FF41BDD"/>
    <w:rsid w:val="50BD8262"/>
    <w:rsid w:val="50E759AD"/>
    <w:rsid w:val="519694AC"/>
    <w:rsid w:val="51AD8213"/>
    <w:rsid w:val="51DA8E2A"/>
    <w:rsid w:val="51DCBEDC"/>
    <w:rsid w:val="51E94A9A"/>
    <w:rsid w:val="523A184D"/>
    <w:rsid w:val="5241E027"/>
    <w:rsid w:val="524E6A60"/>
    <w:rsid w:val="524FE788"/>
    <w:rsid w:val="52695426"/>
    <w:rsid w:val="5313B711"/>
    <w:rsid w:val="531499DC"/>
    <w:rsid w:val="5341D537"/>
    <w:rsid w:val="5349EA4B"/>
    <w:rsid w:val="535054E4"/>
    <w:rsid w:val="538768AA"/>
    <w:rsid w:val="54216BA4"/>
    <w:rsid w:val="546A7FF6"/>
    <w:rsid w:val="548236B9"/>
    <w:rsid w:val="550A0077"/>
    <w:rsid w:val="55B79195"/>
    <w:rsid w:val="55D18521"/>
    <w:rsid w:val="56E8916D"/>
    <w:rsid w:val="570C3AF1"/>
    <w:rsid w:val="572DCC0E"/>
    <w:rsid w:val="575E0F7D"/>
    <w:rsid w:val="5770E2E2"/>
    <w:rsid w:val="57F28C44"/>
    <w:rsid w:val="58409623"/>
    <w:rsid w:val="5856C0A2"/>
    <w:rsid w:val="58B73EFE"/>
    <w:rsid w:val="58DCFED1"/>
    <w:rsid w:val="594BD9BC"/>
    <w:rsid w:val="5957674A"/>
    <w:rsid w:val="59E8BF87"/>
    <w:rsid w:val="59F7E67F"/>
    <w:rsid w:val="5A231332"/>
    <w:rsid w:val="5A2B595A"/>
    <w:rsid w:val="5A30919B"/>
    <w:rsid w:val="5A3307BA"/>
    <w:rsid w:val="5A3AEE8F"/>
    <w:rsid w:val="5AC3AEE6"/>
    <w:rsid w:val="5B60660C"/>
    <w:rsid w:val="5BA37F1A"/>
    <w:rsid w:val="5BCEA61D"/>
    <w:rsid w:val="5C460C91"/>
    <w:rsid w:val="5CFFAF66"/>
    <w:rsid w:val="5D1C7871"/>
    <w:rsid w:val="5D1FC47E"/>
    <w:rsid w:val="5D5F4714"/>
    <w:rsid w:val="5DB98BA7"/>
    <w:rsid w:val="5E07DCC3"/>
    <w:rsid w:val="5E2EF69A"/>
    <w:rsid w:val="5F0EE907"/>
    <w:rsid w:val="601F45F4"/>
    <w:rsid w:val="6049C742"/>
    <w:rsid w:val="608E0460"/>
    <w:rsid w:val="609C3449"/>
    <w:rsid w:val="60E8E039"/>
    <w:rsid w:val="61A860E8"/>
    <w:rsid w:val="6218AECE"/>
    <w:rsid w:val="624AF340"/>
    <w:rsid w:val="6294CBC1"/>
    <w:rsid w:val="629E738D"/>
    <w:rsid w:val="632AA714"/>
    <w:rsid w:val="63AE0CAE"/>
    <w:rsid w:val="63B4908A"/>
    <w:rsid w:val="63EF3AF8"/>
    <w:rsid w:val="641EB114"/>
    <w:rsid w:val="647BE7BC"/>
    <w:rsid w:val="64C34C32"/>
    <w:rsid w:val="64FE8883"/>
    <w:rsid w:val="6542E7F7"/>
    <w:rsid w:val="65BF8AD7"/>
    <w:rsid w:val="66166AB4"/>
    <w:rsid w:val="66455994"/>
    <w:rsid w:val="66A1C176"/>
    <w:rsid w:val="66DF2B00"/>
    <w:rsid w:val="66FC044C"/>
    <w:rsid w:val="6721E75E"/>
    <w:rsid w:val="673AB75F"/>
    <w:rsid w:val="676B84EA"/>
    <w:rsid w:val="67CAB0B0"/>
    <w:rsid w:val="67F2D764"/>
    <w:rsid w:val="680ED8C6"/>
    <w:rsid w:val="68584D0C"/>
    <w:rsid w:val="6860F85B"/>
    <w:rsid w:val="686226D8"/>
    <w:rsid w:val="687A1CD0"/>
    <w:rsid w:val="687B9BE9"/>
    <w:rsid w:val="68994C3B"/>
    <w:rsid w:val="68BED31D"/>
    <w:rsid w:val="68E90197"/>
    <w:rsid w:val="6923ECA1"/>
    <w:rsid w:val="6932F2DB"/>
    <w:rsid w:val="6952DC68"/>
    <w:rsid w:val="697193AE"/>
    <w:rsid w:val="69C0F74D"/>
    <w:rsid w:val="69E2DE36"/>
    <w:rsid w:val="6A284831"/>
    <w:rsid w:val="6A34BD0B"/>
    <w:rsid w:val="6AC330D6"/>
    <w:rsid w:val="6AE251B3"/>
    <w:rsid w:val="6B508FD8"/>
    <w:rsid w:val="6B914E62"/>
    <w:rsid w:val="6BDB0E18"/>
    <w:rsid w:val="6C354F40"/>
    <w:rsid w:val="6C6FABE9"/>
    <w:rsid w:val="6CC7109F"/>
    <w:rsid w:val="6CDE2E3C"/>
    <w:rsid w:val="6D31DF65"/>
    <w:rsid w:val="6D696D96"/>
    <w:rsid w:val="6D97E20A"/>
    <w:rsid w:val="6DA60047"/>
    <w:rsid w:val="6DA92EEB"/>
    <w:rsid w:val="6DC7AD59"/>
    <w:rsid w:val="6E0DF777"/>
    <w:rsid w:val="6E7169B6"/>
    <w:rsid w:val="6E7BA6AE"/>
    <w:rsid w:val="6E82E838"/>
    <w:rsid w:val="6EA36C27"/>
    <w:rsid w:val="6EC99615"/>
    <w:rsid w:val="6F1FCBE5"/>
    <w:rsid w:val="6F2377EB"/>
    <w:rsid w:val="6FF8A405"/>
    <w:rsid w:val="702B5C9D"/>
    <w:rsid w:val="70C87288"/>
    <w:rsid w:val="710C8C2C"/>
    <w:rsid w:val="714EE811"/>
    <w:rsid w:val="7152305D"/>
    <w:rsid w:val="718DBC7F"/>
    <w:rsid w:val="71984750"/>
    <w:rsid w:val="719D3825"/>
    <w:rsid w:val="71AA52E6"/>
    <w:rsid w:val="71AB0D60"/>
    <w:rsid w:val="71AD1DB3"/>
    <w:rsid w:val="71CBA2BA"/>
    <w:rsid w:val="723A7F03"/>
    <w:rsid w:val="72591FBF"/>
    <w:rsid w:val="7314AC38"/>
    <w:rsid w:val="732F3B91"/>
    <w:rsid w:val="736A6FE3"/>
    <w:rsid w:val="738C811D"/>
    <w:rsid w:val="739F57C8"/>
    <w:rsid w:val="7433B0F4"/>
    <w:rsid w:val="746E1451"/>
    <w:rsid w:val="749F77AF"/>
    <w:rsid w:val="74B24329"/>
    <w:rsid w:val="750EE514"/>
    <w:rsid w:val="75206D43"/>
    <w:rsid w:val="75B91558"/>
    <w:rsid w:val="763F9977"/>
    <w:rsid w:val="765326FC"/>
    <w:rsid w:val="76955A78"/>
    <w:rsid w:val="7712ACE2"/>
    <w:rsid w:val="77907245"/>
    <w:rsid w:val="77AC22F0"/>
    <w:rsid w:val="77D46D6D"/>
    <w:rsid w:val="77FC913F"/>
    <w:rsid w:val="7815B721"/>
    <w:rsid w:val="781DE518"/>
    <w:rsid w:val="783D9D33"/>
    <w:rsid w:val="78AA1853"/>
    <w:rsid w:val="78D1A7ED"/>
    <w:rsid w:val="79469F01"/>
    <w:rsid w:val="79C57C52"/>
    <w:rsid w:val="7A410555"/>
    <w:rsid w:val="7A9000A7"/>
    <w:rsid w:val="7AD6C969"/>
    <w:rsid w:val="7AFF2402"/>
    <w:rsid w:val="7B2FB0E6"/>
    <w:rsid w:val="7B393902"/>
    <w:rsid w:val="7BC65215"/>
    <w:rsid w:val="7C183B5D"/>
    <w:rsid w:val="7C57A9D5"/>
    <w:rsid w:val="7C8D7CA0"/>
    <w:rsid w:val="7CBBCDDE"/>
    <w:rsid w:val="7CF642B9"/>
    <w:rsid w:val="7D743C72"/>
    <w:rsid w:val="7D7C5BF9"/>
    <w:rsid w:val="7D8F2D7D"/>
    <w:rsid w:val="7D953B8F"/>
    <w:rsid w:val="7DEA4FD6"/>
    <w:rsid w:val="7E19B6B4"/>
    <w:rsid w:val="7E3AD3D0"/>
    <w:rsid w:val="7F0AB073"/>
    <w:rsid w:val="7F1DE9A1"/>
    <w:rsid w:val="7F30E56F"/>
    <w:rsid w:val="7F39E838"/>
    <w:rsid w:val="7F615F1E"/>
    <w:rsid w:val="7F69DEEC"/>
    <w:rsid w:val="7FE20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A8C7BC00-80A2-4DD7-B0CE-87DC9C6C7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2711FA08"/>
    <w:rPr>
      <w:lang w:val="es-MX"/>
    </w:rPr>
  </w:style>
  <w:style w:type="paragraph" w:styleId="Ttulo1">
    <w:name w:val="heading 1"/>
    <w:basedOn w:val="Normal"/>
    <w:next w:val="Normal"/>
    <w:link w:val="Ttulo1Car"/>
    <w:uiPriority w:val="9"/>
    <w:qFormat/>
    <w:rsid w:val="2711FA08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2711FA08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2711FA08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2711FA08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2711FA08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2711FA08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2711FA08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2711FA08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2711FA08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2711FA08"/>
    <w:pPr>
      <w:tabs>
        <w:tab w:val="center" w:pos="4680"/>
        <w:tab w:val="right" w:pos="9360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2711FA08"/>
    <w:pPr>
      <w:tabs>
        <w:tab w:val="center" w:pos="4680"/>
        <w:tab w:val="right" w:pos="9360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styleId="Ttulo1Car" w:customStyle="1">
    <w:name w:val="Título 1 Car"/>
    <w:basedOn w:val="Fuentedeprrafopredeter"/>
    <w:link w:val="Ttulo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Ttulo2Car" w:customStyle="1">
    <w:name w:val="Título 2 Car"/>
    <w:basedOn w:val="Fuentedeprrafopredeter"/>
    <w:link w:val="Ttulo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Ttulo3Car" w:customStyle="1">
    <w:name w:val="Título 3 Car"/>
    <w:basedOn w:val="Fuentedeprrafopredeter"/>
    <w:link w:val="Ttulo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2711FA08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z w:val="52"/>
      <w:szCs w:val="52"/>
    </w:rPr>
  </w:style>
  <w:style w:type="character" w:styleId="TtuloCar" w:customStyle="1">
    <w:name w:val="Título Car"/>
    <w:basedOn w:val="Fuentedeprrafopredeter"/>
    <w:link w:val="Ttulo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2711FA08"/>
    <w:rPr>
      <w:rFonts w:asciiTheme="majorHAnsi" w:hAnsiTheme="majorHAnsi" w:eastAsiaTheme="majorEastAsia" w:cstheme="majorBidi"/>
      <w:i/>
      <w:iCs/>
      <w:color w:val="4F81BD" w:themeColor="accent1"/>
      <w:sz w:val="24"/>
      <w:szCs w:val="24"/>
    </w:rPr>
  </w:style>
  <w:style w:type="character" w:styleId="SubttuloCar" w:customStyle="1">
    <w:name w:val="Subtítulo Car"/>
    <w:basedOn w:val="Fuentedeprrafopredeter"/>
    <w:link w:val="Subttulo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2711FA08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2711FA08"/>
    <w:pPr>
      <w:spacing w:after="120"/>
    </w:pPr>
  </w:style>
  <w:style w:type="character" w:styleId="TextoindependienteCar" w:customStyle="1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2711FA08"/>
    <w:pPr>
      <w:spacing w:after="120" w:line="480" w:lineRule="auto"/>
    </w:pPr>
  </w:style>
  <w:style w:type="character" w:styleId="Textoindependiente2Car" w:customStyle="1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2711FA08"/>
    <w:pPr>
      <w:spacing w:after="120"/>
    </w:pPr>
    <w:rPr>
      <w:sz w:val="16"/>
      <w:szCs w:val="16"/>
    </w:rPr>
  </w:style>
  <w:style w:type="character" w:styleId="Textoindependiente3Car" w:customStyle="1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2711FA08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2711FA08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2711FA08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2711FA08"/>
    <w:pPr>
      <w:numPr>
        <w:numId w:val="26"/>
      </w:numPr>
      <w:contextualSpacing/>
    </w:pPr>
  </w:style>
  <w:style w:type="paragraph" w:styleId="Listaconvietas2">
    <w:name w:val="List Bullet 2"/>
    <w:basedOn w:val="Normal"/>
    <w:uiPriority w:val="99"/>
    <w:unhideWhenUsed/>
    <w:rsid w:val="2711FA08"/>
    <w:pPr>
      <w:numPr>
        <w:numId w:val="27"/>
      </w:numPr>
      <w:contextualSpacing/>
    </w:pPr>
  </w:style>
  <w:style w:type="paragraph" w:styleId="Listaconvietas3">
    <w:name w:val="List Bullet 3"/>
    <w:basedOn w:val="Normal"/>
    <w:uiPriority w:val="99"/>
    <w:unhideWhenUsed/>
    <w:rsid w:val="2711FA08"/>
    <w:pPr>
      <w:numPr>
        <w:numId w:val="28"/>
      </w:numPr>
      <w:contextualSpacing/>
    </w:pPr>
  </w:style>
  <w:style w:type="paragraph" w:styleId="Listaconnmeros">
    <w:name w:val="List Number"/>
    <w:basedOn w:val="Normal"/>
    <w:uiPriority w:val="99"/>
    <w:unhideWhenUsed/>
    <w:rsid w:val="2711FA08"/>
    <w:pPr>
      <w:numPr>
        <w:numId w:val="30"/>
      </w:numPr>
      <w:contextualSpacing/>
    </w:pPr>
  </w:style>
  <w:style w:type="paragraph" w:styleId="Listaconnmeros2">
    <w:name w:val="List Number 2"/>
    <w:basedOn w:val="Normal"/>
    <w:uiPriority w:val="99"/>
    <w:unhideWhenUsed/>
    <w:rsid w:val="2711FA08"/>
    <w:pPr>
      <w:numPr>
        <w:numId w:val="31"/>
      </w:numPr>
      <w:contextualSpacing/>
    </w:pPr>
  </w:style>
  <w:style w:type="paragraph" w:styleId="Listaconnmeros3">
    <w:name w:val="List Number 3"/>
    <w:basedOn w:val="Normal"/>
    <w:uiPriority w:val="99"/>
    <w:unhideWhenUsed/>
    <w:rsid w:val="2711FA08"/>
    <w:pPr>
      <w:numPr>
        <w:numId w:val="32"/>
      </w:numPr>
      <w:contextualSpacing/>
    </w:pPr>
  </w:style>
  <w:style w:type="paragraph" w:styleId="Continuarlista">
    <w:name w:val="List Continue"/>
    <w:basedOn w:val="Normal"/>
    <w:uiPriority w:val="99"/>
    <w:unhideWhenUsed/>
    <w:rsid w:val="2711FA08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2711FA08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2711FA08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TextomacroCar" w:customStyle="1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2711FA08"/>
    <w:rPr>
      <w:i/>
      <w:iCs/>
      <w:color w:val="000000" w:themeColor="text1"/>
    </w:rPr>
  </w:style>
  <w:style w:type="character" w:styleId="CitaCar" w:customStyle="1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styleId="Ttulo4Car" w:customStyle="1">
    <w:name w:val="Título 4 Car"/>
    <w:basedOn w:val="Fuentedeprrafopredeter"/>
    <w:link w:val="Ttulo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Ttulo5Car" w:customStyle="1">
    <w:name w:val="Título 5 Car"/>
    <w:basedOn w:val="Fuentedeprrafopredeter"/>
    <w:link w:val="Ttulo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Ttulo6Car" w:customStyle="1">
    <w:name w:val="Título 6 Car"/>
    <w:basedOn w:val="Fuentedeprrafopredeter"/>
    <w:link w:val="Ttulo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Ttulo7Car" w:customStyle="1">
    <w:name w:val="Título 7 Car"/>
    <w:basedOn w:val="Fuentedeprrafopredeter"/>
    <w:link w:val="Ttulo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Ttulo8Car" w:customStyle="1">
    <w:name w:val="Título 8 Car"/>
    <w:basedOn w:val="Fuentedeprrafopredeter"/>
    <w:link w:val="Ttulo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Ttulo9Car" w:customStyle="1">
    <w:name w:val="Título 9 Car"/>
    <w:basedOn w:val="Fuentedeprrafopredeter"/>
    <w:link w:val="Ttulo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2711FA08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2711FA08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CitadestacadaCar" w:customStyle="1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vnculo">
    <w:name w:val="Hyperlink"/>
    <w:basedOn w:val="Fuentedeprrafopredeter"/>
    <w:uiPriority w:val="99"/>
    <w:unhideWhenUsed/>
    <w:rsid w:val="719D3825"/>
    <w:rPr>
      <w:color w:val="0000FF"/>
      <w:u w:val="single"/>
    </w:rPr>
  </w:style>
  <w:style w:type="paragraph" w:styleId="Revisin">
    <w:name w:val="Revision"/>
    <w:hidden/>
    <w:uiPriority w:val="99"/>
    <w:semiHidden/>
    <w:rsid w:val="00DE4E06"/>
    <w:pPr>
      <w:spacing w:after="0" w:line="240" w:lineRule="auto"/>
    </w:pPr>
  </w:style>
  <w:style w:type="character" w:styleId="Refdecomentario">
    <w:name w:val="annotation reference"/>
    <w:basedOn w:val="Fuentedeprrafopredeter"/>
    <w:uiPriority w:val="99"/>
    <w:semiHidden/>
    <w:unhideWhenUsed/>
    <w:rsid w:val="008F690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2711FA08"/>
    <w:pPr>
      <w:spacing w:line="240" w:lineRule="auto"/>
    </w:pPr>
    <w:rPr>
      <w:sz w:val="20"/>
      <w:szCs w:val="20"/>
    </w:rPr>
  </w:style>
  <w:style w:type="character" w:styleId="TextocomentarioCar" w:customStyle="1">
    <w:name w:val="Texto comentario Car"/>
    <w:basedOn w:val="Fuentedeprrafopredeter"/>
    <w:link w:val="Textocomentario"/>
    <w:uiPriority w:val="99"/>
    <w:rsid w:val="008F690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F6905"/>
    <w:rPr>
      <w:b/>
      <w:bCs/>
    </w:rPr>
  </w:style>
  <w:style w:type="character" w:styleId="AsuntodelcomentarioCar" w:customStyle="1">
    <w:name w:val="Asunto del comentario Car"/>
    <w:basedOn w:val="TextocomentarioCar"/>
    <w:link w:val="Asuntodelcomentario"/>
    <w:uiPriority w:val="99"/>
    <w:semiHidden/>
    <w:rsid w:val="008F6905"/>
    <w:rPr>
      <w:b/>
      <w:bCs/>
      <w:sz w:val="20"/>
      <w:szCs w:val="20"/>
    </w:rPr>
  </w:style>
  <w:style w:type="paragraph" w:styleId="ZurichNormalText" w:customStyle="1">
    <w:name w:val="Zurich_Normal Text"/>
    <w:basedOn w:val="Normal"/>
    <w:uiPriority w:val="1"/>
    <w:qFormat/>
    <w:rsid w:val="2711FA08"/>
    <w:pPr>
      <w:spacing w:after="595" w:line="240" w:lineRule="auto"/>
    </w:pPr>
    <w:rPr>
      <w:color w:val="555756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1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3.xml" Id="rId16" /><Relationship Type="http://schemas.microsoft.com/office/2020/10/relationships/intelligence" Target="intelligence2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numbering" Target="numbering.xml" Id="rId5" /><Relationship Type="http://schemas.openxmlformats.org/officeDocument/2006/relationships/footer" Target="footer2.xml" Id="rId15" /><Relationship Type="http://schemas.openxmlformats.org/officeDocument/2006/relationships/endnotes" Target="endnotes.xml" Id="rId10" /><Relationship Type="http://schemas.microsoft.com/office/2019/05/relationships/documenttasks" Target="documenttasks/documenttasks1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1.xml" Id="rId14" /><Relationship Type="http://schemas.openxmlformats.org/officeDocument/2006/relationships/hyperlink" Target="https://www.undrr.org/media/88769/download" TargetMode="External" Id="Rb10508887aa04ed9" /><Relationship Type="http://schemas.openxmlformats.org/officeDocument/2006/relationships/hyperlink" Target="https://www.inegi.org.mx/contenidos/saladeprensa/boletines/2017/afectaciones/afectaciones2017_09.pdf" TargetMode="External" Id="R197ddc89312343cd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ocumenttasks/documenttasks1.xml><?xml version="1.0" encoding="utf-8"?>
<t:Tasks xmlns:t="http://schemas.microsoft.com/office/tasks/2019/documenttasks" xmlns:oel="http://schemas.microsoft.com/office/2019/extlst">
  <t:Task id="{78AA6567-A029-4707-A505-3FC3A37BAED3}">
    <t:Anchor>
      <t:Comment id="1060370579"/>
    </t:Anchor>
    <t:History>
      <t:Event id="{A5FDCF9E-243C-499D-8465-B293ED83BFA5}" time="2026-03-05T15:09:09.398Z">
        <t:Attribution userId="S::michelle.delatorre@another.co::5c0d37a7-b4c5-43ec-b0bc-d49c88af1a7b" userProvider="AD" userName="Michelle de la Torre"/>
        <t:Anchor>
          <t:Comment id="1060370579"/>
        </t:Anchor>
        <t:Create/>
      </t:Event>
      <t:Event id="{09065B00-AAEC-48CD-8A11-3E5009152BEF}" time="2026-03-05T15:09:09.398Z">
        <t:Attribution userId="S::michelle.delatorre@another.co::5c0d37a7-b4c5-43ec-b0bc-d49c88af1a7b" userProvider="AD" userName="Michelle de la Torre"/>
        <t:Anchor>
          <t:Comment id="1060370579"/>
        </t:Anchor>
        <t:Assign userId="S::ana.toledo@another.co::035e23fd-64be-4689-b0db-1261cb1abc04" userProvider="AD" userName="Ana Toledo"/>
      </t:Event>
      <t:Event id="{46300063-82BB-4EB9-B0D2-C68170F9FE66}" time="2026-03-05T15:09:09.398Z">
        <t:Attribution userId="S::michelle.delatorre@another.co::5c0d37a7-b4c5-43ec-b0bc-d49c88af1a7b" userProvider="AD" userName="Michelle de la Torre"/>
        <t:Anchor>
          <t:Comment id="1060370579"/>
        </t:Anchor>
        <t:SetTitle title="@Ana Toledo integrar el link de consulta, por favor."/>
      </t:Event>
      <t:Event id="{DA2601CD-87A5-4413-85C7-4AE674DDE076}" time="2026-03-06T16:43:57.869Z">
        <t:Attribution userId="S::ana.toledo@another.co::035e23fd-64be-4689-b0db-1261cb1abc04" userProvider="AD" userName="Ana Toledo"/>
        <t:Progress percentComplete="100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815F4626BCBF449E70A5F69ADCD31C" ma:contentTypeVersion="12" ma:contentTypeDescription="Create a new document." ma:contentTypeScope="" ma:versionID="c3a45756f258a37ef3c1864ee0e59a3e">
  <xsd:schema xmlns:xsd="http://www.w3.org/2001/XMLSchema" xmlns:xs="http://www.w3.org/2001/XMLSchema" xmlns:p="http://schemas.microsoft.com/office/2006/metadata/properties" xmlns:ns2="549d9b32-086f-4d1d-a400-c5b4faa47054" targetNamespace="http://schemas.microsoft.com/office/2006/metadata/properties" ma:root="true" ma:fieldsID="8986c1ed90b2270d131dd4d8fb32be3a" ns2:_="">
    <xsd:import namespace="549d9b32-086f-4d1d-a400-c5b4faa470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9d9b32-086f-4d1d-a400-c5b4faa470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32d7cad-b8c0-437e-8370-508ec018d2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49d9b32-086f-4d1d-a400-c5b4faa47054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6C6537A-45F0-40FF-9B49-7CE495C39685}"/>
</file>

<file path=customXml/itemProps2.xml><?xml version="1.0" encoding="utf-8"?>
<ds:datastoreItem xmlns:ds="http://schemas.openxmlformats.org/officeDocument/2006/customXml" ds:itemID="{98A5F9BA-713E-429A-831B-1E5F87BE9F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F31972-A8A5-425B-9896-131BF858F557}">
  <ds:schemaRefs>
    <ds:schemaRef ds:uri="http://schemas.microsoft.com/office/2006/metadata/properties"/>
    <ds:schemaRef ds:uri="http://schemas.microsoft.com/office/infopath/2007/PartnerControls"/>
    <ds:schemaRef ds:uri="549d9b32-086f-4d1d-a400-c5b4faa47054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python-docx</dc:creator>
  <keywords/>
  <dc:description>generated by python-docx</dc:description>
  <lastModifiedBy>Jheraldao Manrique</lastModifiedBy>
  <revision>64</revision>
  <dcterms:created xsi:type="dcterms:W3CDTF">2025-10-23T18:03:00.0000000Z</dcterms:created>
  <dcterms:modified xsi:type="dcterms:W3CDTF">2026-11-05T16:16:20.0778562Z</dcterms:modified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0x01010028815F4626BCBF449E70A5F69ADCD31C</vt:lpwstr>
  </property>
  <property fmtid="{D5CDD505-2E9C-101B-9397-08002B2CF9AE}" pid="3" name="MediaServiceImageTags">
    <vt:lpwstr/>
  </property>
  <property fmtid="{D5CDD505-2E9C-101B-9397-08002B2CF9AE}" pid="4" name="ClassificationContentMarkingFooterShapeIds">
    <vt:lpwstr>5f01053d,6199d0c8,2682a6a8</vt:lpwstr>
  </property>
  <property fmtid="{D5CDD505-2E9C-101B-9397-08002B2CF9AE}" pid="5" name="ClassificationContentMarkingFooterFontProps">
    <vt:lpwstr>#000000,10,Calibri</vt:lpwstr>
  </property>
  <property fmtid="{D5CDD505-2E9C-101B-9397-08002B2CF9AE}" pid="6" name="ClassificationContentMarkingFooterText">
    <vt:lpwstr>INTERNAL USE ONLY</vt:lpwstr>
  </property>
  <property fmtid="{D5CDD505-2E9C-101B-9397-08002B2CF9AE}" pid="7" name="MSIP_Label_9108d454-5c13-4905-93be-12ec8059c842_Enabled">
    <vt:lpwstr>true</vt:lpwstr>
  </property>
  <property fmtid="{D5CDD505-2E9C-101B-9397-08002B2CF9AE}" pid="8" name="MSIP_Label_9108d454-5c13-4905-93be-12ec8059c842_SetDate">
    <vt:lpwstr>2025-08-07T15:57:11Z</vt:lpwstr>
  </property>
  <property fmtid="{D5CDD505-2E9C-101B-9397-08002B2CF9AE}" pid="9" name="MSIP_Label_9108d454-5c13-4905-93be-12ec8059c842_Method">
    <vt:lpwstr>Privileged</vt:lpwstr>
  </property>
  <property fmtid="{D5CDD505-2E9C-101B-9397-08002B2CF9AE}" pid="10" name="MSIP_Label_9108d454-5c13-4905-93be-12ec8059c842_Name">
    <vt:lpwstr>9108d454-5c13-4905-93be-12ec8059c842</vt:lpwstr>
  </property>
  <property fmtid="{D5CDD505-2E9C-101B-9397-08002B2CF9AE}" pid="11" name="MSIP_Label_9108d454-5c13-4905-93be-12ec8059c842_SiteId">
    <vt:lpwstr>473672ba-cd07-4371-a2ae-788b4c61840e</vt:lpwstr>
  </property>
  <property fmtid="{D5CDD505-2E9C-101B-9397-08002B2CF9AE}" pid="12" name="MSIP_Label_9108d454-5c13-4905-93be-12ec8059c842_ActionId">
    <vt:lpwstr>19886192-be45-4af1-9230-4598e4d0622f</vt:lpwstr>
  </property>
  <property fmtid="{D5CDD505-2E9C-101B-9397-08002B2CF9AE}" pid="13" name="MSIP_Label_9108d454-5c13-4905-93be-12ec8059c842_ContentBits">
    <vt:lpwstr>2</vt:lpwstr>
  </property>
  <property fmtid="{D5CDD505-2E9C-101B-9397-08002B2CF9AE}" pid="14" name="MSIP_Label_9108d454-5c13-4905-93be-12ec8059c842_Tag">
    <vt:lpwstr>50, 0, 1, 1</vt:lpwstr>
  </property>
</Properties>
</file>