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jc w:val="center"/>
        <w:rPr>
          <w:rFonts w:ascii="Open Sans" w:cs="Open Sans" w:eastAsia="Open Sans" w:hAnsi="Open Sans"/>
          <w:sz w:val="21"/>
          <w:szCs w:val="21"/>
        </w:rPr>
      </w:pPr>
      <w:r w:rsidDel="00000000" w:rsidR="00000000" w:rsidRPr="00000000">
        <w:rPr>
          <w:rFonts w:ascii="Open Sans" w:cs="Open Sans" w:eastAsia="Open Sans" w:hAnsi="Open Sans"/>
          <w:b w:val="1"/>
          <w:i w:val="1"/>
          <w:rtl w:val="0"/>
        </w:rPr>
        <w:t xml:space="preserve">Inbound Marketing</w:t>
      </w:r>
      <w:r w:rsidDel="00000000" w:rsidR="00000000" w:rsidRPr="00000000">
        <w:rPr>
          <w:rFonts w:ascii="Open Sans" w:cs="Open Sans" w:eastAsia="Open Sans" w:hAnsi="Open Sans"/>
          <w:b w:val="1"/>
          <w:rtl w:val="0"/>
        </w:rPr>
        <w:t xml:space="preserve">: ¿Qué es y cómo impactará a las empresas mexicanas en 2022</w:t>
      </w:r>
      <w:r w:rsidDel="00000000" w:rsidR="00000000" w:rsidRPr="00000000">
        <w:rPr>
          <w:rtl w:val="0"/>
        </w:rPr>
      </w:r>
    </w:p>
    <w:p w:rsidR="00000000" w:rsidDel="00000000" w:rsidP="00000000" w:rsidRDefault="00000000" w:rsidRPr="00000000" w14:paraId="00000002">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De acuerdo con el Sistema Económico Latinoamericano y del Caribe, pese a las dificultades de la pandemia, los países de la región </w:t>
      </w:r>
      <w:r w:rsidDel="00000000" w:rsidR="00000000" w:rsidRPr="00000000">
        <w:rPr>
          <w:rFonts w:ascii="Open Sans" w:cs="Open Sans" w:eastAsia="Open Sans" w:hAnsi="Open Sans"/>
          <w:b w:val="1"/>
          <w:sz w:val="20"/>
          <w:szCs w:val="20"/>
          <w:rtl w:val="0"/>
        </w:rPr>
        <w:t xml:space="preserve">prospectan un crecimiento moderado</w:t>
      </w:r>
      <w:r w:rsidDel="00000000" w:rsidR="00000000" w:rsidRPr="00000000">
        <w:rPr>
          <w:rFonts w:ascii="Open Sans" w:cs="Open Sans" w:eastAsia="Open Sans" w:hAnsi="Open Sans"/>
          <w:sz w:val="20"/>
          <w:szCs w:val="20"/>
          <w:rtl w:val="0"/>
        </w:rPr>
        <w:t xml:space="preserve">: según su </w:t>
      </w:r>
      <w:hyperlink r:id="rId6">
        <w:r w:rsidDel="00000000" w:rsidR="00000000" w:rsidRPr="00000000">
          <w:rPr>
            <w:rFonts w:ascii="Open Sans" w:cs="Open Sans" w:eastAsia="Open Sans" w:hAnsi="Open Sans"/>
            <w:color w:val="1155cc"/>
            <w:sz w:val="20"/>
            <w:szCs w:val="20"/>
            <w:u w:val="single"/>
            <w:rtl w:val="0"/>
          </w:rPr>
          <w:t xml:space="preserve">informe</w:t>
        </w:r>
      </w:hyperlink>
      <w:r w:rsidDel="00000000" w:rsidR="00000000" w:rsidRPr="00000000">
        <w:rPr>
          <w:rFonts w:ascii="Open Sans" w:cs="Open Sans" w:eastAsia="Open Sans" w:hAnsi="Open Sans"/>
          <w:sz w:val="20"/>
          <w:szCs w:val="20"/>
          <w:rtl w:val="0"/>
        </w:rPr>
        <w:t xml:space="preserve"> de Proyecciones Económicas, </w:t>
      </w:r>
      <w:r w:rsidDel="00000000" w:rsidR="00000000" w:rsidRPr="00000000">
        <w:rPr>
          <w:rFonts w:ascii="Open Sans" w:cs="Open Sans" w:eastAsia="Open Sans" w:hAnsi="Open Sans"/>
          <w:b w:val="1"/>
          <w:sz w:val="20"/>
          <w:szCs w:val="20"/>
          <w:rtl w:val="0"/>
        </w:rPr>
        <w:t xml:space="preserve">el PIB latinoamericano crecerá en promedio 2.5%</w:t>
      </w:r>
      <w:r w:rsidDel="00000000" w:rsidR="00000000" w:rsidRPr="00000000">
        <w:rPr>
          <w:rFonts w:ascii="Open Sans" w:cs="Open Sans" w:eastAsia="Open Sans" w:hAnsi="Open Sans"/>
          <w:sz w:val="20"/>
          <w:szCs w:val="20"/>
          <w:rtl w:val="0"/>
        </w:rPr>
        <w:t xml:space="preserve"> este año; países como ​​Argentina, Brasil, Chile, Colombia, Ecuador, México y Perú, ya muestran un ligero avance en sus economías respecto a la crisis del 2020. Por su parte, la Comisión Económica para América Latina y El Caribe (CEPAL), pronostica que </w:t>
      </w:r>
      <w:r w:rsidDel="00000000" w:rsidR="00000000" w:rsidRPr="00000000">
        <w:rPr>
          <w:rFonts w:ascii="Open Sans" w:cs="Open Sans" w:eastAsia="Open Sans" w:hAnsi="Open Sans"/>
          <w:b w:val="1"/>
          <w:sz w:val="20"/>
          <w:szCs w:val="20"/>
          <w:rtl w:val="0"/>
        </w:rPr>
        <w:t xml:space="preserve">el </w:t>
      </w:r>
      <w:hyperlink r:id="rId7">
        <w:r w:rsidDel="00000000" w:rsidR="00000000" w:rsidRPr="00000000">
          <w:rPr>
            <w:rFonts w:ascii="Open Sans" w:cs="Open Sans" w:eastAsia="Open Sans" w:hAnsi="Open Sans"/>
            <w:b w:val="1"/>
            <w:color w:val="1155cc"/>
            <w:sz w:val="20"/>
            <w:szCs w:val="20"/>
            <w:u w:val="single"/>
            <w:rtl w:val="0"/>
          </w:rPr>
          <w:t xml:space="preserve">crecimiento</w:t>
        </w:r>
      </w:hyperlink>
      <w:r w:rsidDel="00000000" w:rsidR="00000000" w:rsidRPr="00000000">
        <w:rPr>
          <w:rFonts w:ascii="Open Sans" w:cs="Open Sans" w:eastAsia="Open Sans" w:hAnsi="Open Sans"/>
          <w:b w:val="1"/>
          <w:sz w:val="20"/>
          <w:szCs w:val="20"/>
          <w:rtl w:val="0"/>
        </w:rPr>
        <w:t xml:space="preserve"> será de casi el 3% en la región</w:t>
      </w:r>
      <w:r w:rsidDel="00000000" w:rsidR="00000000" w:rsidRPr="00000000">
        <w:rPr>
          <w:rFonts w:ascii="Open Sans" w:cs="Open Sans" w:eastAsia="Open Sans" w:hAnsi="Open Sans"/>
          <w:sz w:val="20"/>
          <w:szCs w:val="20"/>
          <w:rtl w:val="0"/>
        </w:rPr>
        <w:t xml:space="preserve">.</w:t>
      </w:r>
    </w:p>
    <w:p w:rsidR="00000000" w:rsidDel="00000000" w:rsidP="00000000" w:rsidRDefault="00000000" w:rsidRPr="00000000" w14:paraId="00000003">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4">
      <w:pPr>
        <w:spacing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En México, al ser el segundo país más golpeado por la pandemia (solo por detrás de Brasil), se espera un crecimiento económico </w:t>
      </w:r>
      <w:hyperlink r:id="rId8">
        <w:r w:rsidDel="00000000" w:rsidR="00000000" w:rsidRPr="00000000">
          <w:rPr>
            <w:rFonts w:ascii="Open Sans" w:cs="Open Sans" w:eastAsia="Open Sans" w:hAnsi="Open Sans"/>
            <w:color w:val="1155cc"/>
            <w:sz w:val="20"/>
            <w:szCs w:val="20"/>
            <w:u w:val="single"/>
            <w:rtl w:val="0"/>
          </w:rPr>
          <w:t xml:space="preserve">de apenas el 3%</w:t>
        </w:r>
      </w:hyperlink>
      <w:r w:rsidDel="00000000" w:rsidR="00000000" w:rsidRPr="00000000">
        <w:rPr>
          <w:rFonts w:ascii="Open Sans" w:cs="Open Sans" w:eastAsia="Open Sans" w:hAnsi="Open Sans"/>
          <w:sz w:val="20"/>
          <w:szCs w:val="20"/>
          <w:rtl w:val="0"/>
        </w:rPr>
        <w:t xml:space="preserve">, dada la llegada de la cuarta ola de COVID-19 y la inflación que actualmente atraviesa el país.</w:t>
      </w:r>
    </w:p>
    <w:p w:rsidR="00000000" w:rsidDel="00000000" w:rsidP="00000000" w:rsidRDefault="00000000" w:rsidRPr="00000000" w14:paraId="00000005">
      <w:pPr>
        <w:spacing w:line="240"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6">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No obstante, tanto la CEPAl como el Sistema Económico Latinoamericano y del Caribe coinciden que las innovaciones tecnológicas adoptadas por sus mercados internos, el desarrollo de las políticas de comercio exterior como el T- MEC (el ambicioso acuerdo comercial entre México, Canadá y Estados Unidos que proyecta el crecimiento en la región), así como las medidas adoptadas para el manejo de la pandemia, seguirán siendo importantes para seguir creciendo. Aunado a ello, la adopción de un estilo de vida digital también podría considerarse como otro factor que </w:t>
      </w:r>
      <w:r w:rsidDel="00000000" w:rsidR="00000000" w:rsidRPr="00000000">
        <w:rPr>
          <w:rFonts w:ascii="Open Sans" w:cs="Open Sans" w:eastAsia="Open Sans" w:hAnsi="Open Sans"/>
          <w:b w:val="1"/>
          <w:sz w:val="20"/>
          <w:szCs w:val="20"/>
          <w:rtl w:val="0"/>
        </w:rPr>
        <w:t xml:space="preserve">ayude a dinamizar una mayor demanda de productos, servicios y actividades </w:t>
      </w:r>
      <w:r w:rsidDel="00000000" w:rsidR="00000000" w:rsidRPr="00000000">
        <w:rPr>
          <w:rFonts w:ascii="Open Sans" w:cs="Open Sans" w:eastAsia="Open Sans" w:hAnsi="Open Sans"/>
          <w:sz w:val="20"/>
          <w:szCs w:val="20"/>
          <w:rtl w:val="0"/>
        </w:rPr>
        <w:t xml:space="preserve"> en diversos mercados para reactivar la economías: en este sentido, hoy los consumidores </w:t>
      </w:r>
      <w:hyperlink r:id="rId9">
        <w:r w:rsidDel="00000000" w:rsidR="00000000" w:rsidRPr="00000000">
          <w:rPr>
            <w:rFonts w:ascii="Open Sans" w:cs="Open Sans" w:eastAsia="Open Sans" w:hAnsi="Open Sans"/>
            <w:color w:val="1155cc"/>
            <w:sz w:val="20"/>
            <w:szCs w:val="20"/>
            <w:u w:val="single"/>
            <w:rtl w:val="0"/>
          </w:rPr>
          <w:t xml:space="preserve">pasan de lo </w:t>
        </w:r>
      </w:hyperlink>
      <w:hyperlink r:id="rId10">
        <w:r w:rsidDel="00000000" w:rsidR="00000000" w:rsidRPr="00000000">
          <w:rPr>
            <w:rFonts w:ascii="Open Sans" w:cs="Open Sans" w:eastAsia="Open Sans" w:hAnsi="Open Sans"/>
            <w:i w:val="1"/>
            <w:color w:val="1155cc"/>
            <w:sz w:val="20"/>
            <w:szCs w:val="20"/>
            <w:u w:val="single"/>
            <w:rtl w:val="0"/>
          </w:rPr>
          <w:t xml:space="preserve">online</w:t>
        </w:r>
      </w:hyperlink>
      <w:hyperlink r:id="rId11">
        <w:r w:rsidDel="00000000" w:rsidR="00000000" w:rsidRPr="00000000">
          <w:rPr>
            <w:rFonts w:ascii="Open Sans" w:cs="Open Sans" w:eastAsia="Open Sans" w:hAnsi="Open Sans"/>
            <w:color w:val="1155cc"/>
            <w:sz w:val="20"/>
            <w:szCs w:val="20"/>
            <w:u w:val="single"/>
            <w:rtl w:val="0"/>
          </w:rPr>
          <w:t xml:space="preserve"> a lo </w:t>
        </w:r>
      </w:hyperlink>
      <w:hyperlink r:id="rId12">
        <w:r w:rsidDel="00000000" w:rsidR="00000000" w:rsidRPr="00000000">
          <w:rPr>
            <w:rFonts w:ascii="Open Sans" w:cs="Open Sans" w:eastAsia="Open Sans" w:hAnsi="Open Sans"/>
            <w:i w:val="1"/>
            <w:color w:val="1155cc"/>
            <w:sz w:val="20"/>
            <w:szCs w:val="20"/>
            <w:u w:val="single"/>
            <w:rtl w:val="0"/>
          </w:rPr>
          <w:t xml:space="preserve">offline</w:t>
        </w:r>
      </w:hyperlink>
      <w:hyperlink r:id="rId13">
        <w:r w:rsidDel="00000000" w:rsidR="00000000" w:rsidRPr="00000000">
          <w:rPr>
            <w:rFonts w:ascii="Open Sans" w:cs="Open Sans" w:eastAsia="Open Sans" w:hAnsi="Open Sans"/>
            <w:color w:val="1155cc"/>
            <w:sz w:val="20"/>
            <w:szCs w:val="20"/>
            <w:u w:val="single"/>
            <w:rtl w:val="0"/>
          </w:rPr>
          <w:t xml:space="preserve"> repentinamente</w:t>
        </w:r>
      </w:hyperlink>
      <w:r w:rsidDel="00000000" w:rsidR="00000000" w:rsidRPr="00000000">
        <w:rPr>
          <w:rFonts w:ascii="Open Sans" w:cs="Open Sans" w:eastAsia="Open Sans" w:hAnsi="Open Sans"/>
          <w:sz w:val="20"/>
          <w:szCs w:val="20"/>
          <w:rtl w:val="0"/>
        </w:rPr>
        <w:t xml:space="preserve">, y acuden a nuevas plataformas para consumir contenido, comprar, estudiar, trabajar y realizar muchas actividades cotidianas más.</w:t>
      </w:r>
    </w:p>
    <w:p w:rsidR="00000000" w:rsidDel="00000000" w:rsidP="00000000" w:rsidRDefault="00000000" w:rsidRPr="00000000" w14:paraId="00000007">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8">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“Aunque la recuperación económica de la región avanza, no hay que dejar de lado lo cambiante que puede ser el panorama debido a factores como nuevas variantes del COVID-19, ralentización en los procesos de regreso a las oficinas y alteración en los hábitos de consumo de los </w:t>
      </w:r>
      <w:r w:rsidDel="00000000" w:rsidR="00000000" w:rsidRPr="00000000">
        <w:rPr>
          <w:rFonts w:ascii="Open Sans" w:cs="Open Sans" w:eastAsia="Open Sans" w:hAnsi="Open Sans"/>
          <w:sz w:val="20"/>
          <w:szCs w:val="20"/>
          <w:rtl w:val="0"/>
        </w:rPr>
        <w:t xml:space="preserve">mexicanos</w:t>
      </w:r>
      <w:r w:rsidDel="00000000" w:rsidR="00000000" w:rsidRPr="00000000">
        <w:rPr>
          <w:rFonts w:ascii="Open Sans" w:cs="Open Sans" w:eastAsia="Open Sans" w:hAnsi="Open Sans"/>
          <w:sz w:val="20"/>
          <w:szCs w:val="20"/>
          <w:rtl w:val="0"/>
        </w:rPr>
        <w:t xml:space="preserve">. Es por esto que las compañías deben ser conscientes de que todavía deben enfrentarse a retos importantes con el fin de velar por su sostenibilidad, destaca </w:t>
      </w:r>
      <w:r w:rsidDel="00000000" w:rsidR="00000000" w:rsidRPr="00000000">
        <w:rPr>
          <w:rFonts w:ascii="Open Sans" w:cs="Open Sans" w:eastAsia="Open Sans" w:hAnsi="Open Sans"/>
          <w:b w:val="1"/>
          <w:sz w:val="20"/>
          <w:szCs w:val="20"/>
          <w:rtl w:val="0"/>
        </w:rPr>
        <w:t xml:space="preserve">Shelley </w:t>
      </w:r>
      <w:r w:rsidDel="00000000" w:rsidR="00000000" w:rsidRPr="00000000">
        <w:rPr>
          <w:rFonts w:ascii="Open Sans" w:cs="Open Sans" w:eastAsia="Open Sans" w:hAnsi="Open Sans"/>
          <w:b w:val="1"/>
          <w:sz w:val="20"/>
          <w:szCs w:val="20"/>
          <w:rtl w:val="0"/>
        </w:rPr>
        <w:t xml:space="preserve">Pursell</w:t>
      </w:r>
      <w:r w:rsidDel="00000000" w:rsidR="00000000" w:rsidRPr="00000000">
        <w:rPr>
          <w:rFonts w:ascii="Open Sans" w:cs="Open Sans" w:eastAsia="Open Sans" w:hAnsi="Open Sans"/>
          <w:b w:val="1"/>
          <w:sz w:val="20"/>
          <w:szCs w:val="20"/>
          <w:rtl w:val="0"/>
        </w:rPr>
        <w:t xml:space="preserve">, Directora de Marketing en Latinoamérica e Iberia para </w:t>
      </w:r>
      <w:hyperlink r:id="rId14">
        <w:r w:rsidDel="00000000" w:rsidR="00000000" w:rsidRPr="00000000">
          <w:rPr>
            <w:rFonts w:ascii="Open Sans" w:cs="Open Sans" w:eastAsia="Open Sans" w:hAnsi="Open Sans"/>
            <w:b w:val="1"/>
            <w:color w:val="1155cc"/>
            <w:sz w:val="20"/>
            <w:szCs w:val="20"/>
            <w:u w:val="single"/>
            <w:rtl w:val="0"/>
          </w:rPr>
          <w:t xml:space="preserve">HubSpot</w:t>
        </w:r>
      </w:hyperlink>
      <w:r w:rsidDel="00000000" w:rsidR="00000000" w:rsidRPr="00000000">
        <w:rPr>
          <w:rFonts w:ascii="Open Sans" w:cs="Open Sans" w:eastAsia="Open Sans" w:hAnsi="Open Sans"/>
          <w:sz w:val="20"/>
          <w:szCs w:val="20"/>
          <w:rtl w:val="0"/>
        </w:rPr>
        <w:t xml:space="preserve">, plataforma CRM que ayuda a las empresas en expansión a alinear su éxito con el de sus clientes.</w:t>
      </w:r>
    </w:p>
    <w:p w:rsidR="00000000" w:rsidDel="00000000" w:rsidP="00000000" w:rsidRDefault="00000000" w:rsidRPr="00000000" w14:paraId="00000009">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A">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Mantenerse al día con estos cambios no ha resultado sencillo para algunas empresas, especialmente durante la pandemia, donde la dinámica del mercado mexicano dependió de factores como el trabajo remoto, el bienestar emocional y la incertidumbre, </w:t>
      </w:r>
      <w:r w:rsidDel="00000000" w:rsidR="00000000" w:rsidRPr="00000000">
        <w:rPr>
          <w:rFonts w:ascii="Open Sans" w:cs="Open Sans" w:eastAsia="Open Sans" w:hAnsi="Open Sans"/>
          <w:b w:val="1"/>
          <w:sz w:val="20"/>
          <w:szCs w:val="20"/>
          <w:rtl w:val="0"/>
        </w:rPr>
        <w:t xml:space="preserve">variables que han dejado tras de sí nuevos hábitos de consumo, en todo el país y</w:t>
      </w:r>
      <w:r w:rsidDel="00000000" w:rsidR="00000000" w:rsidRPr="00000000">
        <w:rPr>
          <w:rFonts w:ascii="Open Sans" w:cs="Open Sans" w:eastAsia="Open Sans" w:hAnsi="Open Sans"/>
          <w:sz w:val="20"/>
          <w:szCs w:val="20"/>
          <w:rtl w:val="0"/>
        </w:rPr>
        <w:t xml:space="preserve"> a nivel global. Bajo la perspectiva de Pursell, el Inbound Marketing, como metodología diferencial que pone a las personas en el centro y que apunta a captar clientes a través de la creación de contenido de valor y de experiencias hechas a la medida, es clave para la reactivación económica de </w:t>
      </w:r>
      <w:r w:rsidDel="00000000" w:rsidR="00000000" w:rsidRPr="00000000">
        <w:rPr>
          <w:rFonts w:ascii="Open Sans" w:cs="Open Sans" w:eastAsia="Open Sans" w:hAnsi="Open Sans"/>
          <w:sz w:val="20"/>
          <w:szCs w:val="20"/>
          <w:rtl w:val="0"/>
        </w:rPr>
        <w:t xml:space="preserve">México</w:t>
      </w:r>
      <w:r w:rsidDel="00000000" w:rsidR="00000000" w:rsidRPr="00000000">
        <w:rPr>
          <w:rFonts w:ascii="Open Sans" w:cs="Open Sans" w:eastAsia="Open Sans" w:hAnsi="Open Sans"/>
          <w:sz w:val="20"/>
          <w:szCs w:val="20"/>
          <w:rtl w:val="0"/>
        </w:rPr>
        <w:t xml:space="preserve">; todo porque dinamizará el consumo y construirá confianza por parte de los clientes hacia las compañías, a través de relaciones más positivas y duraderas.</w:t>
      </w:r>
    </w:p>
    <w:p w:rsidR="00000000" w:rsidDel="00000000" w:rsidP="00000000" w:rsidRDefault="00000000" w:rsidRPr="00000000" w14:paraId="0000000B">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C">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Precisamente, el Inbound Marketing ha identificado cinco tendencias que serán determinantes para que empresas de diferentes sectores y tamaños en </w:t>
      </w:r>
      <w:r w:rsidDel="00000000" w:rsidR="00000000" w:rsidRPr="00000000">
        <w:rPr>
          <w:rFonts w:ascii="Open Sans" w:cs="Open Sans" w:eastAsia="Open Sans" w:hAnsi="Open Sans"/>
          <w:sz w:val="20"/>
          <w:szCs w:val="20"/>
          <w:rtl w:val="0"/>
        </w:rPr>
        <w:t xml:space="preserve">México</w:t>
      </w:r>
      <w:r w:rsidDel="00000000" w:rsidR="00000000" w:rsidRPr="00000000">
        <w:rPr>
          <w:rFonts w:ascii="Open Sans" w:cs="Open Sans" w:eastAsia="Open Sans" w:hAnsi="Open Sans"/>
          <w:sz w:val="20"/>
          <w:szCs w:val="20"/>
          <w:rtl w:val="0"/>
        </w:rPr>
        <w:t xml:space="preserve"> puedan sortear los nuevos desafíos de 2022, en un contexto en que la pandemia parece aún no dar tregua:</w:t>
      </w:r>
    </w:p>
    <w:p w:rsidR="00000000" w:rsidDel="00000000" w:rsidP="00000000" w:rsidRDefault="00000000" w:rsidRPr="00000000" w14:paraId="0000000D">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Un nuevo </w:t>
      </w:r>
      <w:r w:rsidDel="00000000" w:rsidR="00000000" w:rsidRPr="00000000">
        <w:rPr>
          <w:rFonts w:ascii="Open Sans" w:cs="Open Sans" w:eastAsia="Open Sans" w:hAnsi="Open Sans"/>
          <w:b w:val="1"/>
          <w:i w:val="1"/>
          <w:sz w:val="20"/>
          <w:szCs w:val="20"/>
          <w:rtl w:val="0"/>
        </w:rPr>
        <w:t xml:space="preserve">experiential marketing </w:t>
      </w:r>
    </w:p>
    <w:p w:rsidR="00000000" w:rsidDel="00000000" w:rsidP="00000000" w:rsidRDefault="00000000" w:rsidRPr="00000000" w14:paraId="0000000F">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Tras un largo periodo de confinamiento, los consumidores están ansiosos por descubrir nuevas experiencias. A medida que los espacios públicos reabran y las plataformas de inmersión digital sean más accesibles, se prevé que los profesionales del marketing volverán a poner sobre la mesa la posibilidad de desarrollar este tipo de experiencias. De acuerdo con el reporte anual del </w:t>
      </w:r>
      <w:hyperlink r:id="rId15">
        <w:r w:rsidDel="00000000" w:rsidR="00000000" w:rsidRPr="00000000">
          <w:rPr>
            <w:rFonts w:ascii="Open Sans" w:cs="Open Sans" w:eastAsia="Open Sans" w:hAnsi="Open Sans"/>
            <w:color w:val="1155cc"/>
            <w:sz w:val="20"/>
            <w:szCs w:val="20"/>
            <w:u w:val="single"/>
            <w:rtl w:val="0"/>
          </w:rPr>
          <w:t xml:space="preserve">Estado del Marketing</w:t>
        </w:r>
      </w:hyperlink>
      <w:r w:rsidDel="00000000" w:rsidR="00000000" w:rsidRPr="00000000">
        <w:rPr>
          <w:rFonts w:ascii="Open Sans" w:cs="Open Sans" w:eastAsia="Open Sans" w:hAnsi="Open Sans"/>
          <w:sz w:val="20"/>
          <w:szCs w:val="20"/>
          <w:rtl w:val="0"/>
        </w:rPr>
        <w:t xml:space="preserve"> de HubSpot, –el cual recopila información de </w:t>
      </w:r>
      <w:r w:rsidDel="00000000" w:rsidR="00000000" w:rsidRPr="00000000">
        <w:rPr>
          <w:rFonts w:ascii="Open Sans" w:cs="Open Sans" w:eastAsia="Open Sans" w:hAnsi="Open Sans"/>
          <w:b w:val="1"/>
          <w:sz w:val="20"/>
          <w:szCs w:val="20"/>
          <w:rtl w:val="0"/>
        </w:rPr>
        <w:t xml:space="preserve">más de 1000 profesionales de marketing a nivel global global de marcas B2B y B2C</w:t>
      </w:r>
      <w:r w:rsidDel="00000000" w:rsidR="00000000" w:rsidRPr="00000000">
        <w:rPr>
          <w:rFonts w:ascii="Open Sans" w:cs="Open Sans" w:eastAsia="Open Sans" w:hAnsi="Open Sans"/>
          <w:sz w:val="20"/>
          <w:szCs w:val="20"/>
          <w:rtl w:val="0"/>
        </w:rPr>
        <w:t xml:space="preserve">, de todo tipo de industrias–, el 48% de los departamentos de marketing planea aumentar las inversiones experienciales en 2022.</w:t>
      </w:r>
    </w:p>
    <w:p w:rsidR="00000000" w:rsidDel="00000000" w:rsidP="00000000" w:rsidRDefault="00000000" w:rsidRPr="00000000" w14:paraId="00000010">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El </w:t>
      </w:r>
      <w:r w:rsidDel="00000000" w:rsidR="00000000" w:rsidRPr="00000000">
        <w:rPr>
          <w:rFonts w:ascii="Open Sans" w:cs="Open Sans" w:eastAsia="Open Sans" w:hAnsi="Open Sans"/>
          <w:b w:val="1"/>
          <w:i w:val="1"/>
          <w:sz w:val="20"/>
          <w:szCs w:val="20"/>
          <w:rtl w:val="0"/>
        </w:rPr>
        <w:t xml:space="preserve">Inbound</w:t>
      </w:r>
      <w:r w:rsidDel="00000000" w:rsidR="00000000" w:rsidRPr="00000000">
        <w:rPr>
          <w:rFonts w:ascii="Open Sans" w:cs="Open Sans" w:eastAsia="Open Sans" w:hAnsi="Open Sans"/>
          <w:b w:val="1"/>
          <w:sz w:val="20"/>
          <w:szCs w:val="20"/>
          <w:rtl w:val="0"/>
        </w:rPr>
        <w:t xml:space="preserve"> como el corazón de las estrategias de  marketing</w:t>
      </w:r>
    </w:p>
    <w:p w:rsidR="00000000" w:rsidDel="00000000" w:rsidP="00000000" w:rsidRDefault="00000000" w:rsidRPr="00000000" w14:paraId="00000012">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El gran auge que vive la digitalización en la vida de las personas y los negocios hará que la adopción del inbound marketing sea un movimiento inteligente y llegue a convertirse en un “activo valioso” para crear conciencia de marca, generar confianza digitalmente e impulsar a </w:t>
      </w:r>
      <w:r w:rsidDel="00000000" w:rsidR="00000000" w:rsidRPr="00000000">
        <w:rPr>
          <w:rFonts w:ascii="Open Sans" w:cs="Open Sans" w:eastAsia="Open Sans" w:hAnsi="Open Sans"/>
          <w:b w:val="1"/>
          <w:sz w:val="20"/>
          <w:szCs w:val="20"/>
          <w:rtl w:val="0"/>
        </w:rPr>
        <w:t xml:space="preserve">una cantidad inmensa de clientes a buscar contenido</w:t>
      </w:r>
      <w:r w:rsidDel="00000000" w:rsidR="00000000" w:rsidRPr="00000000">
        <w:rPr>
          <w:rFonts w:ascii="Open Sans" w:cs="Open Sans" w:eastAsia="Open Sans" w:hAnsi="Open Sans"/>
          <w:sz w:val="20"/>
          <w:szCs w:val="20"/>
          <w:rtl w:val="0"/>
        </w:rPr>
        <w:t xml:space="preserve"> en las gran diversidad de plataformas en las que hoy se encuentran. Esto ha inspirado a que el </w:t>
      </w:r>
      <w:hyperlink r:id="rId16">
        <w:r w:rsidDel="00000000" w:rsidR="00000000" w:rsidRPr="00000000">
          <w:rPr>
            <w:rFonts w:ascii="Open Sans" w:cs="Open Sans" w:eastAsia="Open Sans" w:hAnsi="Open Sans"/>
            <w:color w:val="1155cc"/>
            <w:sz w:val="20"/>
            <w:szCs w:val="20"/>
            <w:u w:val="single"/>
            <w:rtl w:val="0"/>
          </w:rPr>
          <w:t xml:space="preserve">27% de los especialistas</w:t>
        </w:r>
      </w:hyperlink>
      <w:r w:rsidDel="00000000" w:rsidR="00000000" w:rsidRPr="00000000">
        <w:rPr>
          <w:rFonts w:ascii="Open Sans" w:cs="Open Sans" w:eastAsia="Open Sans" w:hAnsi="Open Sans"/>
          <w:sz w:val="20"/>
          <w:szCs w:val="20"/>
          <w:rtl w:val="0"/>
        </w:rPr>
        <w:t xml:space="preserve"> en marketing a nivel global apuesten por una estrategia inbound por primera vez en 2022, de acuerdo con el reporte del Estado del Marketing.</w:t>
      </w:r>
    </w:p>
    <w:p w:rsidR="00000000" w:rsidDel="00000000" w:rsidP="00000000" w:rsidRDefault="00000000" w:rsidRPr="00000000" w14:paraId="00000013">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El video mantendrá su formato corto</w:t>
      </w:r>
    </w:p>
    <w:p w:rsidR="00000000" w:rsidDel="00000000" w:rsidP="00000000" w:rsidRDefault="00000000" w:rsidRPr="00000000" w14:paraId="00000015">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Los videos de formato corto sin duda se llevaron la corona de las tendencias durante el punto más alto de la pandemia: este tipo de contenidos se ha posicionado como </w:t>
      </w:r>
      <w:r w:rsidDel="00000000" w:rsidR="00000000" w:rsidRPr="00000000">
        <w:rPr>
          <w:rFonts w:ascii="Open Sans" w:cs="Open Sans" w:eastAsia="Open Sans" w:hAnsi="Open Sans"/>
          <w:b w:val="1"/>
          <w:sz w:val="20"/>
          <w:szCs w:val="20"/>
          <w:rtl w:val="0"/>
        </w:rPr>
        <w:t xml:space="preserve">la segunda tendencia más eficaz</w:t>
      </w:r>
      <w:r w:rsidDel="00000000" w:rsidR="00000000" w:rsidRPr="00000000">
        <w:rPr>
          <w:rFonts w:ascii="Open Sans" w:cs="Open Sans" w:eastAsia="Open Sans" w:hAnsi="Open Sans"/>
          <w:sz w:val="20"/>
          <w:szCs w:val="20"/>
          <w:rtl w:val="0"/>
        </w:rPr>
        <w:t xml:space="preserve"> que los profesionales del marketing están aprovechando actualmente. Para 2022, se espera que el </w:t>
      </w:r>
      <w:hyperlink r:id="rId17">
        <w:r w:rsidDel="00000000" w:rsidR="00000000" w:rsidRPr="00000000">
          <w:rPr>
            <w:rFonts w:ascii="Open Sans" w:cs="Open Sans" w:eastAsia="Open Sans" w:hAnsi="Open Sans"/>
            <w:color w:val="1155cc"/>
            <w:sz w:val="20"/>
            <w:szCs w:val="20"/>
            <w:u w:val="single"/>
            <w:rtl w:val="0"/>
          </w:rPr>
          <w:t xml:space="preserve">89% de los profesionales de marketing </w:t>
        </w:r>
      </w:hyperlink>
      <w:r w:rsidDel="00000000" w:rsidR="00000000" w:rsidRPr="00000000">
        <w:rPr>
          <w:rFonts w:ascii="Open Sans" w:cs="Open Sans" w:eastAsia="Open Sans" w:hAnsi="Open Sans"/>
          <w:sz w:val="20"/>
          <w:szCs w:val="20"/>
          <w:rtl w:val="0"/>
        </w:rPr>
        <w:t xml:space="preserve">a nivel global continúen o aumenten su inversión, pues además de ser rentables, este tipo de contenidos se alinea bien con la capacidad de atención acelerada de las audiencias.</w:t>
      </w:r>
    </w:p>
    <w:p w:rsidR="00000000" w:rsidDel="00000000" w:rsidP="00000000" w:rsidRDefault="00000000" w:rsidRPr="00000000" w14:paraId="00000016">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7">
      <w:pPr>
        <w:numPr>
          <w:ilvl w:val="0"/>
          <w:numId w:val="1"/>
        </w:numPr>
        <w:spacing w:line="276"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El contenido en audio fideliza nuevas audiencias</w:t>
      </w:r>
    </w:p>
    <w:p w:rsidR="00000000" w:rsidDel="00000000" w:rsidP="00000000" w:rsidRDefault="00000000" w:rsidRPr="00000000" w14:paraId="00000018">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 raíz de la irrupción a mediados del 2020 de </w:t>
      </w:r>
      <w:hyperlink r:id="rId18">
        <w:r w:rsidDel="00000000" w:rsidR="00000000" w:rsidRPr="00000000">
          <w:rPr>
            <w:rFonts w:ascii="Open Sans" w:cs="Open Sans" w:eastAsia="Open Sans" w:hAnsi="Open Sans"/>
            <w:i w:val="1"/>
            <w:color w:val="1155cc"/>
            <w:sz w:val="20"/>
            <w:szCs w:val="20"/>
            <w:u w:val="single"/>
            <w:rtl w:val="0"/>
          </w:rPr>
          <w:t xml:space="preserve">Clubhouse</w:t>
        </w:r>
      </w:hyperlink>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b w:val="1"/>
          <w:sz w:val="20"/>
          <w:szCs w:val="20"/>
          <w:rtl w:val="0"/>
        </w:rPr>
        <w:t xml:space="preserve">una red social en la que solo es posible interactuar por medio de chats de voz</w:t>
      </w:r>
      <w:r w:rsidDel="00000000" w:rsidR="00000000" w:rsidRPr="00000000">
        <w:rPr>
          <w:rFonts w:ascii="Open Sans" w:cs="Open Sans" w:eastAsia="Open Sans" w:hAnsi="Open Sans"/>
          <w:sz w:val="20"/>
          <w:szCs w:val="20"/>
          <w:rtl w:val="0"/>
        </w:rPr>
        <w:t xml:space="preserve">, muchas plataformas, marcas y sitios han empezado a descubrir los alcances del contenido de audio como los podcasts. Al estar más tiempo en casa, los consumidores han elegido a los podcast como una buena forma de </w:t>
      </w:r>
      <w:r w:rsidDel="00000000" w:rsidR="00000000" w:rsidRPr="00000000">
        <w:rPr>
          <w:rFonts w:ascii="Open Sans" w:cs="Open Sans" w:eastAsia="Open Sans" w:hAnsi="Open Sans"/>
          <w:b w:val="1"/>
          <w:sz w:val="20"/>
          <w:szCs w:val="20"/>
          <w:rtl w:val="0"/>
        </w:rPr>
        <w:t xml:space="preserve">mantener o formar parte de “conversaciones cotidianas</w:t>
      </w:r>
      <w:r w:rsidDel="00000000" w:rsidR="00000000" w:rsidRPr="00000000">
        <w:rPr>
          <w:rFonts w:ascii="Open Sans" w:cs="Open Sans" w:eastAsia="Open Sans" w:hAnsi="Open Sans"/>
          <w:sz w:val="20"/>
          <w:szCs w:val="20"/>
          <w:rtl w:val="0"/>
        </w:rPr>
        <w:t xml:space="preserve">”. Como resultado, el </w:t>
      </w:r>
      <w:hyperlink r:id="rId19">
        <w:r w:rsidDel="00000000" w:rsidR="00000000" w:rsidRPr="00000000">
          <w:rPr>
            <w:rFonts w:ascii="Open Sans" w:cs="Open Sans" w:eastAsia="Open Sans" w:hAnsi="Open Sans"/>
            <w:color w:val="1155cc"/>
            <w:sz w:val="20"/>
            <w:szCs w:val="20"/>
            <w:u w:val="single"/>
            <w:rtl w:val="0"/>
          </w:rPr>
          <w:t xml:space="preserve">53% de los profesionales de marketing</w:t>
        </w:r>
      </w:hyperlink>
      <w:r w:rsidDel="00000000" w:rsidR="00000000" w:rsidRPr="00000000">
        <w:rPr>
          <w:rFonts w:ascii="Open Sans" w:cs="Open Sans" w:eastAsia="Open Sans" w:hAnsi="Open Sans"/>
          <w:sz w:val="20"/>
          <w:szCs w:val="20"/>
          <w:rtl w:val="0"/>
        </w:rPr>
        <w:t xml:space="preserve"> encuentran a estos y otros tipos de contenido en audio altamente efectivos para aumentar el reconocimiento de su marca y hacer parte de la cotidianidad de sus clientes.</w:t>
      </w:r>
    </w:p>
    <w:p w:rsidR="00000000" w:rsidDel="00000000" w:rsidP="00000000" w:rsidRDefault="00000000" w:rsidRPr="00000000" w14:paraId="00000019">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A">
      <w:pPr>
        <w:numPr>
          <w:ilvl w:val="0"/>
          <w:numId w:val="1"/>
        </w:numPr>
        <w:spacing w:line="276" w:lineRule="auto"/>
        <w:ind w:left="720" w:hanging="360"/>
        <w:jc w:val="both"/>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Adopción creciente de la realidad virtual (VR) y aumentada (AR)</w:t>
      </w:r>
    </w:p>
    <w:p w:rsidR="00000000" w:rsidDel="00000000" w:rsidP="00000000" w:rsidRDefault="00000000" w:rsidRPr="00000000" w14:paraId="0000001B">
      <w:pPr>
        <w:spacing w:line="276"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Los constantes anuncios y noticias acerca del </w:t>
      </w:r>
      <w:r w:rsidDel="00000000" w:rsidR="00000000" w:rsidRPr="00000000">
        <w:rPr>
          <w:rFonts w:ascii="Open Sans" w:cs="Open Sans" w:eastAsia="Open Sans" w:hAnsi="Open Sans"/>
          <w:i w:val="1"/>
          <w:sz w:val="20"/>
          <w:szCs w:val="20"/>
          <w:rtl w:val="0"/>
        </w:rPr>
        <w:t xml:space="preserve">Metaverso</w:t>
      </w:r>
      <w:r w:rsidDel="00000000" w:rsidR="00000000" w:rsidRPr="00000000">
        <w:rPr>
          <w:rFonts w:ascii="Open Sans" w:cs="Open Sans" w:eastAsia="Open Sans" w:hAnsi="Open Sans"/>
          <w:sz w:val="20"/>
          <w:szCs w:val="20"/>
          <w:rtl w:val="0"/>
        </w:rPr>
        <w:t xml:space="preserve"> ha mantenido expectantes a millones de usuarios respecto a las posibilidades de esta “nueva plataforma”, la cual </w:t>
      </w:r>
      <w:r w:rsidDel="00000000" w:rsidR="00000000" w:rsidRPr="00000000">
        <w:rPr>
          <w:rFonts w:ascii="Open Sans" w:cs="Open Sans" w:eastAsia="Open Sans" w:hAnsi="Open Sans"/>
          <w:b w:val="1"/>
          <w:sz w:val="20"/>
          <w:szCs w:val="20"/>
          <w:rtl w:val="0"/>
        </w:rPr>
        <w:t xml:space="preserve">se espera que cambie radicalmente la interacción personal</w:t>
      </w:r>
      <w:r w:rsidDel="00000000" w:rsidR="00000000" w:rsidRPr="00000000">
        <w:rPr>
          <w:rFonts w:ascii="Open Sans" w:cs="Open Sans" w:eastAsia="Open Sans" w:hAnsi="Open Sans"/>
          <w:sz w:val="20"/>
          <w:szCs w:val="20"/>
          <w:rtl w:val="0"/>
        </w:rPr>
        <w:t xml:space="preserve"> y laboral durante la siguiente década. Así, estas tecnologías comenzarán a ver un resurgimiento interesante en 2022: a medida que las gafas de realidad virtual y las aplicaciones de realidad aumentada se vuelven más accesibles, las empresas podrán agregar esta tecnología a sus estrategias de marketing. Según cifras del estudio Estado del Marketing,  </w:t>
      </w:r>
      <w:hyperlink r:id="rId20">
        <w:r w:rsidDel="00000000" w:rsidR="00000000" w:rsidRPr="00000000">
          <w:rPr>
            <w:rFonts w:ascii="Open Sans" w:cs="Open Sans" w:eastAsia="Open Sans" w:hAnsi="Open Sans"/>
            <w:color w:val="1155cc"/>
            <w:sz w:val="20"/>
            <w:szCs w:val="20"/>
            <w:u w:val="single"/>
            <w:rtl w:val="0"/>
          </w:rPr>
          <w:t xml:space="preserve">42% de los ejecutivos de marketing</w:t>
        </w:r>
      </w:hyperlink>
      <w:r w:rsidDel="00000000" w:rsidR="00000000" w:rsidRPr="00000000">
        <w:rPr>
          <w:rFonts w:ascii="Open Sans" w:cs="Open Sans" w:eastAsia="Open Sans" w:hAnsi="Open Sans"/>
          <w:sz w:val="20"/>
          <w:szCs w:val="20"/>
          <w:rtl w:val="0"/>
        </w:rPr>
        <w:t xml:space="preserve"> aumentarán su gasto en VR durante el siguiente año.</w:t>
      </w:r>
    </w:p>
    <w:p w:rsidR="00000000" w:rsidDel="00000000" w:rsidP="00000000" w:rsidRDefault="00000000" w:rsidRPr="00000000" w14:paraId="0000001C">
      <w:pPr>
        <w:spacing w:line="276" w:lineRule="auto"/>
        <w:jc w:val="both"/>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1D">
      <w:pPr>
        <w:spacing w:line="276" w:lineRule="auto"/>
        <w:jc w:val="both"/>
        <w:rPr/>
      </w:pPr>
      <w:r w:rsidDel="00000000" w:rsidR="00000000" w:rsidRPr="00000000">
        <w:rPr>
          <w:rFonts w:ascii="Open Sans" w:cs="Open Sans" w:eastAsia="Open Sans" w:hAnsi="Open Sans"/>
          <w:sz w:val="20"/>
          <w:szCs w:val="20"/>
          <w:rtl w:val="0"/>
        </w:rPr>
        <w:t xml:space="preserve">Estos aspectos indican que la transformación digital será un aspecto invaluable para el éxito de las empresas y sus esfuerzos de marketing en 2022. Las compañías </w:t>
      </w:r>
      <w:r w:rsidDel="00000000" w:rsidR="00000000" w:rsidRPr="00000000">
        <w:rPr>
          <w:rFonts w:ascii="Open Sans" w:cs="Open Sans" w:eastAsia="Open Sans" w:hAnsi="Open Sans"/>
          <w:b w:val="1"/>
          <w:sz w:val="20"/>
          <w:szCs w:val="20"/>
          <w:rtl w:val="0"/>
        </w:rPr>
        <w:t xml:space="preserve">mexicanas</w:t>
      </w:r>
      <w:r w:rsidDel="00000000" w:rsidR="00000000" w:rsidRPr="00000000">
        <w:rPr>
          <w:rFonts w:ascii="Open Sans" w:cs="Open Sans" w:eastAsia="Open Sans" w:hAnsi="Open Sans"/>
          <w:sz w:val="20"/>
          <w:szCs w:val="20"/>
          <w:rtl w:val="0"/>
        </w:rPr>
        <w:t xml:space="preserve"> tendrán que acudir más que nunca a la adopción de nuevas herramientas que les permitan crear </w:t>
      </w:r>
      <w:r w:rsidDel="00000000" w:rsidR="00000000" w:rsidRPr="00000000">
        <w:rPr>
          <w:rFonts w:ascii="Open Sans" w:cs="Open Sans" w:eastAsia="Open Sans" w:hAnsi="Open Sans"/>
          <w:b w:val="1"/>
          <w:sz w:val="20"/>
          <w:szCs w:val="20"/>
          <w:rtl w:val="0"/>
        </w:rPr>
        <w:t xml:space="preserve">experiencias, contenidos y relaciones más fructíferas</w:t>
      </w:r>
      <w:r w:rsidDel="00000000" w:rsidR="00000000" w:rsidRPr="00000000">
        <w:rPr>
          <w:rFonts w:ascii="Open Sans" w:cs="Open Sans" w:eastAsia="Open Sans" w:hAnsi="Open Sans"/>
          <w:sz w:val="20"/>
          <w:szCs w:val="20"/>
          <w:rtl w:val="0"/>
        </w:rPr>
        <w:t xml:space="preserve"> con los consumidores a largo plazo. Sistemas como los CRM podrían ser un activo valioso que les permita mantenerse alertas y en constante innovación ante el auge de estas tendencias.  </w:t>
      </w:r>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0" distT="0" distL="0" distR="0">
          <wp:extent cx="1809750" cy="5238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9750" cy="523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log.hubspot.com/marketing/marketing-trends" TargetMode="External"/><Relationship Id="rId11" Type="http://schemas.openxmlformats.org/officeDocument/2006/relationships/hyperlink" Target="https://blog.hubspot.com/marketing/summer-business-trends" TargetMode="External"/><Relationship Id="rId10" Type="http://schemas.openxmlformats.org/officeDocument/2006/relationships/hyperlink" Target="https://blog.hubspot.com/marketing/summer-business-trends" TargetMode="External"/><Relationship Id="rId21" Type="http://schemas.openxmlformats.org/officeDocument/2006/relationships/header" Target="header1.xml"/><Relationship Id="rId13" Type="http://schemas.openxmlformats.org/officeDocument/2006/relationships/hyperlink" Target="https://blog.hubspot.com/marketing/summer-business-trends" TargetMode="External"/><Relationship Id="rId12" Type="http://schemas.openxmlformats.org/officeDocument/2006/relationships/hyperlink" Target="https://blog.hubspot.com/marketing/summer-business-tren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hubspot.com/marketing/summer-business-trends" TargetMode="External"/><Relationship Id="rId15" Type="http://schemas.openxmlformats.org/officeDocument/2006/relationships/hyperlink" Target="https://blog.hubspot.com/marketing/marketing-trendshttps://blog.hubspot.com/marketing/marketing-trends" TargetMode="External"/><Relationship Id="rId14" Type="http://schemas.openxmlformats.org/officeDocument/2006/relationships/hyperlink" Target="https://www.hubspot.es/" TargetMode="External"/><Relationship Id="rId17" Type="http://schemas.openxmlformats.org/officeDocument/2006/relationships/hyperlink" Target="https://www.hubspot.com/state-of-marketing?hubs_post-cta=pillar&amp;hubs_post=blog.hubspot.com%2Fmarketing%2Fmarketing-trends" TargetMode="External"/><Relationship Id="rId16" Type="http://schemas.openxmlformats.org/officeDocument/2006/relationships/hyperlink" Target="https://blog.hubspot.com/marketing/marketing-trends" TargetMode="External"/><Relationship Id="rId5" Type="http://schemas.openxmlformats.org/officeDocument/2006/relationships/styles" Target="styles.xml"/><Relationship Id="rId19" Type="http://schemas.openxmlformats.org/officeDocument/2006/relationships/hyperlink" Target="https://www.marketscreener.com/quote/stock/HUBSPOT-INC-45166580/news/The-HubSpot-Blog-s-2022-Marketing-Industry-Trends-Report-Data-from-1-000-Global-Marketers-37111626/" TargetMode="External"/><Relationship Id="rId6" Type="http://schemas.openxmlformats.org/officeDocument/2006/relationships/hyperlink" Target="http://www.sela.org/es/prensa/articulos/a/77012/proyecciones" TargetMode="External"/><Relationship Id="rId18" Type="http://schemas.openxmlformats.org/officeDocument/2006/relationships/hyperlink" Target="https://www.clubhouse.com/" TargetMode="External"/><Relationship Id="rId7" Type="http://schemas.openxmlformats.org/officeDocument/2006/relationships/hyperlink" Target="https://www.cepal.org/es/comunicados/america-latina-caribe-crecera-59-2021-reflejando-un-arrastre-estadistico-que-se-modera" TargetMode="External"/><Relationship Id="rId8" Type="http://schemas.openxmlformats.org/officeDocument/2006/relationships/hyperlink" Target="https://www.oecd.org/economy/panorama-economico-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