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sz w:val="24"/>
          <w:szCs w:val="24"/>
        </w:rPr>
      </w:pPr>
      <w:bookmarkStart w:colFirst="0" w:colLast="0" w:name="_gjdgxs" w:id="0"/>
      <w:bookmarkEnd w:id="0"/>
      <w:r w:rsidDel="00000000" w:rsidR="00000000" w:rsidRPr="00000000">
        <w:rPr>
          <w:b w:val="1"/>
          <w:sz w:val="24"/>
          <w:szCs w:val="24"/>
          <w:rtl w:val="0"/>
        </w:rPr>
        <w:t xml:space="preserve">UNA DE LAS FIESTAS MÁS ESPERADAS DE LA VI EDICIÓN DE LOS PREMIOS PLATINO, SE CELEBRARÁ CON UNA FUNCIÓN ESPECIAL DE </w:t>
      </w:r>
      <w:r w:rsidDel="00000000" w:rsidR="00000000" w:rsidRPr="00000000">
        <w:rPr>
          <w:b w:val="1"/>
          <w:i w:val="1"/>
          <w:sz w:val="24"/>
          <w:szCs w:val="24"/>
          <w:rtl w:val="0"/>
        </w:rPr>
        <w:t xml:space="preserve">CIRQUE DU SOLEIL JOYÀ</w:t>
      </w:r>
    </w:p>
    <w:p w:rsidR="00000000" w:rsidDel="00000000" w:rsidP="00000000" w:rsidRDefault="00000000" w:rsidRPr="00000000" w14:paraId="00000002">
      <w:pPr>
        <w:jc w:val="both"/>
        <w:rPr>
          <w:b w:val="1"/>
          <w:i w:val="1"/>
          <w:sz w:val="24"/>
          <w:szCs w:val="24"/>
        </w:rPr>
      </w:pPr>
      <w:r w:rsidDel="00000000" w:rsidR="00000000" w:rsidRPr="00000000">
        <w:rPr>
          <w:rtl w:val="0"/>
        </w:rPr>
      </w:r>
    </w:p>
    <w:p w:rsidR="00000000" w:rsidDel="00000000" w:rsidP="00000000" w:rsidRDefault="00000000" w:rsidRPr="00000000" w14:paraId="00000003">
      <w:pPr>
        <w:jc w:val="both"/>
        <w:rPr>
          <w:b w:val="1"/>
          <w:i w:val="1"/>
          <w:sz w:val="24"/>
          <w:szCs w:val="24"/>
        </w:rPr>
      </w:pPr>
      <w:r w:rsidDel="00000000" w:rsidR="00000000" w:rsidRPr="00000000">
        <w:rPr>
          <w:rtl w:val="0"/>
        </w:rPr>
      </w:r>
    </w:p>
    <w:p w:rsidR="00000000" w:rsidDel="00000000" w:rsidP="00000000" w:rsidRDefault="00000000" w:rsidRPr="00000000" w14:paraId="00000004">
      <w:pPr>
        <w:numPr>
          <w:ilvl w:val="0"/>
          <w:numId w:val="1"/>
        </w:numPr>
        <w:ind w:left="720" w:hanging="360"/>
        <w:jc w:val="both"/>
        <w:rPr>
          <w:sz w:val="24"/>
          <w:szCs w:val="24"/>
        </w:rPr>
      </w:pPr>
      <w:r w:rsidDel="00000000" w:rsidR="00000000" w:rsidRPr="00000000">
        <w:rPr>
          <w:sz w:val="24"/>
          <w:szCs w:val="24"/>
          <w:rtl w:val="0"/>
        </w:rPr>
        <w:t xml:space="preserve">El espectacular Teatro Vidanta en la Riviera Maya recibirá a los más destacados exponentes del séptimo arte que asistirán a los Premios Platino del Cine Iberoamericano 2019 con una función de su extraordinario espectáculo residente, Cirque du Soleil JOYÀ.</w:t>
      </w:r>
    </w:p>
    <w:p w:rsidR="00000000" w:rsidDel="00000000" w:rsidP="00000000" w:rsidRDefault="00000000" w:rsidRPr="00000000" w14:paraId="00000005">
      <w:pPr>
        <w:jc w:val="both"/>
        <w:rPr>
          <w:sz w:val="24"/>
          <w:szCs w:val="24"/>
        </w:rPr>
      </w:pPr>
      <w:r w:rsidDel="00000000" w:rsidR="00000000" w:rsidRPr="00000000">
        <w:rPr>
          <w:rtl w:val="0"/>
        </w:rPr>
      </w:r>
    </w:p>
    <w:p w:rsidR="00000000" w:rsidDel="00000000" w:rsidP="00000000" w:rsidRDefault="00000000" w:rsidRPr="00000000" w14:paraId="00000006">
      <w:pPr>
        <w:jc w:val="both"/>
        <w:rPr>
          <w:b w:val="1"/>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b w:val="1"/>
          <w:sz w:val="24"/>
          <w:szCs w:val="24"/>
          <w:rtl w:val="0"/>
        </w:rPr>
        <w:t xml:space="preserve">Ciudad de México, a 25 de abril de 2019.– </w:t>
      </w:r>
      <w:r w:rsidDel="00000000" w:rsidR="00000000" w:rsidRPr="00000000">
        <w:rPr>
          <w:sz w:val="24"/>
          <w:szCs w:val="24"/>
          <w:rtl w:val="0"/>
        </w:rPr>
        <w:t xml:space="preserve">Reafirmando su compromiso con la industria del entretenimiento y las artes</w:t>
      </w:r>
      <w:r w:rsidDel="00000000" w:rsidR="00000000" w:rsidRPr="00000000">
        <w:rPr>
          <w:b w:val="1"/>
          <w:sz w:val="24"/>
          <w:szCs w:val="24"/>
          <w:rtl w:val="0"/>
        </w:rPr>
        <w:t xml:space="preserve">, </w:t>
      </w:r>
      <w:r w:rsidDel="00000000" w:rsidR="00000000" w:rsidRPr="00000000">
        <w:rPr>
          <w:sz w:val="24"/>
          <w:szCs w:val="24"/>
          <w:rtl w:val="0"/>
        </w:rPr>
        <w:t xml:space="preserve">Grupo Vidanta –desarrollador líder de resorts e infraestructuras turísticas en México y Latinoamérica– formará parte de la VI edición de los Premios Platino del Cine Iberoamericano 2019, con una función del multisensorial Cirque du Soleil JOYÀ, el exclusivo espectáculo residente de la compañía en el país y el único en el mundo que incluye una experiencia gastronómica. </w:t>
      </w:r>
    </w:p>
    <w:p w:rsidR="00000000" w:rsidDel="00000000" w:rsidP="00000000" w:rsidRDefault="00000000" w:rsidRPr="00000000" w14:paraId="00000008">
      <w:pPr>
        <w:jc w:val="both"/>
        <w:rPr>
          <w:sz w:val="24"/>
          <w:szCs w:val="24"/>
        </w:rPr>
      </w:pPr>
      <w:r w:rsidDel="00000000" w:rsidR="00000000" w:rsidRPr="00000000">
        <w:rPr>
          <w:rtl w:val="0"/>
        </w:rPr>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Los Premios Platino del Cine Iberoamericano reúnen a los más destacados directores, actores, actrices, guionistas, músicos y productores de la Península Ibérica, América Latina y el Caribe. La sexta edición de los premios tendrá como conductores a Cecilia Suárez y Santiago Segura, y contará con destacadas actuaciones musicales de artistas tan relevantes como Sofía Reyes y Lali, quienes se presentarán durante la ceremonia oficial de premiación. Tras la celebración de estos premios el año pasado, este 2019 repiten sede como una forma de rendir homenaje a una industria audiovisual con mayor historia y cuna de algunos de los más grandes talentos, de acuerdo con el Consejo de Dirección de los Premios Platino del Cine Iberoamericano. </w:t>
      </w:r>
    </w:p>
    <w:p w:rsidR="00000000" w:rsidDel="00000000" w:rsidP="00000000" w:rsidRDefault="00000000" w:rsidRPr="00000000" w14:paraId="0000000A">
      <w:pPr>
        <w:jc w:val="both"/>
        <w:rPr>
          <w:sz w:val="24"/>
          <w:szCs w:val="24"/>
        </w:rPr>
      </w:pPr>
      <w:r w:rsidDel="00000000" w:rsidR="00000000" w:rsidRPr="00000000">
        <w:rPr>
          <w:rtl w:val="0"/>
        </w:rPr>
      </w:r>
    </w:p>
    <w:p w:rsidR="00000000" w:rsidDel="00000000" w:rsidP="00000000" w:rsidRDefault="00000000" w:rsidRPr="00000000" w14:paraId="0000000B">
      <w:pPr>
        <w:jc w:val="both"/>
        <w:rPr>
          <w:sz w:val="24"/>
          <w:szCs w:val="24"/>
        </w:rPr>
      </w:pPr>
      <w:r w:rsidDel="00000000" w:rsidR="00000000" w:rsidRPr="00000000">
        <w:rPr>
          <w:sz w:val="24"/>
          <w:szCs w:val="24"/>
          <w:rtl w:val="0"/>
        </w:rPr>
        <w:t xml:space="preserve">Un evento de tal trascendencia requiere de magníficas celebraciones, por lo que varios eventos especiales se llevarán a cabo previo a la ceremonia de premiación, entre los que destaca esta función especial de Cirque du Soleil JOYÀ en el Teatro Vidanta, ubicado en la Riviera Maya.</w:t>
      </w:r>
    </w:p>
    <w:p w:rsidR="00000000" w:rsidDel="00000000" w:rsidP="00000000" w:rsidRDefault="00000000" w:rsidRPr="00000000" w14:paraId="0000000C">
      <w:pPr>
        <w:jc w:val="both"/>
        <w:rPr>
          <w:sz w:val="24"/>
          <w:szCs w:val="24"/>
        </w:rPr>
      </w:pPr>
      <w:r w:rsidDel="00000000" w:rsidR="00000000" w:rsidRPr="00000000">
        <w:rPr>
          <w:rtl w:val="0"/>
        </w:rPr>
      </w:r>
    </w:p>
    <w:p w:rsidR="00000000" w:rsidDel="00000000" w:rsidP="00000000" w:rsidRDefault="00000000" w:rsidRPr="00000000" w14:paraId="0000000D">
      <w:pPr>
        <w:jc w:val="both"/>
        <w:rPr>
          <w:sz w:val="24"/>
          <w:szCs w:val="24"/>
        </w:rPr>
      </w:pPr>
      <w:r w:rsidDel="00000000" w:rsidR="00000000" w:rsidRPr="00000000">
        <w:rPr>
          <w:sz w:val="24"/>
          <w:szCs w:val="24"/>
          <w:rtl w:val="0"/>
        </w:rPr>
        <w:t xml:space="preserve">El maravilloso espectáculo de la compañía inspirado en la extraordinaria herencia cultural de México y que recientemente celebró sus 1,500 presentaciones, ha cautivado a más de 800,000 visitantes desde su lanzamiento, en el año 2014. Y que mejor manera de continuar los festejos que invitando a una función especial a los más grandes exponentes de la industria cinematográfica como Anna Favela de Italia quien participó en  </w:t>
      </w:r>
      <w:r w:rsidDel="00000000" w:rsidR="00000000" w:rsidRPr="00000000">
        <w:rPr>
          <w:i w:val="1"/>
          <w:sz w:val="24"/>
          <w:szCs w:val="24"/>
          <w:rtl w:val="0"/>
        </w:rPr>
        <w:t xml:space="preserve">“Luis Miguel: La serie”</w:t>
      </w:r>
      <w:r w:rsidDel="00000000" w:rsidR="00000000" w:rsidRPr="00000000">
        <w:rPr>
          <w:sz w:val="24"/>
          <w:szCs w:val="24"/>
          <w:rtl w:val="0"/>
        </w:rPr>
        <w:t xml:space="preserve">; Manolo Cardona de </w:t>
      </w:r>
      <w:r w:rsidDel="00000000" w:rsidR="00000000" w:rsidRPr="00000000">
        <w:rPr>
          <w:i w:val="1"/>
          <w:sz w:val="24"/>
          <w:szCs w:val="24"/>
          <w:rtl w:val="0"/>
        </w:rPr>
        <w:t xml:space="preserve">“Narcos”</w:t>
      </w:r>
      <w:r w:rsidDel="00000000" w:rsidR="00000000" w:rsidRPr="00000000">
        <w:rPr>
          <w:sz w:val="24"/>
          <w:szCs w:val="24"/>
          <w:rtl w:val="0"/>
        </w:rPr>
        <w:t xml:space="preserve"> representando a Colombia; Imanol Arias de la aclamada serie española </w:t>
      </w:r>
      <w:r w:rsidDel="00000000" w:rsidR="00000000" w:rsidRPr="00000000">
        <w:rPr>
          <w:i w:val="1"/>
          <w:sz w:val="24"/>
          <w:szCs w:val="24"/>
          <w:rtl w:val="0"/>
        </w:rPr>
        <w:t xml:space="preserve">“Cuéntame”</w:t>
      </w:r>
      <w:r w:rsidDel="00000000" w:rsidR="00000000" w:rsidRPr="00000000">
        <w:rPr>
          <w:sz w:val="24"/>
          <w:szCs w:val="24"/>
          <w:rtl w:val="0"/>
        </w:rPr>
        <w:t xml:space="preserve">; Lidia San José también de España con la serie de Netflix, </w:t>
      </w:r>
      <w:r w:rsidDel="00000000" w:rsidR="00000000" w:rsidRPr="00000000">
        <w:rPr>
          <w:i w:val="1"/>
          <w:sz w:val="24"/>
          <w:szCs w:val="24"/>
          <w:rtl w:val="0"/>
        </w:rPr>
        <w:t xml:space="preserve">“Paquita Salas”; y </w:t>
      </w:r>
      <w:r w:rsidDel="00000000" w:rsidR="00000000" w:rsidRPr="00000000">
        <w:rPr>
          <w:sz w:val="24"/>
          <w:szCs w:val="24"/>
          <w:rtl w:val="0"/>
        </w:rPr>
        <w:t xml:space="preserve">por supuesto, no pueden faltar los internacionalmentes reconocidos mexicanos Juan Manuel Bernal, Mariana Treviño, Cecilia Suárez, Vadhir Derbez, Sebastián Zurita, y muchas otras personalidades del séptimo arte mexicano. </w:t>
      </w:r>
    </w:p>
    <w:p w:rsidR="00000000" w:rsidDel="00000000" w:rsidP="00000000" w:rsidRDefault="00000000" w:rsidRPr="00000000" w14:paraId="0000000E">
      <w:pPr>
        <w:jc w:val="both"/>
        <w:rPr>
          <w:sz w:val="24"/>
          <w:szCs w:val="24"/>
        </w:rPr>
      </w:pPr>
      <w:r w:rsidDel="00000000" w:rsidR="00000000" w:rsidRPr="00000000">
        <w:rPr>
          <w:rtl w:val="0"/>
        </w:rPr>
      </w:r>
    </w:p>
    <w:p w:rsidR="00000000" w:rsidDel="00000000" w:rsidP="00000000" w:rsidRDefault="00000000" w:rsidRPr="00000000" w14:paraId="0000000F">
      <w:pPr>
        <w:jc w:val="both"/>
        <w:rPr>
          <w:sz w:val="24"/>
          <w:szCs w:val="24"/>
        </w:rPr>
      </w:pPr>
      <w:bookmarkStart w:colFirst="0" w:colLast="0" w:name="_30j0zll" w:id="1"/>
      <w:bookmarkEnd w:id="1"/>
      <w:r w:rsidDel="00000000" w:rsidR="00000000" w:rsidRPr="00000000">
        <w:rPr>
          <w:sz w:val="24"/>
          <w:szCs w:val="24"/>
          <w:rtl w:val="0"/>
        </w:rPr>
        <w:t xml:space="preserve">Para la VI edición de los Premios Platino del Cine Iberoamericano, México ocupa un lugar sobresaliente dentro del grupo de nominados: con la aclamada película “</w:t>
      </w:r>
      <w:r w:rsidDel="00000000" w:rsidR="00000000" w:rsidRPr="00000000">
        <w:rPr>
          <w:i w:val="1"/>
          <w:sz w:val="24"/>
          <w:szCs w:val="24"/>
          <w:rtl w:val="0"/>
        </w:rPr>
        <w:t xml:space="preserve">ROMA” </w:t>
      </w:r>
      <w:r w:rsidDel="00000000" w:rsidR="00000000" w:rsidRPr="00000000">
        <w:rPr>
          <w:sz w:val="24"/>
          <w:szCs w:val="24"/>
          <w:rtl w:val="0"/>
        </w:rPr>
        <w:t xml:space="preserve">con nueve nominaciones en ocho diferentes categorías; Alfonso Cuarón nominado en “Mejor dirección”; </w:t>
      </w:r>
      <w:r w:rsidDel="00000000" w:rsidR="00000000" w:rsidRPr="00000000">
        <w:rPr>
          <w:i w:val="1"/>
          <w:sz w:val="24"/>
          <w:szCs w:val="24"/>
          <w:rtl w:val="0"/>
        </w:rPr>
        <w:t xml:space="preserve">“La casa de las flores”</w:t>
      </w:r>
      <w:r w:rsidDel="00000000" w:rsidR="00000000" w:rsidRPr="00000000">
        <w:rPr>
          <w:sz w:val="24"/>
          <w:szCs w:val="24"/>
          <w:rtl w:val="0"/>
        </w:rPr>
        <w:t xml:space="preserve"> y </w:t>
      </w:r>
      <w:r w:rsidDel="00000000" w:rsidR="00000000" w:rsidRPr="00000000">
        <w:rPr>
          <w:i w:val="1"/>
          <w:sz w:val="24"/>
          <w:szCs w:val="24"/>
          <w:rtl w:val="0"/>
        </w:rPr>
        <w:t xml:space="preserve">“Narcos”</w:t>
      </w:r>
      <w:r w:rsidDel="00000000" w:rsidR="00000000" w:rsidRPr="00000000">
        <w:rPr>
          <w:sz w:val="24"/>
          <w:szCs w:val="24"/>
          <w:rtl w:val="0"/>
        </w:rPr>
        <w:t xml:space="preserve"> como “Mejor miniserie o teleserie cinematográfica Iberoamericana”; Diego Boneta y Diego Luna también nominados a la “Mejor interpretación masculina en miniserie o teleserie”; y Cecilia Suárez en “Mejor interpretación femenina en miniserie o teleserie”, entre otros. </w:t>
      </w:r>
    </w:p>
    <w:p w:rsidR="00000000" w:rsidDel="00000000" w:rsidP="00000000" w:rsidRDefault="00000000" w:rsidRPr="00000000" w14:paraId="00000010">
      <w:pPr>
        <w:jc w:val="both"/>
        <w:rPr>
          <w:sz w:val="24"/>
          <w:szCs w:val="24"/>
        </w:rPr>
      </w:pPr>
      <w:r w:rsidDel="00000000" w:rsidR="00000000" w:rsidRPr="00000000">
        <w:rPr>
          <w:rtl w:val="0"/>
        </w:rPr>
      </w:r>
    </w:p>
    <w:p w:rsidR="00000000" w:rsidDel="00000000" w:rsidP="00000000" w:rsidRDefault="00000000" w:rsidRPr="00000000" w14:paraId="00000011">
      <w:pPr>
        <w:jc w:val="both"/>
        <w:rPr>
          <w:sz w:val="24"/>
          <w:szCs w:val="24"/>
        </w:rPr>
      </w:pPr>
      <w:r w:rsidDel="00000000" w:rsidR="00000000" w:rsidRPr="00000000">
        <w:rPr>
          <w:sz w:val="24"/>
          <w:szCs w:val="24"/>
          <w:rtl w:val="0"/>
        </w:rPr>
        <w:t xml:space="preserve">El patrocinio a los Premios Platino del Cine Iberoamericano 2019 se suma al constante apoyo que brinda Grupo Vidanta a la industria cultural y del entretenimiento, con las asociaciones estratégicas con </w:t>
      </w:r>
      <w:r w:rsidDel="00000000" w:rsidR="00000000" w:rsidRPr="00000000">
        <w:rPr>
          <w:i w:val="1"/>
          <w:sz w:val="24"/>
          <w:szCs w:val="24"/>
          <w:rtl w:val="0"/>
        </w:rPr>
        <w:t xml:space="preserve">Cirque du Soleil</w:t>
      </w:r>
      <w:r w:rsidDel="00000000" w:rsidR="00000000" w:rsidRPr="00000000">
        <w:rPr>
          <w:sz w:val="24"/>
          <w:szCs w:val="24"/>
          <w:rtl w:val="0"/>
        </w:rPr>
        <w:t xml:space="preserve"> y </w:t>
      </w:r>
      <w:r w:rsidDel="00000000" w:rsidR="00000000" w:rsidRPr="00000000">
        <w:rPr>
          <w:i w:val="1"/>
          <w:sz w:val="24"/>
          <w:szCs w:val="24"/>
          <w:rtl w:val="0"/>
        </w:rPr>
        <w:t xml:space="preserve">Hakkasan Group</w:t>
      </w:r>
      <w:r w:rsidDel="00000000" w:rsidR="00000000" w:rsidRPr="00000000">
        <w:rPr>
          <w:sz w:val="24"/>
          <w:szCs w:val="24"/>
          <w:rtl w:val="0"/>
        </w:rPr>
        <w:t xml:space="preserve">.   </w:t>
      </w:r>
    </w:p>
    <w:p w:rsidR="00000000" w:rsidDel="00000000" w:rsidP="00000000" w:rsidRDefault="00000000" w:rsidRPr="00000000" w14:paraId="00000012">
      <w:pPr>
        <w:jc w:val="both"/>
        <w:rPr>
          <w:sz w:val="24"/>
          <w:szCs w:val="24"/>
        </w:rPr>
      </w:pPr>
      <w:r w:rsidDel="00000000" w:rsidR="00000000" w:rsidRPr="00000000">
        <w:rPr>
          <w:rtl w:val="0"/>
        </w:rPr>
      </w:r>
    </w:p>
    <w:p w:rsidR="00000000" w:rsidDel="00000000" w:rsidP="00000000" w:rsidRDefault="00000000" w:rsidRPr="00000000" w14:paraId="00000013">
      <w:pPr>
        <w:jc w:val="both"/>
        <w:rPr>
          <w:sz w:val="24"/>
          <w:szCs w:val="24"/>
        </w:rPr>
      </w:pPr>
      <w:r w:rsidDel="00000000" w:rsidR="00000000" w:rsidRPr="00000000">
        <w:rPr>
          <w:sz w:val="24"/>
          <w:szCs w:val="24"/>
          <w:rtl w:val="0"/>
        </w:rPr>
        <w:t xml:space="preserve">Para más información sobre las opciones de entretenimiento en Grupo Vidanta, por favor visite</w:t>
      </w:r>
      <w:hyperlink r:id="rId6">
        <w:r w:rsidDel="00000000" w:rsidR="00000000" w:rsidRPr="00000000">
          <w:rPr>
            <w:sz w:val="24"/>
            <w:szCs w:val="24"/>
            <w:rtl w:val="0"/>
          </w:rPr>
          <w:t xml:space="preserve"> </w:t>
        </w:r>
      </w:hyperlink>
      <w:hyperlink r:id="rId7">
        <w:r w:rsidDel="00000000" w:rsidR="00000000" w:rsidRPr="00000000">
          <w:rPr>
            <w:color w:val="1155cc"/>
            <w:sz w:val="24"/>
            <w:szCs w:val="24"/>
            <w:u w:val="single"/>
            <w:rtl w:val="0"/>
          </w:rPr>
          <w:t xml:space="preserve">vidanta.com</w:t>
        </w:r>
      </w:hyperlink>
      <w:r w:rsidDel="00000000" w:rsidR="00000000" w:rsidRPr="00000000">
        <w:rPr>
          <w:sz w:val="24"/>
          <w:szCs w:val="24"/>
          <w:rtl w:val="0"/>
        </w:rPr>
        <w:t xml:space="preserve">.  </w:t>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Para más información sobre los Premios Platino del Cine Iberoamericano, por favor visite</w:t>
      </w:r>
      <w:hyperlink r:id="rId8">
        <w:r w:rsidDel="00000000" w:rsidR="00000000" w:rsidRPr="00000000">
          <w:rPr>
            <w:sz w:val="24"/>
            <w:szCs w:val="24"/>
            <w:rtl w:val="0"/>
          </w:rPr>
          <w:t xml:space="preserve"> </w:t>
        </w:r>
      </w:hyperlink>
      <w:hyperlink r:id="rId9">
        <w:r w:rsidDel="00000000" w:rsidR="00000000" w:rsidRPr="00000000">
          <w:rPr>
            <w:color w:val="1155cc"/>
            <w:sz w:val="24"/>
            <w:szCs w:val="24"/>
            <w:u w:val="single"/>
            <w:rtl w:val="0"/>
          </w:rPr>
          <w:t xml:space="preserve">premiosplatino.com</w:t>
        </w:r>
      </w:hyperlink>
      <w:r w:rsidDel="00000000" w:rsidR="00000000" w:rsidRPr="00000000">
        <w:rPr>
          <w:sz w:val="24"/>
          <w:szCs w:val="24"/>
          <w:rtl w:val="0"/>
        </w:rPr>
        <w:t xml:space="preserve">.</w:t>
      </w:r>
    </w:p>
    <w:p w:rsidR="00000000" w:rsidDel="00000000" w:rsidP="00000000" w:rsidRDefault="00000000" w:rsidRPr="00000000" w14:paraId="00000016">
      <w:pPr>
        <w:jc w:val="both"/>
        <w:rPr>
          <w:sz w:val="24"/>
          <w:szCs w:val="24"/>
        </w:rPr>
      </w:pPr>
      <w:r w:rsidDel="00000000" w:rsidR="00000000" w:rsidRPr="00000000">
        <w:rPr>
          <w:rtl w:val="0"/>
        </w:rPr>
      </w:r>
    </w:p>
    <w:p w:rsidR="00000000" w:rsidDel="00000000" w:rsidP="00000000" w:rsidRDefault="00000000" w:rsidRPr="00000000" w14:paraId="00000017">
      <w:pPr>
        <w:jc w:val="both"/>
        <w:rPr>
          <w:b w:val="1"/>
          <w:sz w:val="24"/>
          <w:szCs w:val="24"/>
        </w:rPr>
      </w:pPr>
      <w:r w:rsidDel="00000000" w:rsidR="00000000" w:rsidRPr="00000000">
        <w:rPr>
          <w:rtl w:val="0"/>
        </w:rPr>
      </w:r>
    </w:p>
    <w:p w:rsidR="00000000" w:rsidDel="00000000" w:rsidP="00000000" w:rsidRDefault="00000000" w:rsidRPr="00000000" w14:paraId="00000018">
      <w:pPr>
        <w:spacing w:line="240" w:lineRule="auto"/>
        <w:jc w:val="center"/>
        <w:rPr>
          <w:b w:val="1"/>
          <w:i w:val="1"/>
          <w:sz w:val="24"/>
          <w:szCs w:val="24"/>
        </w:rPr>
      </w:pPr>
      <w:r w:rsidDel="00000000" w:rsidR="00000000" w:rsidRPr="00000000">
        <w:rPr>
          <w:b w:val="1"/>
          <w:i w:val="1"/>
          <w:sz w:val="24"/>
          <w:szCs w:val="24"/>
          <w:rtl w:val="0"/>
        </w:rPr>
        <w:t xml:space="preserve"># # #</w:t>
      </w:r>
    </w:p>
    <w:p w:rsidR="00000000" w:rsidDel="00000000" w:rsidP="00000000" w:rsidRDefault="00000000" w:rsidRPr="00000000" w14:paraId="00000019">
      <w:pPr>
        <w:spacing w:line="240" w:lineRule="auto"/>
        <w:jc w:val="center"/>
        <w:rPr>
          <w:b w:val="1"/>
          <w:i w:val="1"/>
          <w:sz w:val="24"/>
          <w:szCs w:val="24"/>
        </w:rPr>
      </w:pPr>
      <w:r w:rsidDel="00000000" w:rsidR="00000000" w:rsidRPr="00000000">
        <w:rPr>
          <w:rtl w:val="0"/>
        </w:rPr>
      </w:r>
    </w:p>
    <w:p w:rsidR="00000000" w:rsidDel="00000000" w:rsidP="00000000" w:rsidRDefault="00000000" w:rsidRPr="00000000" w14:paraId="0000001A">
      <w:pPr>
        <w:spacing w:line="240" w:lineRule="auto"/>
        <w:jc w:val="center"/>
        <w:rPr>
          <w:b w:val="1"/>
          <w:i w:val="1"/>
          <w:sz w:val="24"/>
          <w:szCs w:val="24"/>
        </w:rPr>
      </w:pPr>
      <w:r w:rsidDel="00000000" w:rsidR="00000000" w:rsidRPr="00000000">
        <w:rPr>
          <w:rtl w:val="0"/>
        </w:rPr>
      </w:r>
    </w:p>
    <w:p w:rsidR="00000000" w:rsidDel="00000000" w:rsidP="00000000" w:rsidRDefault="00000000" w:rsidRPr="00000000" w14:paraId="0000001B">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1C">
      <w:pPr>
        <w:spacing w:line="240" w:lineRule="auto"/>
        <w:jc w:val="both"/>
        <w:rPr>
          <w:b w:val="1"/>
          <w:sz w:val="18"/>
          <w:szCs w:val="18"/>
          <w:highlight w:val="white"/>
        </w:rPr>
      </w:pPr>
      <w:r w:rsidDel="00000000" w:rsidR="00000000" w:rsidRPr="00000000">
        <w:rPr>
          <w:b w:val="1"/>
          <w:sz w:val="18"/>
          <w:szCs w:val="18"/>
          <w:highlight w:val="white"/>
          <w:rtl w:val="0"/>
        </w:rPr>
        <w:t xml:space="preserve">Acerca de Grupo Vidanta</w:t>
      </w:r>
    </w:p>
    <w:p w:rsidR="00000000" w:rsidDel="00000000" w:rsidP="00000000" w:rsidRDefault="00000000" w:rsidRPr="00000000" w14:paraId="0000001D">
      <w:pPr>
        <w:spacing w:line="240" w:lineRule="auto"/>
        <w:jc w:val="both"/>
        <w:rPr>
          <w:sz w:val="18"/>
          <w:szCs w:val="18"/>
          <w:highlight w:val="white"/>
        </w:rPr>
      </w:pPr>
      <w:r w:rsidDel="00000000" w:rsidR="00000000" w:rsidRPr="00000000">
        <w:rPr>
          <w:sz w:val="18"/>
          <w:szCs w:val="18"/>
          <w:highlight w:val="white"/>
          <w:rtl w:val="0"/>
        </w:rPr>
        <w:t xml:space="preserve">Fundado en 1974 por el visionario líder de la industria turística, Daniel Chávez Morán, Grupo Vidanta es en México y Latinoamérica, el más importante desarrollador integral de servicios turísticos, especializado en destinos vacacionales, marcas de hoteles de lujo, campos de golf, bienes raíces y entretenimiento. El enfoque visionario de la compañía para el desarrollo de destinos de playa de lujo hace de las vacaciones de ensueño una realidad a través de lujosos resorts turísticos y espectaculares centros de entretenimiento en los lugares más codiciados de las costas de México –Nuevo Vallarta, Riviera Maya, Los Cabos, Acapulco, Puerto Peñasco, Puerto Vallarta y Mazatlán–, con siete marcas distintas que incluyen Grand Luxxe, The Grand Bliss, The Grand Mayan, The Bliss, Mayan Palace, Sea Garden y Ocean Breeze.</w:t>
      </w:r>
    </w:p>
    <w:p w:rsidR="00000000" w:rsidDel="00000000" w:rsidP="00000000" w:rsidRDefault="00000000" w:rsidRPr="00000000" w14:paraId="0000001E">
      <w:pPr>
        <w:spacing w:line="240" w:lineRule="auto"/>
        <w:jc w:val="both"/>
        <w:rPr>
          <w:sz w:val="18"/>
          <w:szCs w:val="18"/>
          <w:highlight w:val="white"/>
        </w:rPr>
      </w:pPr>
      <w:r w:rsidDel="00000000" w:rsidR="00000000" w:rsidRPr="00000000">
        <w:rPr>
          <w:rtl w:val="0"/>
        </w:rPr>
      </w:r>
    </w:p>
    <w:p w:rsidR="00000000" w:rsidDel="00000000" w:rsidP="00000000" w:rsidRDefault="00000000" w:rsidRPr="00000000" w14:paraId="0000001F">
      <w:pPr>
        <w:spacing w:line="240" w:lineRule="auto"/>
        <w:jc w:val="both"/>
        <w:rPr>
          <w:sz w:val="18"/>
          <w:szCs w:val="18"/>
          <w:highlight w:val="white"/>
        </w:rPr>
      </w:pPr>
      <w:r w:rsidDel="00000000" w:rsidR="00000000" w:rsidRPr="00000000">
        <w:rPr>
          <w:sz w:val="18"/>
          <w:szCs w:val="18"/>
          <w:highlight w:val="white"/>
          <w:rtl w:val="0"/>
        </w:rPr>
        <w:t xml:space="preserve">Desde hoteles galardonados con Cinco Diamantes por la AAA hasta una colección internacionalmente reconocida de campos de golf, Grupo Vidanta continúa siendo pionero en alianzas innovadoras. Dentro de estas originales colaboraciones se incluye Cirque du Soleil JOYÀ, la primera experiencia teatral y culinaria, única en su tipo en México y permanente en la Riviera Maya; un exclusivo acuerdo a largo plazo con la compañía internacional de hospitalidad Hakkasan Group para presentar una serie de experiencias novedosas de nightlife, estilo de vida y gastronómicas, empezando con Omnia Dayclub, Casa Calavera y SHOREbar en Vidanta Los Cabos;  así como una relación constante con Nicklaus Designs y Greg Norman Golf Course Design para desarrollar espectaculares campos de golf profesionales dentro de los diferentes destinos de Vidanta.</w:t>
      </w:r>
    </w:p>
    <w:p w:rsidR="00000000" w:rsidDel="00000000" w:rsidP="00000000" w:rsidRDefault="00000000" w:rsidRPr="00000000" w14:paraId="00000020">
      <w:pPr>
        <w:spacing w:line="240" w:lineRule="auto"/>
        <w:jc w:val="both"/>
        <w:rPr>
          <w:sz w:val="18"/>
          <w:szCs w:val="18"/>
          <w:highlight w:val="white"/>
        </w:rPr>
      </w:pPr>
      <w:r w:rsidDel="00000000" w:rsidR="00000000" w:rsidRPr="00000000">
        <w:rPr>
          <w:rtl w:val="0"/>
        </w:rPr>
      </w:r>
    </w:p>
    <w:p w:rsidR="00000000" w:rsidDel="00000000" w:rsidP="00000000" w:rsidRDefault="00000000" w:rsidRPr="00000000" w14:paraId="00000021">
      <w:pPr>
        <w:spacing w:line="240" w:lineRule="auto"/>
        <w:jc w:val="both"/>
        <w:rPr>
          <w:sz w:val="18"/>
          <w:szCs w:val="18"/>
          <w:highlight w:val="white"/>
        </w:rPr>
      </w:pPr>
      <w:r w:rsidDel="00000000" w:rsidR="00000000" w:rsidRPr="00000000">
        <w:rPr>
          <w:sz w:val="18"/>
          <w:szCs w:val="18"/>
          <w:highlight w:val="white"/>
          <w:rtl w:val="0"/>
        </w:rPr>
        <w:t xml:space="preserve">La división de bienes raíces de Grupo Vidanta ha construido y vendido más de 2,000 lujosas casas vacacionales y es responsable de desarrollar el primer aeropuerto privado en México, el Aeropuerto Internacional Mar de Cortés, en Puerto Peñasco.</w:t>
      </w:r>
    </w:p>
    <w:p w:rsidR="00000000" w:rsidDel="00000000" w:rsidP="00000000" w:rsidRDefault="00000000" w:rsidRPr="00000000" w14:paraId="00000022">
      <w:pPr>
        <w:spacing w:line="240" w:lineRule="auto"/>
        <w:jc w:val="both"/>
        <w:rPr>
          <w:color w:val="3c78d8"/>
          <w:sz w:val="18"/>
          <w:szCs w:val="18"/>
        </w:rPr>
      </w:pPr>
      <w:r w:rsidDel="00000000" w:rsidR="00000000" w:rsidRPr="00000000">
        <w:rPr>
          <w:rtl w:val="0"/>
        </w:rPr>
      </w:r>
    </w:p>
    <w:p w:rsidR="00000000" w:rsidDel="00000000" w:rsidP="00000000" w:rsidRDefault="00000000" w:rsidRPr="00000000" w14:paraId="00000023">
      <w:pPr>
        <w:spacing w:line="240" w:lineRule="auto"/>
        <w:jc w:val="both"/>
        <w:rPr>
          <w:sz w:val="18"/>
          <w:szCs w:val="18"/>
          <w:highlight w:val="white"/>
        </w:rPr>
      </w:pPr>
      <w:r w:rsidDel="00000000" w:rsidR="00000000" w:rsidRPr="00000000">
        <w:rPr>
          <w:sz w:val="18"/>
          <w:szCs w:val="18"/>
          <w:highlight w:val="white"/>
          <w:rtl w:val="0"/>
        </w:rPr>
        <w:t xml:space="preserve">Nombrada frecuentemente como una de las "Mejores Empresas para Trabajar en México", la organización mantiene un fuerte compromiso con sus 17,000 colaboradores y las comunidades cercanas, a través de su continua misión dedicada a esfuerzos ambientales y sociales, incluyendo el Distintivo de Empresa Socialmente Responsable 2018 otorgado por el CEMEFI (Centro Mexicano para la Filantropía A.C.), las certificaciones EarthCheck y sus fundaciones sin fines de lucro, Fundación Vidanta y Fundación Delia Morán Vidanta.</w:t>
      </w:r>
    </w:p>
    <w:p w:rsidR="00000000" w:rsidDel="00000000" w:rsidP="00000000" w:rsidRDefault="00000000" w:rsidRPr="00000000" w14:paraId="00000024">
      <w:pPr>
        <w:spacing w:line="240" w:lineRule="auto"/>
        <w:jc w:val="both"/>
        <w:rPr>
          <w:color w:val="0000ff"/>
          <w:sz w:val="18"/>
          <w:szCs w:val="18"/>
          <w:highlight w:val="white"/>
        </w:rPr>
      </w:pPr>
      <w:r w:rsidDel="00000000" w:rsidR="00000000" w:rsidRPr="00000000">
        <w:rPr>
          <w:rtl w:val="0"/>
        </w:rPr>
      </w:r>
    </w:p>
    <w:p w:rsidR="00000000" w:rsidDel="00000000" w:rsidP="00000000" w:rsidRDefault="00000000" w:rsidRPr="00000000" w14:paraId="00000025">
      <w:pPr>
        <w:spacing w:line="240" w:lineRule="auto"/>
        <w:jc w:val="both"/>
        <w:rPr>
          <w:sz w:val="18"/>
          <w:szCs w:val="18"/>
          <w:highlight w:val="white"/>
        </w:rPr>
      </w:pPr>
      <w:r w:rsidDel="00000000" w:rsidR="00000000" w:rsidRPr="00000000">
        <w:rPr>
          <w:sz w:val="18"/>
          <w:szCs w:val="18"/>
          <w:highlight w:val="white"/>
          <w:rtl w:val="0"/>
        </w:rPr>
        <w:t xml:space="preserve">Este 2019, Grupo Vidanta anunció la introducción The Estates a su portafolio, la más exclusiva y suntuosa opción de hospedaje que ofrecerá extraordinarias amenidades y experiencias vacacionales en México, así como el lanzamiento de la primera línea mexicana de cruceros de lujo, Vidanta Cruises, disponible a partir del otoño de 2019. </w:t>
      </w:r>
    </w:p>
    <w:p w:rsidR="00000000" w:rsidDel="00000000" w:rsidP="00000000" w:rsidRDefault="00000000" w:rsidRPr="00000000" w14:paraId="00000026">
      <w:pPr>
        <w:spacing w:line="240" w:lineRule="auto"/>
        <w:jc w:val="both"/>
        <w:rPr>
          <w:sz w:val="18"/>
          <w:szCs w:val="18"/>
          <w:highlight w:val="white"/>
        </w:rPr>
      </w:pPr>
      <w:r w:rsidDel="00000000" w:rsidR="00000000" w:rsidRPr="00000000">
        <w:rPr>
          <w:rtl w:val="0"/>
        </w:rPr>
      </w:r>
    </w:p>
    <w:p w:rsidR="00000000" w:rsidDel="00000000" w:rsidP="00000000" w:rsidRDefault="00000000" w:rsidRPr="00000000" w14:paraId="00000027">
      <w:pPr>
        <w:spacing w:after="200" w:line="240" w:lineRule="auto"/>
        <w:jc w:val="both"/>
        <w:rPr>
          <w:color w:val="00b0f0"/>
          <w:sz w:val="18"/>
          <w:szCs w:val="18"/>
        </w:rPr>
      </w:pPr>
      <w:r w:rsidDel="00000000" w:rsidR="00000000" w:rsidRPr="00000000">
        <w:rPr>
          <w:sz w:val="18"/>
          <w:szCs w:val="18"/>
          <w:rtl w:val="0"/>
        </w:rPr>
        <w:t xml:space="preserve">Para obtener más información, visite</w:t>
      </w:r>
      <w:hyperlink r:id="rId10">
        <w:r w:rsidDel="00000000" w:rsidR="00000000" w:rsidRPr="00000000">
          <w:rPr>
            <w:sz w:val="18"/>
            <w:szCs w:val="18"/>
            <w:rtl w:val="0"/>
          </w:rPr>
          <w:t xml:space="preserve"> </w:t>
        </w:r>
      </w:hyperlink>
      <w:hyperlink r:id="rId11">
        <w:r w:rsidDel="00000000" w:rsidR="00000000" w:rsidRPr="00000000">
          <w:rPr>
            <w:color w:val="00b0f0"/>
            <w:sz w:val="18"/>
            <w:szCs w:val="18"/>
            <w:rtl w:val="0"/>
          </w:rPr>
          <w:t xml:space="preserve">www.GrupoVidanta.com</w:t>
        </w:r>
      </w:hyperlink>
      <w:r w:rsidDel="00000000" w:rsidR="00000000" w:rsidRPr="00000000">
        <w:rPr>
          <w:color w:val="00b0f0"/>
          <w:sz w:val="18"/>
          <w:szCs w:val="18"/>
          <w:rtl w:val="0"/>
        </w:rPr>
        <w:t xml:space="preserve">.</w:t>
      </w:r>
    </w:p>
    <w:p w:rsidR="00000000" w:rsidDel="00000000" w:rsidP="00000000" w:rsidRDefault="00000000" w:rsidRPr="00000000" w14:paraId="00000028">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29">
      <w:pPr>
        <w:spacing w:line="240" w:lineRule="auto"/>
        <w:jc w:val="both"/>
        <w:rPr>
          <w:b w:val="1"/>
          <w:sz w:val="18"/>
          <w:szCs w:val="18"/>
        </w:rPr>
      </w:pPr>
      <w:r w:rsidDel="00000000" w:rsidR="00000000" w:rsidRPr="00000000">
        <w:rPr>
          <w:b w:val="1"/>
          <w:sz w:val="18"/>
          <w:szCs w:val="18"/>
          <w:rtl w:val="0"/>
        </w:rPr>
        <w:t xml:space="preserve">Acerca de JOYÀ</w:t>
      </w:r>
    </w:p>
    <w:p w:rsidR="00000000" w:rsidDel="00000000" w:rsidP="00000000" w:rsidRDefault="00000000" w:rsidRPr="00000000" w14:paraId="0000002A">
      <w:pPr>
        <w:spacing w:line="240" w:lineRule="auto"/>
        <w:jc w:val="both"/>
        <w:rPr>
          <w:b w:val="1"/>
          <w:sz w:val="18"/>
          <w:szCs w:val="18"/>
        </w:rPr>
      </w:pPr>
      <w:r w:rsidDel="00000000" w:rsidR="00000000" w:rsidRPr="00000000">
        <w:rPr>
          <w:sz w:val="18"/>
          <w:szCs w:val="18"/>
          <w:rtl w:val="0"/>
        </w:rPr>
        <w:t xml:space="preserve">JOYÀ, el primer espectáculo residente de Cirque du Soleil en México, combina artes culinarias y escénicas en un teatro íntimo diseñado para envolver al público a través de los cinco sentidos. Inspirado en la historia y cultura de México, JOYÀ cuenta la aventura de un alquimista y su nieta que se embarcan en una búsqueda para descubrir algunos de los secretos de la vida. Un emocionante y místico espectáculo en el que la felicidad, la fuerza y la amistad conquistan todo, se presenta de manera permanente en el Teatro Vidanta dentro de Vidanta Riviera Maya.</w:t>
      </w:r>
      <w:r w:rsidDel="00000000" w:rsidR="00000000" w:rsidRPr="00000000">
        <w:rPr>
          <w:rtl w:val="0"/>
        </w:rPr>
      </w:r>
    </w:p>
    <w:p w:rsidR="00000000" w:rsidDel="00000000" w:rsidP="00000000" w:rsidRDefault="00000000" w:rsidRPr="00000000" w14:paraId="0000002B">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2C">
      <w:pPr>
        <w:spacing w:line="240" w:lineRule="auto"/>
        <w:jc w:val="both"/>
        <w:rPr>
          <w:b w:val="1"/>
          <w:sz w:val="18"/>
          <w:szCs w:val="18"/>
        </w:rPr>
      </w:pPr>
      <w:r w:rsidDel="00000000" w:rsidR="00000000" w:rsidRPr="00000000">
        <w:rPr>
          <w:rtl w:val="0"/>
        </w:rPr>
      </w:r>
    </w:p>
    <w:p w:rsidR="00000000" w:rsidDel="00000000" w:rsidP="00000000" w:rsidRDefault="00000000" w:rsidRPr="00000000" w14:paraId="0000002D">
      <w:pPr>
        <w:spacing w:line="240" w:lineRule="auto"/>
        <w:jc w:val="both"/>
        <w:rPr>
          <w:b w:val="1"/>
          <w:sz w:val="18"/>
          <w:szCs w:val="18"/>
        </w:rPr>
      </w:pPr>
      <w:bookmarkStart w:colFirst="0" w:colLast="0" w:name="_1fob9te" w:id="2"/>
      <w:bookmarkEnd w:id="2"/>
      <w:r w:rsidDel="00000000" w:rsidR="00000000" w:rsidRPr="00000000">
        <w:rPr>
          <w:b w:val="1"/>
          <w:sz w:val="18"/>
          <w:szCs w:val="18"/>
          <w:rtl w:val="0"/>
        </w:rPr>
        <w:t xml:space="preserve">Acerca de Premios Platino del Cine Iberoamericano</w:t>
      </w:r>
    </w:p>
    <w:p w:rsidR="00000000" w:rsidDel="00000000" w:rsidP="00000000" w:rsidRDefault="00000000" w:rsidRPr="00000000" w14:paraId="0000002E">
      <w:pPr>
        <w:spacing w:line="240" w:lineRule="auto"/>
        <w:jc w:val="both"/>
        <w:rPr>
          <w:b w:val="1"/>
          <w:sz w:val="18"/>
          <w:szCs w:val="18"/>
        </w:rPr>
      </w:pPr>
      <w:r w:rsidDel="00000000" w:rsidR="00000000" w:rsidRPr="00000000">
        <w:rPr>
          <w:sz w:val="18"/>
          <w:szCs w:val="18"/>
          <w:rtl w:val="0"/>
        </w:rPr>
        <w:t xml:space="preserve">Los galardones fueron creados por la Entidad de Gestión de Derechos de los Productores Audiovisuales (EGEDA) en colaboración con la Federación Iberoamericana de Productores Cinematográficos y Audiovisuales (FIPCA), las academias de cine Iberoamericanas, Latin Artist e institutos de cine. Estos premios reconocen a los profesionales de la industria cinematográfica cuyas películas provengan de la Península Ibérica, América Latina y el Caribe. La ceremonia de premiación ha tenido diferentes sedes: Ciudad de Panamá (2014), Marbella, España (2015), Punta del Este, Uruguay (2016), Madrid (2017) y Riviera Maya, México (2018).</w:t>
      </w:r>
      <w:r w:rsidDel="00000000" w:rsidR="00000000" w:rsidRPr="00000000">
        <w:rPr>
          <w:rtl w:val="0"/>
        </w:rPr>
      </w:r>
    </w:p>
    <w:p w:rsidR="00000000" w:rsidDel="00000000" w:rsidP="00000000" w:rsidRDefault="00000000" w:rsidRPr="00000000" w14:paraId="0000002F">
      <w:pPr>
        <w:spacing w:after="200" w:line="240" w:lineRule="auto"/>
        <w:jc w:val="both"/>
        <w:rPr>
          <w:color w:val="00b0f0"/>
          <w:sz w:val="18"/>
          <w:szCs w:val="18"/>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color w:val="4a86e8"/>
          <w:sz w:val="18"/>
          <w:szCs w:val="18"/>
          <w:u w:val="single"/>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color w:val="4a86e8"/>
          <w:sz w:val="18"/>
          <w:szCs w:val="18"/>
          <w:u w:val="single"/>
        </w:rPr>
      </w:pP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rPr>
      </w:pPr>
      <w:r w:rsidDel="00000000" w:rsidR="00000000" w:rsidRPr="00000000">
        <w:rPr>
          <w:b w:val="1"/>
          <w:rtl w:val="0"/>
        </w:rPr>
        <w:t xml:space="preserve">CONTACTO DE PRENSA:</w:t>
      </w:r>
    </w:p>
    <w:p w:rsidR="00000000" w:rsidDel="00000000" w:rsidP="00000000" w:rsidRDefault="00000000" w:rsidRPr="00000000" w14:paraId="00000033">
      <w:pPr>
        <w:rPr>
          <w:b w:val="1"/>
          <w:sz w:val="20"/>
          <w:szCs w:val="20"/>
        </w:rPr>
        <w:sectPr>
          <w:headerReference r:id="rId12" w:type="default"/>
          <w:pgSz w:h="15840" w:w="12240"/>
          <w:pgMar w:bottom="1440" w:top="1440" w:left="1440" w:right="1440" w:header="0" w:footer="720"/>
          <w:pgNumType w:start="1"/>
        </w:sect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sz w:val="20"/>
          <w:szCs w:val="20"/>
          <w:rtl w:val="0"/>
        </w:rPr>
        <w:t xml:space="preserve">Sandy Machuca</w:t>
      </w:r>
    </w:p>
    <w:p w:rsidR="00000000" w:rsidDel="00000000" w:rsidP="00000000" w:rsidRDefault="00000000" w:rsidRPr="00000000" w14:paraId="00000036">
      <w:pPr>
        <w:rPr>
          <w:sz w:val="20"/>
          <w:szCs w:val="20"/>
        </w:rPr>
      </w:pPr>
      <w:hyperlink r:id="rId13">
        <w:r w:rsidDel="00000000" w:rsidR="00000000" w:rsidRPr="00000000">
          <w:rPr>
            <w:color w:val="1155cc"/>
            <w:sz w:val="20"/>
            <w:szCs w:val="20"/>
            <w:u w:val="single"/>
            <w:rtl w:val="0"/>
          </w:rPr>
          <w:t xml:space="preserve">sandy@another.co</w:t>
        </w:r>
      </w:hyperlink>
      <w:r w:rsidDel="00000000" w:rsidR="00000000" w:rsidRPr="00000000">
        <w:rPr>
          <w:sz w:val="20"/>
          <w:szCs w:val="20"/>
          <w:rtl w:val="0"/>
        </w:rPr>
        <w:t xml:space="preserve"> </w:t>
      </w:r>
    </w:p>
    <w:p w:rsidR="00000000" w:rsidDel="00000000" w:rsidP="00000000" w:rsidRDefault="00000000" w:rsidRPr="00000000" w14:paraId="00000037">
      <w:pPr>
        <w:rPr>
          <w:sz w:val="20"/>
          <w:szCs w:val="20"/>
        </w:rPr>
      </w:pPr>
      <w:r w:rsidDel="00000000" w:rsidR="00000000" w:rsidRPr="00000000">
        <w:rPr>
          <w:sz w:val="20"/>
          <w:szCs w:val="20"/>
          <w:rtl w:val="0"/>
        </w:rPr>
        <w:t xml:space="preserve">Public Relations Manager</w:t>
      </w:r>
    </w:p>
    <w:p w:rsidR="00000000" w:rsidDel="00000000" w:rsidP="00000000" w:rsidRDefault="00000000" w:rsidRPr="00000000" w14:paraId="00000038">
      <w:pPr>
        <w:rPr>
          <w:sz w:val="20"/>
          <w:szCs w:val="20"/>
        </w:rPr>
      </w:pPr>
      <w:r w:rsidDel="00000000" w:rsidR="00000000" w:rsidRPr="00000000">
        <w:rPr>
          <w:sz w:val="20"/>
          <w:szCs w:val="20"/>
          <w:rtl w:val="0"/>
        </w:rPr>
        <w:t xml:space="preserve">Of. 6392.1100 Ext. 3415</w:t>
      </w:r>
    </w:p>
    <w:p w:rsidR="00000000" w:rsidDel="00000000" w:rsidP="00000000" w:rsidRDefault="00000000" w:rsidRPr="00000000" w14:paraId="00000039">
      <w:pPr>
        <w:rPr>
          <w:sz w:val="20"/>
          <w:szCs w:val="20"/>
        </w:rPr>
      </w:pPr>
      <w:r w:rsidDel="00000000" w:rsidR="00000000" w:rsidRPr="00000000">
        <w:rPr>
          <w:sz w:val="20"/>
          <w:szCs w:val="20"/>
          <w:rtl w:val="0"/>
        </w:rPr>
        <w:t xml:space="preserve">M: 04455 2270 5536</w:t>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sz w:val="20"/>
          <w:szCs w:val="20"/>
          <w:rtl w:val="0"/>
        </w:rPr>
        <w:t xml:space="preserve">Peisha Yee</w:t>
      </w:r>
    </w:p>
    <w:p w:rsidR="00000000" w:rsidDel="00000000" w:rsidP="00000000" w:rsidRDefault="00000000" w:rsidRPr="00000000" w14:paraId="0000003E">
      <w:pPr>
        <w:rPr>
          <w:sz w:val="20"/>
          <w:szCs w:val="20"/>
        </w:rPr>
      </w:pPr>
      <w:hyperlink r:id="rId14">
        <w:r w:rsidDel="00000000" w:rsidR="00000000" w:rsidRPr="00000000">
          <w:rPr>
            <w:color w:val="1155cc"/>
            <w:sz w:val="20"/>
            <w:szCs w:val="20"/>
            <w:u w:val="single"/>
            <w:rtl w:val="0"/>
          </w:rPr>
          <w:t xml:space="preserve">peisha.yee@another.co</w:t>
        </w:r>
      </w:hyperlink>
      <w:r w:rsidDel="00000000" w:rsidR="00000000" w:rsidRPr="00000000">
        <w:rPr>
          <w:sz w:val="20"/>
          <w:szCs w:val="20"/>
          <w:rtl w:val="0"/>
        </w:rPr>
        <w:t xml:space="preserve"> </w:t>
      </w:r>
    </w:p>
    <w:p w:rsidR="00000000" w:rsidDel="00000000" w:rsidP="00000000" w:rsidRDefault="00000000" w:rsidRPr="00000000" w14:paraId="0000003F">
      <w:pPr>
        <w:rPr>
          <w:sz w:val="20"/>
          <w:szCs w:val="20"/>
        </w:rPr>
      </w:pPr>
      <w:r w:rsidDel="00000000" w:rsidR="00000000" w:rsidRPr="00000000">
        <w:rPr>
          <w:sz w:val="20"/>
          <w:szCs w:val="20"/>
          <w:rtl w:val="0"/>
        </w:rPr>
        <w:t xml:space="preserve">Account Executive Sr. </w:t>
      </w:r>
    </w:p>
    <w:p w:rsidR="00000000" w:rsidDel="00000000" w:rsidP="00000000" w:rsidRDefault="00000000" w:rsidRPr="00000000" w14:paraId="00000040">
      <w:pPr>
        <w:rPr>
          <w:sz w:val="20"/>
          <w:szCs w:val="20"/>
        </w:rPr>
      </w:pPr>
      <w:r w:rsidDel="00000000" w:rsidR="00000000" w:rsidRPr="00000000">
        <w:rPr>
          <w:sz w:val="20"/>
          <w:szCs w:val="20"/>
          <w:rtl w:val="0"/>
        </w:rPr>
        <w:t xml:space="preserve">Of. 6392.1100</w:t>
      </w:r>
    </w:p>
    <w:p w:rsidR="00000000" w:rsidDel="00000000" w:rsidP="00000000" w:rsidRDefault="00000000" w:rsidRPr="00000000" w14:paraId="00000041">
      <w:pPr>
        <w:rPr>
          <w:sz w:val="21"/>
          <w:szCs w:val="21"/>
        </w:rPr>
      </w:pPr>
      <w:r w:rsidDel="00000000" w:rsidR="00000000" w:rsidRPr="00000000">
        <w:rPr>
          <w:sz w:val="20"/>
          <w:szCs w:val="20"/>
          <w:rtl w:val="0"/>
        </w:rPr>
        <w:t xml:space="preserve">M: 04455 3333 5732</w:t>
      </w:r>
      <w:r w:rsidDel="00000000" w:rsidR="00000000" w:rsidRPr="00000000">
        <w:rPr>
          <w:rtl w:val="0"/>
        </w:rPr>
      </w:r>
    </w:p>
    <w:sectPr>
      <w:type w:val="continuous"/>
      <w:pgSz w:h="15840" w:w="12240"/>
      <w:pgMar w:bottom="1440" w:top="1440" w:left="1440" w:right="1440" w:header="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3695700</wp:posOffset>
          </wp:positionH>
          <wp:positionV relativeFrom="paragraph">
            <wp:posOffset>186549</wp:posOffset>
          </wp:positionV>
          <wp:extent cx="1838325" cy="123825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15030" l="0" r="0" t="0"/>
                  <a:stretch>
                    <a:fillRect/>
                  </a:stretch>
                </pic:blipFill>
                <pic:spPr>
                  <a:xfrm>
                    <a:off x="0" y="0"/>
                    <a:ext cx="1838325" cy="1238250"/>
                  </a:xfrm>
                  <a:prstGeom prst="rect"/>
                  <a:ln/>
                </pic:spPr>
              </pic:pic>
            </a:graphicData>
          </a:graphic>
        </wp:anchor>
      </w:drawing>
    </w:r>
  </w:p>
  <w:p w:rsidR="00000000" w:rsidDel="00000000" w:rsidP="00000000" w:rsidRDefault="00000000" w:rsidRPr="00000000" w14:paraId="00000044">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57150</wp:posOffset>
          </wp:positionH>
          <wp:positionV relativeFrom="paragraph">
            <wp:posOffset>249414</wp:posOffset>
          </wp:positionV>
          <wp:extent cx="2670810" cy="813435"/>
          <wp:effectExtent b="0" l="0" r="0" t="0"/>
          <wp:wrapTopAndBottom distB="57150" distT="5715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670810" cy="813435"/>
                  </a:xfrm>
                  <a:prstGeom prst="rect"/>
                  <a:ln/>
                </pic:spPr>
              </pic:pic>
            </a:graphicData>
          </a:graphic>
        </wp:anchor>
      </w:drawing>
    </w:r>
  </w:p>
  <w:p w:rsidR="00000000" w:rsidDel="00000000" w:rsidP="00000000" w:rsidRDefault="00000000" w:rsidRPr="00000000" w14:paraId="00000045">
    <w:pPr>
      <w:jc w:val="right"/>
      <w:rPr/>
    </w:pPr>
    <w:r w:rsidDel="00000000" w:rsidR="00000000" w:rsidRPr="00000000">
      <w:rPr>
        <w:rtl w:val="0"/>
      </w:rPr>
    </w:r>
  </w:p>
  <w:p w:rsidR="00000000" w:rsidDel="00000000" w:rsidP="00000000" w:rsidRDefault="00000000" w:rsidRPr="00000000" w14:paraId="00000046">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_trad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grupovidanta.com" TargetMode="External"/><Relationship Id="rId10" Type="http://schemas.openxmlformats.org/officeDocument/2006/relationships/hyperlink" Target="http://www.grupovidanta.com/" TargetMode="External"/><Relationship Id="rId13" Type="http://schemas.openxmlformats.org/officeDocument/2006/relationships/hyperlink" Target="mailto:sandy@another.co" TargetMode="Externa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remiosplatino.com/" TargetMode="External"/><Relationship Id="rId14" Type="http://schemas.openxmlformats.org/officeDocument/2006/relationships/hyperlink" Target="mailto:peisha.yee@another.co" TargetMode="External"/><Relationship Id="rId5" Type="http://schemas.openxmlformats.org/officeDocument/2006/relationships/styles" Target="styles.xml"/><Relationship Id="rId6" Type="http://schemas.openxmlformats.org/officeDocument/2006/relationships/hyperlink" Target="http://www.vidanta.com/" TargetMode="External"/><Relationship Id="rId7" Type="http://schemas.openxmlformats.org/officeDocument/2006/relationships/hyperlink" Target="http://www.vidanta.com/" TargetMode="External"/><Relationship Id="rId8" Type="http://schemas.openxmlformats.org/officeDocument/2006/relationships/hyperlink" Target="http://premiosplatin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