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anuncia programa de responsabilidad social “Conectando Voluntades” integrado en Partners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17 de agosto, 2020.-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Logitech, empresa líder en periféricos para computadora, anunció la iniciativa de responsabilidad social “Conectando Voluntades”, </w:t>
      </w:r>
      <w:r w:rsidDel="00000000" w:rsidR="00000000" w:rsidRPr="00000000">
        <w:rPr>
          <w:rtl w:val="0"/>
        </w:rPr>
        <w:t xml:space="preserve">que se suma a la lista de acciones de Partners Club, programa de lealtad que reconoce a los mayoristas y resellers de la empresa. Mediante esta actividad la marca quiere apoyar a las comunidades de México que más lo requieren y para ello las ventas y acciones de sus </w:t>
      </w:r>
      <w:r w:rsidDel="00000000" w:rsidR="00000000" w:rsidRPr="00000000">
        <w:rPr>
          <w:rtl w:val="0"/>
        </w:rPr>
        <w:t xml:space="preserve">socios estratégicos serán clave para impactar positivamente a más personas en el país.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“Para Partners Club queremos ir más allá de las acciones que hasta ahora habíamos llevado a cabo con nuestros socios y resellers'', </w:t>
      </w:r>
      <w:r w:rsidDel="00000000" w:rsidR="00000000" w:rsidRPr="00000000">
        <w:rPr>
          <w:rtl w:val="0"/>
        </w:rPr>
        <w:t xml:space="preserve">dijo </w:t>
      </w:r>
      <w:r w:rsidDel="00000000" w:rsidR="00000000" w:rsidRPr="00000000">
        <w:rPr>
          <w:rtl w:val="0"/>
        </w:rPr>
        <w:t xml:space="preserve">Blanca Ortiz, Gerente de Canales de Logitech México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“Sabemos lo abrumador e incierto que puede ser este periodo para todos, pero también es momento de apoyar a quien más lo necesita,  a través del programa ‘Conectando Voluntades con Logitech’ buscamos inspirar a todos los involucrados en Partners Club a apoyar a las comunidades de México y que podamos salir adelante juntos”.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Para dar inicio al programa el pasado mes de julio Logitech donó 95 kits médicos que contenían </w:t>
      </w:r>
      <w:r w:rsidDel="00000000" w:rsidR="00000000" w:rsidRPr="00000000">
        <w:rPr>
          <w:rtl w:val="0"/>
        </w:rPr>
        <w:t xml:space="preserve">2 trajes tipo Tyvek, Goggles, cubrebocas N95, careta, caja de guantes desechables de látex y un instructivo del cuidado del equipo</w:t>
      </w:r>
      <w:r w:rsidDel="00000000" w:rsidR="00000000" w:rsidRPr="00000000">
        <w:rPr>
          <w:rtl w:val="0"/>
        </w:rPr>
        <w:t xml:space="preserve"> para el personal </w:t>
      </w:r>
      <w:r w:rsidDel="00000000" w:rsidR="00000000" w:rsidRPr="00000000">
        <w:rPr>
          <w:rtl w:val="0"/>
        </w:rPr>
        <w:t xml:space="preserve">que se encuentran tratando a pacientes</w:t>
      </w:r>
      <w:r w:rsidDel="00000000" w:rsidR="00000000" w:rsidRPr="00000000">
        <w:rPr>
          <w:rtl w:val="0"/>
        </w:rPr>
        <w:t xml:space="preserve"> con Covid-19</w:t>
      </w:r>
      <w:r w:rsidDel="00000000" w:rsidR="00000000" w:rsidRPr="00000000">
        <w:rPr>
          <w:rtl w:val="0"/>
        </w:rPr>
        <w:t xml:space="preserve"> en el Hospital Regional Tejupilco, ISSEMYM en el estado de Durango. </w:t>
      </w:r>
      <w:r w:rsidDel="00000000" w:rsidR="00000000" w:rsidRPr="00000000">
        <w:rPr>
          <w:rtl w:val="0"/>
        </w:rPr>
        <w:t xml:space="preserve">La entrega se realizó gracias al apoyo de la fundación ‘Ayudando a quien nos cura’ que forma parte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 Entro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campaña</w:t>
      </w:r>
      <w:r w:rsidDel="00000000" w:rsidR="00000000" w:rsidRPr="00000000">
        <w:rPr>
          <w:rtl w:val="0"/>
        </w:rPr>
        <w:t xml:space="preserve"> de procuración de fondos que tiene como objetivo conseguir 50 millones de pesos para apoyar tres de los sectores vulnerables derivados de la pandemia: salud, alimentación y educación.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A partir de agosto de este año, ahora con el apoyo de socios y resellers, Logitech apoyará a las comunidades más necesitadas de México </w:t>
      </w:r>
      <w:r w:rsidDel="00000000" w:rsidR="00000000" w:rsidRPr="00000000">
        <w:rPr>
          <w:color w:val="222222"/>
          <w:rtl w:val="0"/>
        </w:rPr>
        <w:t xml:space="preserve">con la entrega de 360 despensas de manera trimestral con la ayuda de la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Asociación Gilberto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que llevará a cabo el reparto en  </w:t>
      </w:r>
      <w:r w:rsidDel="00000000" w:rsidR="00000000" w:rsidRPr="00000000">
        <w:rPr>
          <w:rtl w:val="0"/>
        </w:rPr>
        <w:t xml:space="preserve">Guadalajara, Chiapas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Hermosillo</w:t>
      </w:r>
      <w:r w:rsidDel="00000000" w:rsidR="00000000" w:rsidRPr="00000000">
        <w:rPr>
          <w:rtl w:val="0"/>
        </w:rPr>
        <w:t xml:space="preserve">, y a través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Comedor Santa María</w:t>
        </w:r>
      </w:hyperlink>
      <w:r w:rsidDel="00000000" w:rsidR="00000000" w:rsidRPr="00000000">
        <w:rPr>
          <w:rtl w:val="0"/>
        </w:rPr>
        <w:t xml:space="preserve"> que cuenta con comedores en </w:t>
      </w:r>
      <w:r w:rsidDel="00000000" w:rsidR="00000000" w:rsidRPr="00000000">
        <w:rPr>
          <w:rtl w:val="0"/>
        </w:rPr>
        <w:t xml:space="preserve">Monterrey, Mérida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Ciudad de México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Logitech continúa con el programa Partners Club con los incentivos para socios que se conocen, pero ahora tendrán la oportunidad de apoyar a una buena causa gracias a  nuestra alianza con LeEntro, que nos permitirá apoyar a diferentes regiones de México con la entrega de despensas durante todo el año fiscal 2021 y confiamos en que continuaremos con esta </w:t>
      </w:r>
      <w:r w:rsidDel="00000000" w:rsidR="00000000" w:rsidRPr="00000000">
        <w:rPr>
          <w:i w:val="1"/>
          <w:rtl w:val="0"/>
        </w:rPr>
        <w:t xml:space="preserve">iniciativa</w:t>
      </w:r>
      <w:r w:rsidDel="00000000" w:rsidR="00000000" w:rsidRPr="00000000">
        <w:rPr>
          <w:i w:val="1"/>
          <w:rtl w:val="0"/>
        </w:rPr>
        <w:t xml:space="preserve"> gracias a la buena voluntad de nuestros mayoristas y resellers”</w:t>
      </w:r>
      <w:r w:rsidDel="00000000" w:rsidR="00000000" w:rsidRPr="00000000">
        <w:rPr>
          <w:rtl w:val="0"/>
        </w:rPr>
        <w:t xml:space="preserve"> dijo Blanca Ortiz.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Con esta nueva iniciativa, Logitech </w:t>
      </w:r>
      <w:r w:rsidDel="00000000" w:rsidR="00000000" w:rsidRPr="00000000">
        <w:rPr>
          <w:rtl w:val="0"/>
        </w:rPr>
        <w:t xml:space="preserve">tiene el propósito de conectar a las personas a través de la tecnología y también busca que sus socios encuentren una motivación más </w:t>
      </w:r>
      <w:r w:rsidDel="00000000" w:rsidR="00000000" w:rsidRPr="00000000">
        <w:rPr>
          <w:rtl w:val="0"/>
        </w:rPr>
        <w:t xml:space="preserve">que les dará la oportunidad de apoyar a quien más lo necesita.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Acerca de Logitech®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conectándolas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video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y computación. Entre las marcas de Logitech® se incluyen </w:t>
      </w: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ASTRO Gaming</w:t>
        </w:r>
      </w:hyperlink>
      <w:hyperlink r:id="rId12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sz w:val="18"/>
          <w:szCs w:val="18"/>
          <w:rtl w:val="0"/>
        </w:rPr>
        <w:t xml:space="preserve"> y </w:t>
      </w:r>
      <w:hyperlink r:id="rId15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6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el </w:t>
      </w:r>
      <w:hyperlink r:id="rId17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de la compañía o </w:t>
      </w:r>
      <w:hyperlink r:id="rId18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Logitech  y otras marcas Logitech  son propiedad registrada de Logitech Europe S.A y/o sus filiales en E.U.A y otros países. Todas las otras marcas son propiedad de sus respectivos dueños. Para más información sobre Logitech y sus productos visite la página web de la compañía </w:t>
      </w:r>
      <w:hyperlink r:id="rId19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-85724</wp:posOffset>
          </wp:positionV>
          <wp:extent cx="1430721" cy="4714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14" l="0" r="0" t="24778"/>
                  <a:stretch>
                    <a:fillRect/>
                  </a:stretch>
                </pic:blipFill>
                <pic:spPr>
                  <a:xfrm>
                    <a:off x="0" y="0"/>
                    <a:ext cx="1430721" cy="471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astrogaming.com/" TargetMode="External"/><Relationship Id="rId10" Type="http://schemas.openxmlformats.org/officeDocument/2006/relationships/hyperlink" Target="https://www.logitechg.com/" TargetMode="External"/><Relationship Id="rId13" Type="http://schemas.openxmlformats.org/officeDocument/2006/relationships/hyperlink" Target="https://www.ultimateears.com/" TargetMode="External"/><Relationship Id="rId12" Type="http://schemas.openxmlformats.org/officeDocument/2006/relationships/hyperlink" Target="https://www.ultimateea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" TargetMode="External"/><Relationship Id="rId15" Type="http://schemas.openxmlformats.org/officeDocument/2006/relationships/hyperlink" Target="https://www.bluedesigns.com/" TargetMode="External"/><Relationship Id="rId14" Type="http://schemas.openxmlformats.org/officeDocument/2006/relationships/hyperlink" Target="https://www.jaybirdsport.com/" TargetMode="External"/><Relationship Id="rId17" Type="http://schemas.openxmlformats.org/officeDocument/2006/relationships/hyperlink" Target="http://blog.logitech.com/" TargetMode="External"/><Relationship Id="rId16" Type="http://schemas.openxmlformats.org/officeDocument/2006/relationships/hyperlink" Target="http://www.logitech.com/es-mx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logitech.com./" TargetMode="External"/><Relationship Id="rId6" Type="http://schemas.openxmlformats.org/officeDocument/2006/relationships/hyperlink" Target="https://www.leentro.com/" TargetMode="External"/><Relationship Id="rId18" Type="http://schemas.openxmlformats.org/officeDocument/2006/relationships/hyperlink" Target="http://twitter.com/logitech" TargetMode="External"/><Relationship Id="rId7" Type="http://schemas.openxmlformats.org/officeDocument/2006/relationships/hyperlink" Target="http://www.gilbertoac.org/" TargetMode="External"/><Relationship Id="rId8" Type="http://schemas.openxmlformats.org/officeDocument/2006/relationships/hyperlink" Target="https://comedorsantamaria.org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