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726CDE3D" w:rsidR="00D6254D" w:rsidRPr="0035363B" w:rsidRDefault="00BF2E01" w:rsidP="00D6254D">
      <w:pPr>
        <w:rPr>
          <w:rFonts w:cstheme="minorHAnsi"/>
          <w:b/>
          <w:bCs/>
          <w:color w:val="C3001E"/>
          <w:sz w:val="32"/>
          <w:szCs w:val="32"/>
          <w:lang w:val="en-US"/>
        </w:rPr>
      </w:pPr>
      <w:r>
        <w:rPr>
          <w:rFonts w:cstheme="minorHAnsi"/>
          <w:b/>
          <w:bCs/>
          <w:color w:val="C3001E"/>
          <w:sz w:val="32"/>
          <w:szCs w:val="32"/>
          <w:lang w:val="en-US"/>
        </w:rPr>
        <w:t xml:space="preserve">CUSTOMER </w:t>
      </w:r>
      <w:r w:rsidR="00A54ACF">
        <w:rPr>
          <w:rFonts w:cstheme="minorHAnsi"/>
          <w:b/>
          <w:bCs/>
          <w:color w:val="C3001E"/>
          <w:sz w:val="32"/>
          <w:szCs w:val="32"/>
          <w:lang w:val="en-US"/>
        </w:rPr>
        <w:t>TESTIMONIAL</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3491BEB8" w:rsidR="00422C6C" w:rsidRDefault="004A327C" w:rsidP="00422C6C">
      <w:pPr>
        <w:rPr>
          <w:rFonts w:cstheme="minorHAnsi"/>
          <w:b/>
          <w:bCs/>
          <w:szCs w:val="19"/>
          <w:lang w:val="en-US"/>
        </w:rPr>
      </w:pPr>
      <w:r>
        <w:rPr>
          <w:rFonts w:cstheme="minorHAnsi"/>
          <w:b/>
          <w:bCs/>
          <w:szCs w:val="19"/>
          <w:lang w:val="en-US"/>
        </w:rPr>
        <w:t xml:space="preserve">Mex, Switzerland, </w:t>
      </w:r>
      <w:r w:rsidR="00040108">
        <w:rPr>
          <w:rFonts w:cstheme="minorHAnsi"/>
          <w:b/>
          <w:bCs/>
          <w:szCs w:val="19"/>
          <w:lang w:val="en-US"/>
        </w:rPr>
        <w:t>7</w:t>
      </w:r>
      <w:r w:rsidR="00040108" w:rsidRPr="00040108">
        <w:rPr>
          <w:rFonts w:cstheme="minorHAnsi"/>
          <w:b/>
          <w:bCs/>
          <w:szCs w:val="19"/>
          <w:vertAlign w:val="superscript"/>
          <w:lang w:val="en-US"/>
        </w:rPr>
        <w:t>th</w:t>
      </w:r>
      <w:r w:rsidR="00040108">
        <w:rPr>
          <w:rFonts w:cstheme="minorHAnsi"/>
          <w:b/>
          <w:bCs/>
          <w:szCs w:val="19"/>
          <w:lang w:val="en-US"/>
        </w:rPr>
        <w:t xml:space="preserve"> November</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076F5AB5" w14:textId="77777777" w:rsidR="007D7DAC" w:rsidRDefault="007D7DA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465F1BA5" w14:textId="77777777" w:rsidR="006C6650" w:rsidRPr="006C6650" w:rsidRDefault="006C6650" w:rsidP="006C6650">
      <w:pPr>
        <w:spacing w:after="200" w:line="276" w:lineRule="auto"/>
        <w:rPr>
          <w:rFonts w:eastAsia="Calibri" w:cstheme="minorHAnsi"/>
          <w:b/>
          <w:bCs/>
          <w:sz w:val="20"/>
          <w:szCs w:val="20"/>
          <w:lang w:val="en-US" w:eastAsia="en-US"/>
        </w:rPr>
      </w:pPr>
      <w:r w:rsidRPr="006C6650">
        <w:rPr>
          <w:rFonts w:eastAsia="Calibri" w:cstheme="minorHAnsi"/>
          <w:b/>
          <w:bCs/>
          <w:sz w:val="20"/>
          <w:szCs w:val="20"/>
          <w:lang w:val="en-US" w:eastAsia="en-US"/>
        </w:rPr>
        <w:t xml:space="preserve">Fiorini Packaging enters a ‘new dimension’ with investment in BOBST EXPERT CI </w:t>
      </w:r>
      <w:proofErr w:type="spellStart"/>
      <w:r w:rsidRPr="006C6650">
        <w:rPr>
          <w:rFonts w:eastAsia="Calibri" w:cstheme="minorHAnsi"/>
          <w:b/>
          <w:bCs/>
          <w:sz w:val="20"/>
          <w:szCs w:val="20"/>
          <w:lang w:val="en-US" w:eastAsia="en-US"/>
        </w:rPr>
        <w:t>Flexo</w:t>
      </w:r>
      <w:proofErr w:type="spellEnd"/>
      <w:r w:rsidRPr="006C6650">
        <w:rPr>
          <w:rFonts w:eastAsia="Calibri" w:cstheme="minorHAnsi"/>
          <w:b/>
          <w:bCs/>
          <w:sz w:val="20"/>
          <w:szCs w:val="20"/>
          <w:lang w:val="en-US" w:eastAsia="en-US"/>
        </w:rPr>
        <w:t xml:space="preserve"> press</w:t>
      </w:r>
    </w:p>
    <w:p w14:paraId="49B474D6" w14:textId="77777777"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Fiorini (</w:t>
      </w:r>
      <w:r w:rsidRPr="006C6650">
        <w:rPr>
          <w:rFonts w:eastAsia="Calibri" w:cstheme="minorHAnsi"/>
          <w:i/>
          <w:iCs/>
          <w:sz w:val="20"/>
          <w:szCs w:val="20"/>
          <w:lang w:val="en-US" w:eastAsia="en-US"/>
        </w:rPr>
        <w:t>Fiorini Packaging</w:t>
      </w:r>
      <w:r w:rsidRPr="006C6650">
        <w:rPr>
          <w:rFonts w:eastAsia="Calibri" w:cstheme="minorHAnsi"/>
          <w:sz w:val="20"/>
          <w:szCs w:val="20"/>
          <w:lang w:val="en-US" w:eastAsia="en-US"/>
        </w:rPr>
        <w:t xml:space="preserve">), a leading international supplier of high-tech paper bags, has enhanced its ability to create stand-out packaging after investing in BOBST’s </w:t>
      </w:r>
      <w:proofErr w:type="spellStart"/>
      <w:r w:rsidRPr="006C6650">
        <w:rPr>
          <w:rFonts w:eastAsia="Calibri" w:cstheme="minorHAnsi"/>
          <w:sz w:val="20"/>
          <w:szCs w:val="20"/>
          <w:lang w:val="en-US" w:eastAsia="en-US"/>
        </w:rPr>
        <w:t>flexo</w:t>
      </w:r>
      <w:proofErr w:type="spellEnd"/>
      <w:r w:rsidRPr="006C6650">
        <w:rPr>
          <w:rFonts w:eastAsia="Calibri" w:cstheme="minorHAnsi"/>
          <w:sz w:val="20"/>
          <w:szCs w:val="20"/>
          <w:lang w:val="en-US" w:eastAsia="en-US"/>
        </w:rPr>
        <w:t xml:space="preserve"> press technology.</w:t>
      </w:r>
    </w:p>
    <w:p w14:paraId="2AF3252A" w14:textId="77777777"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 xml:space="preserve">Italy-based Fiorini recently expanded its printing department with a 10-color BOBST EXPERT CI </w:t>
      </w:r>
      <w:proofErr w:type="spellStart"/>
      <w:r w:rsidRPr="006C6650">
        <w:rPr>
          <w:rFonts w:eastAsia="Calibri" w:cstheme="minorHAnsi"/>
          <w:sz w:val="20"/>
          <w:szCs w:val="20"/>
          <w:lang w:val="en-US" w:eastAsia="en-US"/>
        </w:rPr>
        <w:t>Flexo</w:t>
      </w:r>
      <w:proofErr w:type="spellEnd"/>
      <w:r w:rsidRPr="006C6650">
        <w:rPr>
          <w:rFonts w:eastAsia="Calibri" w:cstheme="minorHAnsi"/>
          <w:sz w:val="20"/>
          <w:szCs w:val="20"/>
          <w:lang w:val="en-US" w:eastAsia="en-US"/>
        </w:rPr>
        <w:t xml:space="preserve"> press with </w:t>
      </w:r>
      <w:proofErr w:type="spellStart"/>
      <w:r w:rsidRPr="006C6650">
        <w:rPr>
          <w:rFonts w:eastAsia="Calibri" w:cstheme="minorHAnsi"/>
          <w:sz w:val="20"/>
          <w:szCs w:val="20"/>
          <w:lang w:val="en-US" w:eastAsia="en-US"/>
        </w:rPr>
        <w:t>triLOCK</w:t>
      </w:r>
      <w:proofErr w:type="spellEnd"/>
      <w:r w:rsidRPr="006C6650">
        <w:rPr>
          <w:rFonts w:eastAsia="Calibri" w:cstheme="minorHAnsi"/>
          <w:sz w:val="20"/>
          <w:szCs w:val="20"/>
          <w:lang w:val="en-US" w:eastAsia="en-US"/>
        </w:rPr>
        <w:t xml:space="preserve"> technology after being impressed with the performance of its existing 8-color BOBST machine.</w:t>
      </w:r>
    </w:p>
    <w:p w14:paraId="4CE5738E" w14:textId="77777777"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Giovanni Fiorini, President &amp; CEO at Fiorini, said the investment has let the company “enter a new dimension” with its printing, creating high impact visual designs that act as appealing business cards for its customers.</w:t>
      </w:r>
    </w:p>
    <w:p w14:paraId="198EEA60" w14:textId="77777777"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 xml:space="preserve">He added: “Since 1947, Fiorini has been synonymous with paper bags, a product born and grown in step with the industrial development of our country. Today, thanks to the latest arrival in the printing department – the 10-color BOBST EXPERT CI </w:t>
      </w:r>
      <w:proofErr w:type="spellStart"/>
      <w:r w:rsidRPr="006C6650">
        <w:rPr>
          <w:rFonts w:eastAsia="Calibri" w:cstheme="minorHAnsi"/>
          <w:sz w:val="20"/>
          <w:szCs w:val="20"/>
          <w:lang w:val="en-US" w:eastAsia="en-US"/>
        </w:rPr>
        <w:t>Flexo</w:t>
      </w:r>
      <w:proofErr w:type="spellEnd"/>
      <w:r w:rsidRPr="006C6650">
        <w:rPr>
          <w:rFonts w:eastAsia="Calibri" w:cstheme="minorHAnsi"/>
          <w:sz w:val="20"/>
          <w:szCs w:val="20"/>
          <w:lang w:val="en-US" w:eastAsia="en-US"/>
        </w:rPr>
        <w:t xml:space="preserve"> – Fiorini bags enhance the image of our customers’ brand with an even more incisive visual impact.</w:t>
      </w:r>
    </w:p>
    <w:p w14:paraId="1AC22BE9" w14:textId="124BE13A"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 xml:space="preserve">“The paper packaging market has changed significantly in recent years and today print quality is essential to convey the quality of the product contained. Extremely </w:t>
      </w:r>
      <w:r w:rsidR="00A54ACF" w:rsidRPr="006C6650">
        <w:rPr>
          <w:rFonts w:eastAsia="Calibri" w:cstheme="minorHAnsi"/>
          <w:sz w:val="20"/>
          <w:szCs w:val="20"/>
          <w:lang w:val="en-US" w:eastAsia="en-US"/>
        </w:rPr>
        <w:t>high-definition</w:t>
      </w:r>
      <w:r w:rsidRPr="006C6650">
        <w:rPr>
          <w:rFonts w:eastAsia="Calibri" w:cstheme="minorHAnsi"/>
          <w:sz w:val="20"/>
          <w:szCs w:val="20"/>
          <w:lang w:val="en-US" w:eastAsia="en-US"/>
        </w:rPr>
        <w:t xml:space="preserve"> multi-color images can now be an important distinguishing element for brands, even in a sector such as that of large-content bags and the choice of a technological partner like BOBST has allowed Fiorini to further grow in print quality.”</w:t>
      </w:r>
    </w:p>
    <w:p w14:paraId="7F2412FF" w14:textId="4508E265"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 xml:space="preserve">The BOBST EXPERT CI </w:t>
      </w:r>
      <w:proofErr w:type="spellStart"/>
      <w:r w:rsidRPr="006C6650">
        <w:rPr>
          <w:rFonts w:eastAsia="Calibri" w:cstheme="minorHAnsi"/>
          <w:sz w:val="20"/>
          <w:szCs w:val="20"/>
          <w:lang w:val="en-US" w:eastAsia="en-US"/>
        </w:rPr>
        <w:t>Flexo</w:t>
      </w:r>
      <w:proofErr w:type="spellEnd"/>
      <w:r w:rsidRPr="006C6650">
        <w:rPr>
          <w:rFonts w:eastAsia="Calibri" w:cstheme="minorHAnsi"/>
          <w:sz w:val="20"/>
          <w:szCs w:val="20"/>
          <w:lang w:val="en-US" w:eastAsia="en-US"/>
        </w:rPr>
        <w:t xml:space="preserve"> 10-colour press offers maximum production speeds of 600m/min and comes with </w:t>
      </w:r>
      <w:proofErr w:type="spellStart"/>
      <w:r w:rsidRPr="006C6650">
        <w:rPr>
          <w:rFonts w:eastAsia="Calibri" w:cstheme="minorHAnsi"/>
          <w:sz w:val="20"/>
          <w:szCs w:val="20"/>
          <w:lang w:val="en-US" w:eastAsia="en-US"/>
        </w:rPr>
        <w:t>triLOCK</w:t>
      </w:r>
      <w:proofErr w:type="spellEnd"/>
      <w:r w:rsidRPr="006C6650">
        <w:rPr>
          <w:rFonts w:eastAsia="Calibri" w:cstheme="minorHAnsi"/>
          <w:sz w:val="20"/>
          <w:szCs w:val="20"/>
          <w:lang w:val="en-US" w:eastAsia="en-US"/>
        </w:rPr>
        <w:t xml:space="preserve"> bearing technology that speeds up operations by eliminating manual locking. </w:t>
      </w:r>
    </w:p>
    <w:p w14:paraId="25F9CA48" w14:textId="77777777"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 xml:space="preserve">The machine also features an optional automatic platform to accelerate sleeve changeovers and is equipped with a </w:t>
      </w:r>
      <w:proofErr w:type="spellStart"/>
      <w:r w:rsidRPr="006C6650">
        <w:rPr>
          <w:rFonts w:eastAsia="Calibri" w:cstheme="minorHAnsi"/>
          <w:sz w:val="20"/>
          <w:szCs w:val="20"/>
          <w:lang w:val="en-US" w:eastAsia="en-US"/>
        </w:rPr>
        <w:t>smartFLO</w:t>
      </w:r>
      <w:proofErr w:type="spellEnd"/>
      <w:r w:rsidRPr="006C6650">
        <w:rPr>
          <w:rFonts w:eastAsia="Calibri" w:cstheme="minorHAnsi"/>
          <w:sz w:val="20"/>
          <w:szCs w:val="20"/>
          <w:lang w:val="en-US" w:eastAsia="en-US"/>
        </w:rPr>
        <w:t xml:space="preserve"> inking system and chamber doctor blade to deliver predictable, controlled results. Its efficient Full Surface Matrix </w:t>
      </w:r>
      <w:proofErr w:type="spellStart"/>
      <w:r w:rsidRPr="006C6650">
        <w:rPr>
          <w:rFonts w:eastAsia="Calibri" w:cstheme="minorHAnsi"/>
          <w:sz w:val="20"/>
          <w:szCs w:val="20"/>
          <w:lang w:val="en-US" w:eastAsia="en-US"/>
        </w:rPr>
        <w:t>intercolor</w:t>
      </w:r>
      <w:proofErr w:type="spellEnd"/>
      <w:r w:rsidRPr="006C6650">
        <w:rPr>
          <w:rFonts w:eastAsia="Calibri" w:cstheme="minorHAnsi"/>
          <w:sz w:val="20"/>
          <w:szCs w:val="20"/>
          <w:lang w:val="en-US" w:eastAsia="en-US"/>
        </w:rPr>
        <w:t xml:space="preserve"> drying capability reduces the energy required for drying by using lower temperatures.</w:t>
      </w:r>
    </w:p>
    <w:p w14:paraId="7AD1F98E" w14:textId="77777777"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Fiorini was able to further enhance throughput by combining its purchase with BOBST Connect, the cloud-based digital platform that combines data and digital services to provide an overview of the entire production process. This improved Fiorini’s ability to conduct preventative maintenance and replace parts before they deteriorated, reducing costly errors and downtime.</w:t>
      </w:r>
    </w:p>
    <w:p w14:paraId="645FAEC6" w14:textId="77777777"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 xml:space="preserve">Alberto Vaglio-Laurin, Business Director Flexible Packaging Southern Europe at BOBST, said: “The meeting with Giovanni Fiorini was characterized by the immediate sharing of perspectives that we recognized as common to our companies: innovation and service as fundamental factors for success and continuity on the market. </w:t>
      </w:r>
    </w:p>
    <w:p w14:paraId="45C0DB3D" w14:textId="77777777" w:rsidR="006C6650" w:rsidRPr="006C6650" w:rsidRDefault="006C6650" w:rsidP="006C6650">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t>“This harmony has undoubtedly pushed us to undertake a very constructive path of collaboration, which not only responds to the need for innovation in printing, but also considers the essential needs of sustainability of packaging and the new applications that these needs require.”</w:t>
      </w:r>
    </w:p>
    <w:p w14:paraId="50DECA3E" w14:textId="77777777" w:rsidR="00DC1638" w:rsidRDefault="00DC1638" w:rsidP="00DC1638">
      <w:pPr>
        <w:spacing w:after="200" w:line="276" w:lineRule="auto"/>
        <w:rPr>
          <w:rFonts w:eastAsia="Calibri" w:cstheme="minorHAnsi"/>
          <w:sz w:val="20"/>
          <w:szCs w:val="20"/>
          <w:lang w:val="en-US" w:eastAsia="en-US"/>
        </w:rPr>
      </w:pPr>
      <w:r w:rsidRPr="006C6650">
        <w:rPr>
          <w:rFonts w:eastAsia="Calibri" w:cstheme="minorHAnsi"/>
          <w:sz w:val="20"/>
          <w:szCs w:val="20"/>
          <w:lang w:val="en-US" w:eastAsia="en-US"/>
        </w:rPr>
        <w:lastRenderedPageBreak/>
        <w:t xml:space="preserve">The results of the partnership can be seen in </w:t>
      </w:r>
      <w:r w:rsidRPr="00DC1638">
        <w:rPr>
          <w:rFonts w:eastAsia="Calibri" w:cstheme="minorHAnsi"/>
          <w:b/>
          <w:bCs/>
          <w:sz w:val="20"/>
          <w:szCs w:val="20"/>
          <w:u w:val="single"/>
          <w:lang w:val="en-US" w:eastAsia="en-US"/>
        </w:rPr>
        <w:t>a new video testimonial</w:t>
      </w:r>
      <w:r w:rsidRPr="006C6650">
        <w:rPr>
          <w:rFonts w:eastAsia="Calibri" w:cstheme="minorHAnsi"/>
          <w:sz w:val="20"/>
          <w:szCs w:val="20"/>
          <w:lang w:val="en-US" w:eastAsia="en-US"/>
        </w:rPr>
        <w:t xml:space="preserve"> found on the BOBST website here: </w:t>
      </w:r>
      <w:hyperlink r:id="rId8" w:history="1">
        <w:r w:rsidRPr="001549AD">
          <w:rPr>
            <w:rStyle w:val="Hyperlink"/>
            <w:rFonts w:eastAsia="Calibri" w:cstheme="minorHAnsi"/>
            <w:sz w:val="20"/>
            <w:szCs w:val="20"/>
            <w:lang w:val="en-US" w:eastAsia="en-US"/>
          </w:rPr>
          <w:t>https://youtu.be/zWfWTnV3nEk</w:t>
        </w:r>
      </w:hyperlink>
    </w:p>
    <w:p w14:paraId="414925A1" w14:textId="4300B38D" w:rsidR="006C6650" w:rsidRPr="006C6650" w:rsidRDefault="00F25E26" w:rsidP="006C6650">
      <w:pPr>
        <w:spacing w:line="276" w:lineRule="auto"/>
        <w:rPr>
          <w:rFonts w:ascii="Arial" w:eastAsia="Calibri" w:hAnsi="Arial" w:cs="Arial"/>
          <w:sz w:val="20"/>
          <w:szCs w:val="20"/>
          <w:lang w:val="en-US" w:eastAsia="en-US"/>
        </w:rPr>
      </w:pPr>
      <w:r>
        <w:rPr>
          <w:rFonts w:ascii="Arial" w:eastAsia="Calibri" w:hAnsi="Arial" w:cs="Arial"/>
          <w:sz w:val="20"/>
          <w:szCs w:val="20"/>
          <w:lang w:val="en-US" w:eastAsia="en-US"/>
        </w:rPr>
        <w:t>./.</w:t>
      </w:r>
    </w:p>
    <w:p w14:paraId="2E35639C" w14:textId="77777777" w:rsidR="006C6650" w:rsidRPr="006C6650" w:rsidRDefault="006C6650" w:rsidP="006C6650">
      <w:pPr>
        <w:spacing w:line="276" w:lineRule="auto"/>
        <w:rPr>
          <w:rFonts w:ascii="Arial" w:eastAsia="Calibri" w:hAnsi="Arial" w:cs="Arial"/>
          <w:sz w:val="20"/>
          <w:szCs w:val="20"/>
          <w:lang w:val="en-US" w:eastAsia="en-US"/>
        </w:rPr>
      </w:pPr>
    </w:p>
    <w:p w14:paraId="513B3482" w14:textId="77777777" w:rsidR="006C6650" w:rsidRPr="006C6650" w:rsidRDefault="006C6650" w:rsidP="006C6650">
      <w:pPr>
        <w:spacing w:line="276" w:lineRule="auto"/>
        <w:rPr>
          <w:rFonts w:eastAsia="Aptos" w:cstheme="minorHAnsi"/>
          <w:b/>
          <w:bCs/>
          <w:szCs w:val="19"/>
          <w:lang w:val="en-US" w:eastAsia="en-US"/>
          <w14:ligatures w14:val="standardContextual"/>
        </w:rPr>
      </w:pPr>
      <w:r w:rsidRPr="006C6650">
        <w:rPr>
          <w:rFonts w:eastAsia="Aptos" w:cstheme="minorHAnsi"/>
          <w:b/>
          <w:bCs/>
          <w:szCs w:val="19"/>
          <w:lang w:val="en-US" w:eastAsia="en-US"/>
          <w14:ligatures w14:val="standardContextual"/>
        </w:rPr>
        <w:t>About Fiorini</w:t>
      </w:r>
    </w:p>
    <w:p w14:paraId="675A3B16" w14:textId="77777777" w:rsidR="006C6650" w:rsidRPr="006C6650" w:rsidRDefault="006C6650" w:rsidP="006C6650">
      <w:pPr>
        <w:spacing w:line="276" w:lineRule="auto"/>
        <w:rPr>
          <w:rFonts w:eastAsia="Aptos" w:cstheme="minorHAnsi"/>
          <w:szCs w:val="19"/>
          <w:lang w:val="en-US" w:eastAsia="en-US"/>
          <w14:ligatures w14:val="standardContextual"/>
        </w:rPr>
      </w:pPr>
    </w:p>
    <w:p w14:paraId="0B99AF5C" w14:textId="77777777" w:rsidR="006C6650" w:rsidRPr="006C6650" w:rsidRDefault="006C6650" w:rsidP="006C6650">
      <w:pPr>
        <w:spacing w:line="276" w:lineRule="auto"/>
        <w:rPr>
          <w:rFonts w:eastAsia="Aptos" w:cstheme="minorHAnsi"/>
          <w:szCs w:val="19"/>
          <w:lang w:val="en-US" w:eastAsia="en-US"/>
          <w14:ligatures w14:val="standardContextual"/>
        </w:rPr>
      </w:pPr>
      <w:r w:rsidRPr="006C6650">
        <w:rPr>
          <w:rFonts w:eastAsia="Aptos" w:cstheme="minorHAnsi"/>
          <w:szCs w:val="19"/>
          <w:lang w:val="en-US" w:eastAsia="en-US"/>
          <w14:ligatures w14:val="standardContextual"/>
        </w:rPr>
        <w:t xml:space="preserve">Since 1947 </w:t>
      </w:r>
      <w:r w:rsidRPr="006C6650">
        <w:rPr>
          <w:rFonts w:eastAsia="Aptos" w:cstheme="minorHAnsi"/>
          <w:color w:val="000000"/>
          <w:szCs w:val="19"/>
          <w:lang w:val="en-US" w:eastAsia="en-US"/>
          <w14:ligatures w14:val="standardContextual"/>
        </w:rPr>
        <w:t>Fiorini</w:t>
      </w:r>
      <w:r w:rsidRPr="006C6650">
        <w:rPr>
          <w:rFonts w:eastAsia="Aptos" w:cstheme="minorHAnsi"/>
          <w:szCs w:val="19"/>
          <w:lang w:val="en-US" w:eastAsia="en-US"/>
          <w14:ligatures w14:val="standardContextual"/>
        </w:rPr>
        <w:t xml:space="preserve"> has been making industrial paper bags that not only contain products, but also transport, enhance and protect.</w:t>
      </w:r>
    </w:p>
    <w:p w14:paraId="21E91346" w14:textId="77777777" w:rsidR="006C6650" w:rsidRPr="006C6650" w:rsidRDefault="006C6650" w:rsidP="006C6650">
      <w:pPr>
        <w:spacing w:line="276" w:lineRule="auto"/>
        <w:rPr>
          <w:rFonts w:eastAsia="Aptos" w:cstheme="minorHAnsi"/>
          <w:szCs w:val="19"/>
          <w:lang w:val="en-US" w:eastAsia="en-US"/>
          <w14:ligatures w14:val="standardContextual"/>
        </w:rPr>
      </w:pPr>
      <w:r w:rsidRPr="006C6650">
        <w:rPr>
          <w:rFonts w:eastAsia="Aptos" w:cstheme="minorHAnsi"/>
          <w:szCs w:val="19"/>
          <w:lang w:val="en-US" w:eastAsia="en-US"/>
          <w14:ligatures w14:val="standardContextual"/>
        </w:rPr>
        <w:t>Products from the Food, Chemical, Animal Nutrition, Seed and Construction sectors.</w:t>
      </w:r>
    </w:p>
    <w:p w14:paraId="05951669" w14:textId="77777777" w:rsidR="006C6650" w:rsidRPr="006C6650" w:rsidRDefault="006C6650" w:rsidP="006C6650">
      <w:pPr>
        <w:spacing w:line="276" w:lineRule="auto"/>
        <w:rPr>
          <w:rFonts w:eastAsia="Aptos" w:cstheme="minorHAnsi"/>
          <w:szCs w:val="19"/>
          <w:lang w:val="en-US" w:eastAsia="en-US"/>
          <w14:ligatures w14:val="standardContextual"/>
        </w:rPr>
      </w:pPr>
      <w:r w:rsidRPr="006C6650">
        <w:rPr>
          <w:rFonts w:eastAsia="Aptos" w:cstheme="minorHAnsi"/>
          <w:szCs w:val="19"/>
          <w:lang w:val="en-US" w:eastAsia="en-US"/>
          <w14:ligatures w14:val="standardContextual"/>
        </w:rPr>
        <w:t>Numerous International Certifications testifying to the value of Fiorini bags, especially for sensitive worlds such as food and chemical: BRCGS Packaging Materials, FSSC22000, Halal and Kosher.</w:t>
      </w:r>
    </w:p>
    <w:p w14:paraId="4389738A" w14:textId="77777777" w:rsidR="006C6650" w:rsidRPr="006C6650" w:rsidRDefault="006C6650" w:rsidP="006C6650">
      <w:pPr>
        <w:spacing w:line="276" w:lineRule="auto"/>
        <w:rPr>
          <w:rFonts w:eastAsia="Aptos" w:cstheme="minorHAnsi"/>
          <w:szCs w:val="19"/>
          <w:lang w:val="en-US" w:eastAsia="en-US"/>
          <w14:ligatures w14:val="standardContextual"/>
        </w:rPr>
      </w:pPr>
      <w:r w:rsidRPr="006C6650">
        <w:rPr>
          <w:rFonts w:eastAsia="Aptos" w:cstheme="minorHAnsi"/>
          <w:szCs w:val="19"/>
          <w:lang w:val="en-US" w:eastAsia="en-US"/>
          <w14:ligatures w14:val="standardContextual"/>
        </w:rPr>
        <w:t>70% Export worldwide with over 35 states involved and outposts in Europe, America and Oceania. All the production is in Italy. Industry leaders as customers.</w:t>
      </w:r>
    </w:p>
    <w:p w14:paraId="0B225438" w14:textId="77777777" w:rsidR="006C6650" w:rsidRPr="006C6650" w:rsidRDefault="006C6650" w:rsidP="006C6650">
      <w:pPr>
        <w:spacing w:line="276" w:lineRule="auto"/>
        <w:rPr>
          <w:rFonts w:eastAsia="Aptos" w:cstheme="minorHAnsi"/>
          <w:szCs w:val="19"/>
          <w:lang w:val="en-US" w:eastAsia="en-US"/>
          <w14:ligatures w14:val="standardContextual"/>
        </w:rPr>
      </w:pPr>
      <w:r w:rsidRPr="006C6650">
        <w:rPr>
          <w:rFonts w:eastAsia="Aptos" w:cstheme="minorHAnsi"/>
          <w:szCs w:val="19"/>
          <w:lang w:val="en-US" w:eastAsia="en-US"/>
          <w14:ligatures w14:val="standardContextual"/>
        </w:rPr>
        <w:t xml:space="preserve">Fiorini is also Europe’s leading manufacturer of bags without a built-in paper mill. </w:t>
      </w:r>
    </w:p>
    <w:p w14:paraId="3F05AF14" w14:textId="77777777" w:rsidR="006C6650" w:rsidRPr="006C6650" w:rsidRDefault="006C6650" w:rsidP="006C6650">
      <w:pPr>
        <w:spacing w:line="276" w:lineRule="auto"/>
        <w:rPr>
          <w:rFonts w:eastAsia="Aptos" w:cstheme="minorHAnsi"/>
          <w:szCs w:val="19"/>
          <w:lang w:val="en-US" w:eastAsia="en-US"/>
          <w14:ligatures w14:val="standardContextual"/>
        </w:rPr>
      </w:pPr>
      <w:r w:rsidRPr="006C6650">
        <w:rPr>
          <w:rFonts w:eastAsia="Aptos" w:cstheme="minorHAnsi"/>
          <w:szCs w:val="19"/>
          <w:lang w:val="en-US" w:eastAsia="en-US"/>
          <w14:ligatures w14:val="standardContextual"/>
        </w:rPr>
        <w:t>But above all, Fiorini is a company that shares part of its gross profit with its employees, because everyone gets credit for the results.</w:t>
      </w:r>
    </w:p>
    <w:p w14:paraId="581A57B9" w14:textId="77777777" w:rsidR="006C6650" w:rsidRPr="006C6650" w:rsidRDefault="006C6650" w:rsidP="006C6650">
      <w:pPr>
        <w:spacing w:line="276" w:lineRule="auto"/>
        <w:rPr>
          <w:rFonts w:eastAsia="Aptos" w:cstheme="minorHAnsi"/>
          <w:szCs w:val="19"/>
          <w:lang w:val="en-US" w:eastAsia="en-US"/>
          <w14:ligatures w14:val="standardContextual"/>
        </w:rPr>
      </w:pPr>
      <w:r w:rsidRPr="006C6650">
        <w:rPr>
          <w:rFonts w:eastAsia="Aptos" w:cstheme="minorHAnsi"/>
          <w:szCs w:val="19"/>
          <w:lang w:val="en-US" w:eastAsia="en-US"/>
          <w14:ligatures w14:val="standardContextual"/>
        </w:rPr>
        <w:t xml:space="preserve">Fiorini’s primary goals include caring for people, protecting the environment, and </w:t>
      </w:r>
    </w:p>
    <w:p w14:paraId="05A43CA9" w14:textId="77777777" w:rsidR="006C6650" w:rsidRPr="006C6650" w:rsidRDefault="006C6650" w:rsidP="006C6650">
      <w:pPr>
        <w:spacing w:line="276" w:lineRule="auto"/>
        <w:rPr>
          <w:rFonts w:eastAsia="Aptos" w:cstheme="minorHAnsi"/>
          <w:szCs w:val="19"/>
          <w:lang w:val="en-US" w:eastAsia="en-US"/>
          <w14:ligatures w14:val="standardContextual"/>
        </w:rPr>
      </w:pPr>
      <w:r w:rsidRPr="006C6650">
        <w:rPr>
          <w:rFonts w:eastAsia="Aptos" w:cstheme="minorHAnsi"/>
          <w:szCs w:val="19"/>
          <w:lang w:val="en-US" w:eastAsia="en-US"/>
          <w14:ligatures w14:val="standardContextual"/>
        </w:rPr>
        <w:t>re-educating people on the fundamental importance of packaging to maintain the original value of products.</w:t>
      </w:r>
    </w:p>
    <w:p w14:paraId="105238FA" w14:textId="77777777" w:rsidR="006C6650" w:rsidRPr="006C6650" w:rsidRDefault="006C6650" w:rsidP="006C6650">
      <w:pPr>
        <w:spacing w:after="200" w:line="276" w:lineRule="auto"/>
        <w:rPr>
          <w:rFonts w:eastAsia="Calibri" w:cstheme="minorHAnsi"/>
          <w:szCs w:val="19"/>
          <w:lang w:val="en-US" w:eastAsia="en-US"/>
        </w:rPr>
      </w:pPr>
      <w:r w:rsidRPr="006C6650">
        <w:rPr>
          <w:rFonts w:eastAsia="Calibri" w:cstheme="minorHAnsi"/>
          <w:szCs w:val="19"/>
          <w:lang w:val="en-US" w:eastAsia="en-US"/>
        </w:rPr>
        <w:t xml:space="preserve">To find out more about Fiorini Packaging, visit </w:t>
      </w:r>
      <w:hyperlink r:id="rId9" w:history="1">
        <w:r w:rsidRPr="006C6650">
          <w:rPr>
            <w:rFonts w:eastAsia="Calibri" w:cstheme="minorHAnsi"/>
            <w:color w:val="0563C1"/>
            <w:szCs w:val="19"/>
            <w:u w:val="single"/>
            <w:lang w:val="en-US" w:eastAsia="en-US"/>
          </w:rPr>
          <w:t>www.fiorinint.com/en/</w:t>
        </w:r>
      </w:hyperlink>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10"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45A25" w14:textId="77777777" w:rsidR="00DF0B6F" w:rsidRDefault="00DF0B6F" w:rsidP="00BB5BE9">
      <w:pPr>
        <w:spacing w:line="240" w:lineRule="auto"/>
      </w:pPr>
      <w:r>
        <w:separator/>
      </w:r>
    </w:p>
  </w:endnote>
  <w:endnote w:type="continuationSeparator" w:id="0">
    <w:p w14:paraId="4F829339" w14:textId="77777777" w:rsidR="00DF0B6F" w:rsidRDefault="00DF0B6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6F1A" w14:textId="77777777" w:rsidR="00DF0B6F" w:rsidRDefault="00DF0B6F" w:rsidP="00BB5BE9">
      <w:pPr>
        <w:spacing w:line="240" w:lineRule="auto"/>
      </w:pPr>
      <w:r>
        <w:separator/>
      </w:r>
    </w:p>
  </w:footnote>
  <w:footnote w:type="continuationSeparator" w:id="0">
    <w:p w14:paraId="63A13983" w14:textId="77777777" w:rsidR="00DF0B6F" w:rsidRDefault="00DF0B6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A54ACF"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0108"/>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A260C"/>
    <w:rsid w:val="001C1E38"/>
    <w:rsid w:val="001C3AD8"/>
    <w:rsid w:val="001C67D0"/>
    <w:rsid w:val="001D1130"/>
    <w:rsid w:val="001D32AF"/>
    <w:rsid w:val="001D4903"/>
    <w:rsid w:val="001D68C9"/>
    <w:rsid w:val="001D6B2D"/>
    <w:rsid w:val="001E7C6A"/>
    <w:rsid w:val="001F230D"/>
    <w:rsid w:val="001F5AD0"/>
    <w:rsid w:val="00200767"/>
    <w:rsid w:val="00203F19"/>
    <w:rsid w:val="00204565"/>
    <w:rsid w:val="00212215"/>
    <w:rsid w:val="0027064C"/>
    <w:rsid w:val="00273281"/>
    <w:rsid w:val="00287581"/>
    <w:rsid w:val="002A0B31"/>
    <w:rsid w:val="002A1E49"/>
    <w:rsid w:val="002C46FC"/>
    <w:rsid w:val="002E3230"/>
    <w:rsid w:val="002E75CC"/>
    <w:rsid w:val="002F2B6A"/>
    <w:rsid w:val="00302C21"/>
    <w:rsid w:val="00305571"/>
    <w:rsid w:val="00305D37"/>
    <w:rsid w:val="003141D6"/>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C2489"/>
    <w:rsid w:val="004D62CA"/>
    <w:rsid w:val="004E5B8C"/>
    <w:rsid w:val="004F3549"/>
    <w:rsid w:val="004F3BFD"/>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E0453"/>
    <w:rsid w:val="005E4C3A"/>
    <w:rsid w:val="006052EF"/>
    <w:rsid w:val="00605F45"/>
    <w:rsid w:val="006209F8"/>
    <w:rsid w:val="006228BC"/>
    <w:rsid w:val="00642D54"/>
    <w:rsid w:val="00665716"/>
    <w:rsid w:val="00673B1E"/>
    <w:rsid w:val="00684032"/>
    <w:rsid w:val="006A44AE"/>
    <w:rsid w:val="006A45F6"/>
    <w:rsid w:val="006C0566"/>
    <w:rsid w:val="006C6650"/>
    <w:rsid w:val="006D35BD"/>
    <w:rsid w:val="006F0549"/>
    <w:rsid w:val="0070146B"/>
    <w:rsid w:val="00716735"/>
    <w:rsid w:val="00720A43"/>
    <w:rsid w:val="00753108"/>
    <w:rsid w:val="00767862"/>
    <w:rsid w:val="00774ED8"/>
    <w:rsid w:val="00777DD9"/>
    <w:rsid w:val="007A06F9"/>
    <w:rsid w:val="007A7095"/>
    <w:rsid w:val="007C6C3A"/>
    <w:rsid w:val="007D433D"/>
    <w:rsid w:val="007D6712"/>
    <w:rsid w:val="007D7DAC"/>
    <w:rsid w:val="007F3CDB"/>
    <w:rsid w:val="008119D8"/>
    <w:rsid w:val="00814FEF"/>
    <w:rsid w:val="00835855"/>
    <w:rsid w:val="00845AE3"/>
    <w:rsid w:val="00851F72"/>
    <w:rsid w:val="008677A6"/>
    <w:rsid w:val="008723C3"/>
    <w:rsid w:val="00876193"/>
    <w:rsid w:val="008942D4"/>
    <w:rsid w:val="008B5EF4"/>
    <w:rsid w:val="008C5DF4"/>
    <w:rsid w:val="008D353F"/>
    <w:rsid w:val="008F2998"/>
    <w:rsid w:val="00900CAA"/>
    <w:rsid w:val="0097702D"/>
    <w:rsid w:val="009A0420"/>
    <w:rsid w:val="009A468B"/>
    <w:rsid w:val="009B43FB"/>
    <w:rsid w:val="009C07C8"/>
    <w:rsid w:val="009E2584"/>
    <w:rsid w:val="00A005B5"/>
    <w:rsid w:val="00A0324C"/>
    <w:rsid w:val="00A127E1"/>
    <w:rsid w:val="00A131E9"/>
    <w:rsid w:val="00A30651"/>
    <w:rsid w:val="00A356F4"/>
    <w:rsid w:val="00A41ED3"/>
    <w:rsid w:val="00A54ACF"/>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7A6B"/>
    <w:rsid w:val="00B61174"/>
    <w:rsid w:val="00B7331C"/>
    <w:rsid w:val="00B86280"/>
    <w:rsid w:val="00BB5BE9"/>
    <w:rsid w:val="00BB6337"/>
    <w:rsid w:val="00BC2E69"/>
    <w:rsid w:val="00BF2E01"/>
    <w:rsid w:val="00C00250"/>
    <w:rsid w:val="00C14CB9"/>
    <w:rsid w:val="00C20D00"/>
    <w:rsid w:val="00C307F7"/>
    <w:rsid w:val="00C3135B"/>
    <w:rsid w:val="00C31EDB"/>
    <w:rsid w:val="00C40101"/>
    <w:rsid w:val="00C617AA"/>
    <w:rsid w:val="00C71CF2"/>
    <w:rsid w:val="00C86007"/>
    <w:rsid w:val="00C92096"/>
    <w:rsid w:val="00C92EF8"/>
    <w:rsid w:val="00C970A9"/>
    <w:rsid w:val="00CA214B"/>
    <w:rsid w:val="00CB2241"/>
    <w:rsid w:val="00CB3910"/>
    <w:rsid w:val="00CC7F9D"/>
    <w:rsid w:val="00CD33CB"/>
    <w:rsid w:val="00CF0D3C"/>
    <w:rsid w:val="00D022B9"/>
    <w:rsid w:val="00D2193E"/>
    <w:rsid w:val="00D21ADD"/>
    <w:rsid w:val="00D34E2F"/>
    <w:rsid w:val="00D533C1"/>
    <w:rsid w:val="00D6254D"/>
    <w:rsid w:val="00DB1DC2"/>
    <w:rsid w:val="00DB761C"/>
    <w:rsid w:val="00DC1638"/>
    <w:rsid w:val="00DD2D6F"/>
    <w:rsid w:val="00DE26FE"/>
    <w:rsid w:val="00DE5DD2"/>
    <w:rsid w:val="00DF0B6F"/>
    <w:rsid w:val="00E00C83"/>
    <w:rsid w:val="00E173DB"/>
    <w:rsid w:val="00E363B9"/>
    <w:rsid w:val="00E44DD4"/>
    <w:rsid w:val="00E55AE4"/>
    <w:rsid w:val="00E653AC"/>
    <w:rsid w:val="00E71137"/>
    <w:rsid w:val="00EA0EB6"/>
    <w:rsid w:val="00EB6594"/>
    <w:rsid w:val="00EE399C"/>
    <w:rsid w:val="00EE3E3E"/>
    <w:rsid w:val="00EF5A44"/>
    <w:rsid w:val="00F03D8B"/>
    <w:rsid w:val="00F15AF3"/>
    <w:rsid w:val="00F23038"/>
    <w:rsid w:val="00F25E26"/>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DC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WfWTnV3nE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udrun.alex@bobst.com" TargetMode="External"/><Relationship Id="rId4" Type="http://schemas.openxmlformats.org/officeDocument/2006/relationships/settings" Target="settings.xml"/><Relationship Id="rId9" Type="http://schemas.openxmlformats.org/officeDocument/2006/relationships/hyperlink" Target="http://www.fiorinint.com/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797</Words>
  <Characters>4543</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2020-02-21T14:53:00Z</cp:lastPrinted>
  <dcterms:created xsi:type="dcterms:W3CDTF">2024-11-06T10:36:00Z</dcterms:created>
  <dcterms:modified xsi:type="dcterms:W3CDTF">2024-11-07T08:23:00Z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