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8EEC" w14:textId="28EAA698" w:rsidR="00DF1A23" w:rsidRPr="003E1062" w:rsidRDefault="00DF1A23">
      <w:pPr>
        <w:spacing w:before="85" w:line="259" w:lineRule="auto"/>
        <w:ind w:left="175" w:right="194"/>
        <w:jc w:val="center"/>
        <w:rPr>
          <w:b/>
          <w:sz w:val="16"/>
          <w:szCs w:val="16"/>
          <w:lang w:val="en-GB"/>
        </w:rPr>
      </w:pPr>
    </w:p>
    <w:p w14:paraId="4D05DCDA" w14:textId="74F6638B" w:rsidR="00052A06" w:rsidRPr="003E1062" w:rsidRDefault="00052A06">
      <w:pPr>
        <w:spacing w:before="85" w:line="259" w:lineRule="auto"/>
        <w:ind w:left="175" w:right="194"/>
        <w:jc w:val="center"/>
        <w:rPr>
          <w:b/>
          <w:sz w:val="16"/>
          <w:szCs w:val="16"/>
          <w:lang w:val="en-GB"/>
        </w:rPr>
      </w:pPr>
    </w:p>
    <w:p w14:paraId="2B55CF39" w14:textId="15FB7DC6" w:rsidR="00052A06" w:rsidRPr="003E1062" w:rsidRDefault="00052A06">
      <w:pPr>
        <w:spacing w:before="85" w:line="259" w:lineRule="auto"/>
        <w:ind w:left="175" w:right="194"/>
        <w:jc w:val="center"/>
        <w:rPr>
          <w:b/>
          <w:sz w:val="16"/>
          <w:szCs w:val="16"/>
          <w:lang w:val="en-GB"/>
        </w:rPr>
      </w:pPr>
    </w:p>
    <w:p w14:paraId="5C8BC40B" w14:textId="78ECB4BB" w:rsidR="0000422A" w:rsidRPr="003E1062" w:rsidRDefault="0000422A" w:rsidP="00A341F8">
      <w:pPr>
        <w:spacing w:before="85" w:line="259" w:lineRule="auto"/>
        <w:ind w:left="175" w:right="194"/>
        <w:jc w:val="both"/>
        <w:rPr>
          <w:bCs/>
          <w:sz w:val="24"/>
          <w:szCs w:val="24"/>
          <w:lang w:val="en-GB"/>
        </w:rPr>
      </w:pPr>
    </w:p>
    <w:p w14:paraId="2CB7484D" w14:textId="4F5A5169" w:rsidR="0080358F" w:rsidRPr="003E1062" w:rsidRDefault="003E1062" w:rsidP="0080358F">
      <w:pPr>
        <w:spacing w:before="85" w:line="259" w:lineRule="auto"/>
        <w:ind w:left="175" w:right="194"/>
        <w:jc w:val="center"/>
        <w:rPr>
          <w:b/>
          <w:sz w:val="40"/>
          <w:szCs w:val="40"/>
          <w:lang w:val="en-GB"/>
        </w:rPr>
      </w:pPr>
      <w:r w:rsidRPr="003E1062">
        <w:rPr>
          <w:b/>
          <w:sz w:val="40"/>
          <w:szCs w:val="40"/>
          <w:lang w:val="en-GB"/>
        </w:rPr>
        <w:t>THE FÍGARO AWARDS</w:t>
      </w:r>
      <w:r w:rsidR="00433325">
        <w:rPr>
          <w:b/>
          <w:sz w:val="40"/>
          <w:szCs w:val="40"/>
          <w:lang w:val="en-GB"/>
        </w:rPr>
        <w:t xml:space="preserve"> 2021</w:t>
      </w:r>
      <w:r w:rsidRPr="003E1062">
        <w:rPr>
          <w:b/>
          <w:sz w:val="40"/>
          <w:szCs w:val="40"/>
          <w:lang w:val="en-GB"/>
        </w:rPr>
        <w:t xml:space="preserve"> BEAT THEIR RECORD IN PARTICIPATION AND COLLECTIONS!</w:t>
      </w:r>
    </w:p>
    <w:p w14:paraId="4F6F4DAB" w14:textId="77777777" w:rsidR="0080358F" w:rsidRPr="003E1062" w:rsidRDefault="0080358F" w:rsidP="0080358F">
      <w:pPr>
        <w:spacing w:before="85" w:line="259" w:lineRule="auto"/>
        <w:ind w:left="175" w:right="194"/>
        <w:jc w:val="center"/>
        <w:rPr>
          <w:bCs/>
          <w:sz w:val="28"/>
          <w:szCs w:val="28"/>
          <w:lang w:val="en-GB"/>
        </w:rPr>
      </w:pPr>
    </w:p>
    <w:p w14:paraId="0E5D7902" w14:textId="223A9E57" w:rsidR="0080358F" w:rsidRPr="003E1062" w:rsidRDefault="003E1062" w:rsidP="0080358F">
      <w:pPr>
        <w:spacing w:before="85" w:line="259" w:lineRule="auto"/>
        <w:ind w:left="175" w:right="194"/>
        <w:jc w:val="center"/>
        <w:rPr>
          <w:bCs/>
          <w:sz w:val="28"/>
          <w:szCs w:val="28"/>
          <w:lang w:val="en-GB"/>
        </w:rPr>
      </w:pPr>
      <w:r w:rsidRPr="003E1062">
        <w:rPr>
          <w:bCs/>
          <w:sz w:val="28"/>
          <w:szCs w:val="28"/>
          <w:lang w:val="en-GB"/>
        </w:rPr>
        <w:t>The most relevant event of the Spanish hairdressing sector has grown this year thanks to the presentation of 187 collections from 29 provinces and 15 autonomous communities, including Andorra, and 9 countries for the international category, that was inaugurated for this edition. By categories, the one with the most participation is Female Commercial Collection, with 54 proposals, followed by Male Commercial Collection with 41, Avant-garde with 35, and 27 in</w:t>
      </w:r>
      <w:r>
        <w:rPr>
          <w:bCs/>
          <w:sz w:val="28"/>
          <w:szCs w:val="28"/>
          <w:lang w:val="en-GB"/>
        </w:rPr>
        <w:t xml:space="preserve"> </w:t>
      </w:r>
      <w:r w:rsidR="008A3D8E" w:rsidRPr="003E1062">
        <w:rPr>
          <w:bCs/>
          <w:sz w:val="28"/>
          <w:szCs w:val="28"/>
          <w:lang w:val="en-GB"/>
        </w:rPr>
        <w:t>international</w:t>
      </w:r>
      <w:r w:rsidRPr="003E1062">
        <w:rPr>
          <w:bCs/>
          <w:sz w:val="28"/>
          <w:szCs w:val="28"/>
          <w:lang w:val="en-GB"/>
        </w:rPr>
        <w:t xml:space="preserve"> category.</w:t>
      </w:r>
    </w:p>
    <w:p w14:paraId="32F7FCB2" w14:textId="77777777" w:rsidR="0080358F" w:rsidRPr="003E1062" w:rsidRDefault="0080358F" w:rsidP="0080358F">
      <w:pPr>
        <w:spacing w:before="100" w:beforeAutospacing="1" w:line="207" w:lineRule="atLeast"/>
        <w:ind w:left="175" w:right="194"/>
        <w:rPr>
          <w:rFonts w:ascii="Arial" w:hAnsi="Arial" w:cs="Arial"/>
          <w:color w:val="222222"/>
          <w:lang w:val="en-GB"/>
        </w:rPr>
      </w:pPr>
      <w:r w:rsidRPr="003E1062">
        <w:rPr>
          <w:rFonts w:ascii="Arial" w:hAnsi="Arial" w:cs="Arial"/>
          <w:color w:val="222222"/>
          <w:lang w:val="en-GB"/>
        </w:rPr>
        <w:t> </w:t>
      </w:r>
    </w:p>
    <w:p w14:paraId="5B4D2839" w14:textId="23C5019C" w:rsidR="00C87CFF" w:rsidRPr="003E1062" w:rsidRDefault="003E1062" w:rsidP="00790B54">
      <w:pPr>
        <w:spacing w:before="100" w:beforeAutospacing="1" w:line="207" w:lineRule="atLeast"/>
        <w:ind w:left="175" w:right="194"/>
        <w:jc w:val="both"/>
        <w:rPr>
          <w:bCs/>
          <w:sz w:val="24"/>
          <w:szCs w:val="28"/>
          <w:lang w:val="en-GB"/>
        </w:rPr>
      </w:pPr>
      <w:r w:rsidRPr="003E1062">
        <w:rPr>
          <w:bCs/>
          <w:sz w:val="24"/>
          <w:szCs w:val="28"/>
          <w:lang w:val="en-GB"/>
        </w:rPr>
        <w:t xml:space="preserve">The </w:t>
      </w:r>
      <w:r w:rsidRPr="003E1062">
        <w:rPr>
          <w:b/>
          <w:sz w:val="24"/>
          <w:szCs w:val="28"/>
          <w:lang w:val="en-GB"/>
        </w:rPr>
        <w:t>12th edition of the Fígaro Awards</w:t>
      </w:r>
      <w:r w:rsidRPr="003E1062">
        <w:rPr>
          <w:bCs/>
          <w:sz w:val="24"/>
          <w:szCs w:val="28"/>
          <w:lang w:val="en-GB"/>
        </w:rPr>
        <w:t xml:space="preserve"> has broken its own record with </w:t>
      </w:r>
      <w:r w:rsidRPr="003E1062">
        <w:rPr>
          <w:b/>
          <w:sz w:val="24"/>
          <w:szCs w:val="28"/>
          <w:lang w:val="en-GB"/>
        </w:rPr>
        <w:t>187 collections</w:t>
      </w:r>
      <w:r w:rsidRPr="003E1062">
        <w:rPr>
          <w:bCs/>
          <w:sz w:val="24"/>
          <w:szCs w:val="28"/>
          <w:lang w:val="en-GB"/>
        </w:rPr>
        <w:t xml:space="preserve"> that will compete on October 25 to gain recognition from the professional sector of Spanish creative hairdressing.</w:t>
      </w:r>
      <w:r w:rsidR="00790B54">
        <w:rPr>
          <w:bCs/>
          <w:sz w:val="24"/>
          <w:szCs w:val="28"/>
          <w:lang w:val="en-GB"/>
        </w:rPr>
        <w:t xml:space="preserve"> </w:t>
      </w:r>
      <w:r w:rsidRPr="003E1062">
        <w:rPr>
          <w:b/>
          <w:sz w:val="24"/>
          <w:szCs w:val="28"/>
          <w:lang w:val="en-GB"/>
        </w:rPr>
        <w:t>Com</w:t>
      </w:r>
      <w:r w:rsidR="00790B54">
        <w:rPr>
          <w:b/>
          <w:sz w:val="24"/>
          <w:szCs w:val="28"/>
          <w:lang w:val="en-GB"/>
        </w:rPr>
        <w:t>m</w:t>
      </w:r>
      <w:r w:rsidRPr="003E1062">
        <w:rPr>
          <w:b/>
          <w:sz w:val="24"/>
          <w:szCs w:val="28"/>
          <w:lang w:val="en-GB"/>
        </w:rPr>
        <w:t>uni</w:t>
      </w:r>
      <w:r w:rsidR="00790B54">
        <w:rPr>
          <w:b/>
          <w:sz w:val="24"/>
          <w:szCs w:val="28"/>
          <w:lang w:val="en-GB"/>
        </w:rPr>
        <w:t>ty</w:t>
      </w:r>
      <w:r w:rsidRPr="003E1062">
        <w:rPr>
          <w:b/>
          <w:sz w:val="24"/>
          <w:szCs w:val="28"/>
          <w:lang w:val="en-GB"/>
        </w:rPr>
        <w:t xml:space="preserve"> Valenci</w:t>
      </w:r>
      <w:r w:rsidR="00790B54">
        <w:rPr>
          <w:b/>
          <w:sz w:val="24"/>
          <w:szCs w:val="28"/>
          <w:lang w:val="en-GB"/>
        </w:rPr>
        <w:t>an</w:t>
      </w:r>
      <w:r w:rsidRPr="003E1062">
        <w:rPr>
          <w:b/>
          <w:sz w:val="24"/>
          <w:szCs w:val="28"/>
          <w:lang w:val="en-GB"/>
        </w:rPr>
        <w:t>, with 39 collections in total, followed by Cat</w:t>
      </w:r>
      <w:r w:rsidR="008A3D8E">
        <w:rPr>
          <w:b/>
          <w:sz w:val="24"/>
          <w:szCs w:val="28"/>
          <w:lang w:val="en-GB"/>
        </w:rPr>
        <w:t>alonia</w:t>
      </w:r>
      <w:r w:rsidRPr="003E1062">
        <w:rPr>
          <w:b/>
          <w:sz w:val="24"/>
          <w:szCs w:val="28"/>
          <w:lang w:val="en-GB"/>
        </w:rPr>
        <w:t xml:space="preserve"> with 23 proposals and Andalu</w:t>
      </w:r>
      <w:r w:rsidR="00790B54">
        <w:rPr>
          <w:b/>
          <w:sz w:val="24"/>
          <w:szCs w:val="28"/>
          <w:lang w:val="en-GB"/>
        </w:rPr>
        <w:t>sia</w:t>
      </w:r>
      <w:r w:rsidRPr="003E1062">
        <w:rPr>
          <w:b/>
          <w:sz w:val="24"/>
          <w:szCs w:val="28"/>
          <w:lang w:val="en-GB"/>
        </w:rPr>
        <w:t xml:space="preserve"> with 19</w:t>
      </w:r>
      <w:r w:rsidRPr="003E1062">
        <w:rPr>
          <w:bCs/>
          <w:sz w:val="24"/>
          <w:szCs w:val="28"/>
          <w:lang w:val="en-GB"/>
        </w:rPr>
        <w:t>. Overall, the participating collections come from 29 provinces and 15 autonomous communities, in addition to Andorra.</w:t>
      </w:r>
      <w:r w:rsidR="0080358F" w:rsidRPr="003E1062">
        <w:rPr>
          <w:bCs/>
          <w:sz w:val="24"/>
          <w:szCs w:val="28"/>
          <w:lang w:val="en-GB"/>
        </w:rPr>
        <w:t xml:space="preserve"> </w:t>
      </w:r>
    </w:p>
    <w:p w14:paraId="2BBFD4A5" w14:textId="04A8FC73" w:rsidR="0080358F" w:rsidRPr="003E1062" w:rsidRDefault="003E1062" w:rsidP="00C87CFF">
      <w:pPr>
        <w:pStyle w:val="Cita"/>
        <w:rPr>
          <w:b/>
          <w:bCs/>
          <w:sz w:val="26"/>
          <w:szCs w:val="26"/>
          <w:lang w:val="en-GB"/>
        </w:rPr>
      </w:pPr>
      <w:r w:rsidRPr="003E1062">
        <w:rPr>
          <w:b/>
          <w:bCs/>
          <w:sz w:val="26"/>
          <w:szCs w:val="26"/>
          <w:lang w:val="en-GB"/>
        </w:rPr>
        <w:t>It is worth highlighting the international participation in its first edition with 15 international firms.</w:t>
      </w:r>
    </w:p>
    <w:p w14:paraId="19058E1E" w14:textId="131F7E8D" w:rsidR="0044678D" w:rsidRPr="003E1062" w:rsidRDefault="003E1062" w:rsidP="0044678D">
      <w:pPr>
        <w:spacing w:before="100" w:beforeAutospacing="1" w:line="207" w:lineRule="atLeast"/>
        <w:ind w:left="175" w:right="194"/>
        <w:jc w:val="both"/>
        <w:rPr>
          <w:bCs/>
          <w:sz w:val="24"/>
          <w:szCs w:val="28"/>
          <w:lang w:val="en-GB"/>
        </w:rPr>
      </w:pPr>
      <w:r w:rsidRPr="003E1062">
        <w:rPr>
          <w:bCs/>
          <w:sz w:val="24"/>
          <w:szCs w:val="28"/>
          <w:lang w:val="en-GB"/>
        </w:rPr>
        <w:t>By categories, the one with the most participation is Female Commercial Collection, with 54 proposals, followed by Male Commercial Collection, with 41, and Avant-garde with 35.</w:t>
      </w:r>
    </w:p>
    <w:p w14:paraId="6358E9EA" w14:textId="4C13CBF7" w:rsidR="0044678D" w:rsidRPr="003E1062" w:rsidRDefault="003E1062" w:rsidP="0044678D">
      <w:pPr>
        <w:pStyle w:val="Cita"/>
        <w:rPr>
          <w:b/>
          <w:bCs/>
          <w:sz w:val="26"/>
          <w:szCs w:val="26"/>
          <w:lang w:val="en-GB"/>
        </w:rPr>
      </w:pPr>
      <w:r w:rsidRPr="003E1062">
        <w:rPr>
          <w:b/>
          <w:bCs/>
          <w:sz w:val="26"/>
          <w:szCs w:val="26"/>
          <w:lang w:val="en-GB"/>
        </w:rPr>
        <w:t>In the international category, there will be 27 proposals that will compete to become the International Collection winner.</w:t>
      </w:r>
    </w:p>
    <w:p w14:paraId="1F73AFDF" w14:textId="345889A9" w:rsidR="003E1062" w:rsidRPr="008A3D8E" w:rsidRDefault="0080358F" w:rsidP="0080358F">
      <w:pPr>
        <w:spacing w:before="100" w:beforeAutospacing="1" w:line="207" w:lineRule="atLeast"/>
        <w:ind w:left="175" w:right="194"/>
        <w:jc w:val="right"/>
        <w:rPr>
          <w:bCs/>
          <w:sz w:val="24"/>
          <w:szCs w:val="28"/>
          <w:lang w:val="en-GB"/>
        </w:rPr>
      </w:pPr>
      <w:r w:rsidRPr="008A3D8E">
        <w:rPr>
          <w:bCs/>
          <w:sz w:val="24"/>
          <w:szCs w:val="28"/>
          <w:lang w:val="en-GB"/>
        </w:rPr>
        <w:t>1/</w:t>
      </w:r>
      <w:r w:rsidR="0050024B" w:rsidRPr="008A3D8E">
        <w:rPr>
          <w:bCs/>
          <w:sz w:val="24"/>
          <w:szCs w:val="28"/>
          <w:lang w:val="en-GB"/>
        </w:rPr>
        <w:t>3</w:t>
      </w:r>
      <w:r w:rsidRPr="008A3D8E">
        <w:rPr>
          <w:bCs/>
          <w:sz w:val="24"/>
          <w:szCs w:val="28"/>
          <w:lang w:val="en-GB"/>
        </w:rPr>
        <w:t xml:space="preserve"> </w:t>
      </w:r>
    </w:p>
    <w:p w14:paraId="493BF050" w14:textId="1157E1E1" w:rsidR="0080358F" w:rsidRPr="008A3D8E" w:rsidRDefault="0080358F" w:rsidP="0080358F">
      <w:pPr>
        <w:spacing w:before="100" w:beforeAutospacing="1" w:line="207" w:lineRule="atLeast"/>
        <w:ind w:left="175" w:right="194"/>
        <w:jc w:val="right"/>
        <w:rPr>
          <w:bCs/>
          <w:sz w:val="24"/>
          <w:szCs w:val="28"/>
          <w:lang w:val="en-GB"/>
        </w:rPr>
      </w:pPr>
    </w:p>
    <w:p w14:paraId="111879F8" w14:textId="433BF8E7" w:rsidR="0080358F" w:rsidRPr="008A3D8E" w:rsidRDefault="0080358F" w:rsidP="0080358F">
      <w:pPr>
        <w:spacing w:before="100" w:beforeAutospacing="1" w:line="207" w:lineRule="atLeast"/>
        <w:ind w:left="175" w:right="194"/>
        <w:jc w:val="both"/>
        <w:rPr>
          <w:bCs/>
          <w:sz w:val="24"/>
          <w:szCs w:val="28"/>
          <w:lang w:val="en-GB"/>
        </w:rPr>
      </w:pPr>
    </w:p>
    <w:p w14:paraId="71BD2EA8" w14:textId="6C4EC4C8" w:rsidR="0080358F" w:rsidRPr="008A3D8E" w:rsidRDefault="00000C19" w:rsidP="0080358F">
      <w:pPr>
        <w:spacing w:before="100" w:beforeAutospacing="1" w:line="207" w:lineRule="atLeast"/>
        <w:ind w:left="175" w:right="194"/>
        <w:jc w:val="both"/>
        <w:rPr>
          <w:bCs/>
          <w:sz w:val="24"/>
          <w:szCs w:val="28"/>
          <w:lang w:val="en-GB"/>
        </w:rPr>
      </w:pPr>
      <w:r>
        <w:rPr>
          <w:bCs/>
          <w:noProof/>
          <w:sz w:val="24"/>
          <w:szCs w:val="28"/>
        </w:rPr>
        <w:lastRenderedPageBreak/>
        <w:drawing>
          <wp:anchor distT="0" distB="0" distL="114300" distR="114300" simplePos="0" relativeHeight="251659264" behindDoc="0" locked="0" layoutInCell="1" allowOverlap="1" wp14:anchorId="08EE694A" wp14:editId="32540AFA">
            <wp:simplePos x="0" y="0"/>
            <wp:positionH relativeFrom="margin">
              <wp:align>center</wp:align>
            </wp:positionH>
            <wp:positionV relativeFrom="margin">
              <wp:posOffset>647065</wp:posOffset>
            </wp:positionV>
            <wp:extent cx="5201285" cy="2551430"/>
            <wp:effectExtent l="152400" t="152400" r="361315" b="36322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a:extLst>
                        <a:ext uri="{28A0092B-C50C-407E-A947-70E740481C1C}">
                          <a14:useLocalDpi xmlns:a14="http://schemas.microsoft.com/office/drawing/2010/main" val="0"/>
                        </a:ext>
                      </a:extLst>
                    </a:blip>
                    <a:stretch>
                      <a:fillRect/>
                    </a:stretch>
                  </pic:blipFill>
                  <pic:spPr>
                    <a:xfrm>
                      <a:off x="0" y="0"/>
                      <a:ext cx="5201285" cy="25514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7E716BD" w14:textId="01B0879A" w:rsidR="0050024B" w:rsidRPr="008A3D8E" w:rsidRDefault="00000C19" w:rsidP="0080358F">
      <w:pPr>
        <w:spacing w:before="100" w:beforeAutospacing="1" w:line="207" w:lineRule="atLeast"/>
        <w:ind w:left="175" w:right="194"/>
        <w:jc w:val="both"/>
        <w:rPr>
          <w:bCs/>
          <w:sz w:val="24"/>
          <w:szCs w:val="28"/>
          <w:lang w:val="en-GB"/>
        </w:rPr>
      </w:pPr>
      <w:r>
        <w:rPr>
          <w:bCs/>
          <w:noProof/>
          <w:sz w:val="24"/>
          <w:szCs w:val="28"/>
        </w:rPr>
        <w:drawing>
          <wp:anchor distT="0" distB="0" distL="114300" distR="114300" simplePos="0" relativeHeight="251658240" behindDoc="0" locked="0" layoutInCell="1" allowOverlap="1" wp14:anchorId="4EDB25EB" wp14:editId="4893DBB7">
            <wp:simplePos x="0" y="0"/>
            <wp:positionH relativeFrom="margin">
              <wp:posOffset>812165</wp:posOffset>
            </wp:positionH>
            <wp:positionV relativeFrom="page">
              <wp:posOffset>4495800</wp:posOffset>
            </wp:positionV>
            <wp:extent cx="3703955" cy="2472055"/>
            <wp:effectExtent l="152400" t="152400" r="353695" b="36639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7">
                      <a:extLst>
                        <a:ext uri="{28A0092B-C50C-407E-A947-70E740481C1C}">
                          <a14:useLocalDpi xmlns:a14="http://schemas.microsoft.com/office/drawing/2010/main" val="0"/>
                        </a:ext>
                      </a:extLst>
                    </a:blip>
                    <a:stretch>
                      <a:fillRect/>
                    </a:stretch>
                  </pic:blipFill>
                  <pic:spPr>
                    <a:xfrm>
                      <a:off x="0" y="0"/>
                      <a:ext cx="3703955" cy="24720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071DF3F" w14:textId="77777777" w:rsidR="0050024B" w:rsidRPr="008A3D8E" w:rsidRDefault="0050024B" w:rsidP="0080358F">
      <w:pPr>
        <w:spacing w:before="100" w:beforeAutospacing="1" w:line="207" w:lineRule="atLeast"/>
        <w:ind w:left="175" w:right="194"/>
        <w:jc w:val="both"/>
        <w:rPr>
          <w:bCs/>
          <w:sz w:val="24"/>
          <w:szCs w:val="28"/>
          <w:lang w:val="en-GB"/>
        </w:rPr>
      </w:pPr>
    </w:p>
    <w:p w14:paraId="714ADC12" w14:textId="77777777" w:rsidR="0050024B" w:rsidRPr="008A3D8E" w:rsidRDefault="0050024B" w:rsidP="0080358F">
      <w:pPr>
        <w:spacing w:before="100" w:beforeAutospacing="1" w:line="207" w:lineRule="atLeast"/>
        <w:ind w:left="175" w:right="194"/>
        <w:jc w:val="both"/>
        <w:rPr>
          <w:bCs/>
          <w:sz w:val="24"/>
          <w:szCs w:val="28"/>
          <w:lang w:val="en-GB"/>
        </w:rPr>
      </w:pPr>
    </w:p>
    <w:p w14:paraId="1E67E8C6" w14:textId="77777777" w:rsidR="0050024B" w:rsidRPr="008A3D8E" w:rsidRDefault="0050024B" w:rsidP="0080358F">
      <w:pPr>
        <w:spacing w:before="100" w:beforeAutospacing="1" w:line="207" w:lineRule="atLeast"/>
        <w:ind w:left="175" w:right="194"/>
        <w:jc w:val="both"/>
        <w:rPr>
          <w:bCs/>
          <w:sz w:val="24"/>
          <w:szCs w:val="28"/>
          <w:lang w:val="en-GB"/>
        </w:rPr>
      </w:pPr>
    </w:p>
    <w:p w14:paraId="72C2A394" w14:textId="77777777" w:rsidR="0050024B" w:rsidRPr="008A3D8E" w:rsidRDefault="0050024B" w:rsidP="0080358F">
      <w:pPr>
        <w:spacing w:before="100" w:beforeAutospacing="1" w:line="207" w:lineRule="atLeast"/>
        <w:ind w:left="175" w:right="194"/>
        <w:jc w:val="both"/>
        <w:rPr>
          <w:bCs/>
          <w:sz w:val="24"/>
          <w:szCs w:val="28"/>
          <w:lang w:val="en-GB"/>
        </w:rPr>
      </w:pPr>
    </w:p>
    <w:p w14:paraId="17B6C7F4" w14:textId="77777777" w:rsidR="0050024B" w:rsidRPr="008A3D8E" w:rsidRDefault="0050024B" w:rsidP="0080358F">
      <w:pPr>
        <w:spacing w:before="100" w:beforeAutospacing="1" w:line="207" w:lineRule="atLeast"/>
        <w:ind w:left="175" w:right="194"/>
        <w:jc w:val="both"/>
        <w:rPr>
          <w:bCs/>
          <w:sz w:val="24"/>
          <w:szCs w:val="28"/>
          <w:lang w:val="en-GB"/>
        </w:rPr>
      </w:pPr>
    </w:p>
    <w:p w14:paraId="2F22EDE6" w14:textId="77777777" w:rsidR="0050024B" w:rsidRPr="008A3D8E" w:rsidRDefault="0050024B" w:rsidP="0080358F">
      <w:pPr>
        <w:spacing w:before="100" w:beforeAutospacing="1" w:line="207" w:lineRule="atLeast"/>
        <w:ind w:left="175" w:right="194"/>
        <w:jc w:val="both"/>
        <w:rPr>
          <w:bCs/>
          <w:sz w:val="24"/>
          <w:szCs w:val="28"/>
          <w:lang w:val="en-GB"/>
        </w:rPr>
      </w:pPr>
    </w:p>
    <w:p w14:paraId="63AE8FCA" w14:textId="77777777" w:rsidR="009D6455" w:rsidRDefault="009D6455" w:rsidP="008A3D8E">
      <w:pPr>
        <w:spacing w:before="85" w:line="259" w:lineRule="auto"/>
        <w:ind w:left="175" w:right="194"/>
        <w:jc w:val="right"/>
        <w:rPr>
          <w:bCs/>
          <w:sz w:val="24"/>
          <w:szCs w:val="28"/>
          <w:lang w:val="en-GB"/>
        </w:rPr>
      </w:pPr>
    </w:p>
    <w:p w14:paraId="3875FE4A" w14:textId="77777777" w:rsidR="009D6455" w:rsidRDefault="009D6455" w:rsidP="008A3D8E">
      <w:pPr>
        <w:spacing w:before="85" w:line="259" w:lineRule="auto"/>
        <w:ind w:left="175" w:right="194"/>
        <w:jc w:val="right"/>
        <w:rPr>
          <w:bCs/>
          <w:sz w:val="24"/>
          <w:szCs w:val="28"/>
          <w:lang w:val="en-GB"/>
        </w:rPr>
      </w:pPr>
    </w:p>
    <w:p w14:paraId="3371A84D" w14:textId="3ACF2973" w:rsidR="0050024B" w:rsidRPr="008A3D8E" w:rsidRDefault="0050024B" w:rsidP="008A3D8E">
      <w:pPr>
        <w:spacing w:before="85" w:line="259" w:lineRule="auto"/>
        <w:ind w:left="175" w:right="194"/>
        <w:jc w:val="right"/>
        <w:rPr>
          <w:bCs/>
          <w:sz w:val="24"/>
          <w:szCs w:val="28"/>
          <w:lang w:val="en-GB"/>
        </w:rPr>
      </w:pPr>
      <w:r w:rsidRPr="008A3D8E">
        <w:rPr>
          <w:bCs/>
          <w:sz w:val="24"/>
          <w:szCs w:val="28"/>
          <w:lang w:val="en-GB"/>
        </w:rPr>
        <w:t>2/3</w:t>
      </w:r>
    </w:p>
    <w:p w14:paraId="2EFEAF18" w14:textId="77777777" w:rsidR="0050024B" w:rsidRPr="008A3D8E" w:rsidRDefault="0050024B" w:rsidP="0080358F">
      <w:pPr>
        <w:spacing w:before="100" w:beforeAutospacing="1" w:line="207" w:lineRule="atLeast"/>
        <w:ind w:left="175" w:right="194"/>
        <w:jc w:val="both"/>
        <w:rPr>
          <w:bCs/>
          <w:sz w:val="24"/>
          <w:szCs w:val="28"/>
          <w:lang w:val="en-GB"/>
        </w:rPr>
      </w:pPr>
    </w:p>
    <w:p w14:paraId="5F7FAD21" w14:textId="77777777" w:rsidR="0050024B" w:rsidRPr="008A3D8E" w:rsidRDefault="0050024B" w:rsidP="0080358F">
      <w:pPr>
        <w:spacing w:before="100" w:beforeAutospacing="1" w:line="207" w:lineRule="atLeast"/>
        <w:ind w:left="175" w:right="194"/>
        <w:jc w:val="both"/>
        <w:rPr>
          <w:bCs/>
          <w:sz w:val="24"/>
          <w:szCs w:val="28"/>
          <w:lang w:val="en-GB"/>
        </w:rPr>
      </w:pPr>
    </w:p>
    <w:p w14:paraId="58C495FB" w14:textId="77777777" w:rsidR="00E304F4" w:rsidRPr="008A3D8E" w:rsidRDefault="00E304F4" w:rsidP="00084B8F">
      <w:pPr>
        <w:spacing w:before="100" w:beforeAutospacing="1" w:line="207" w:lineRule="atLeast"/>
        <w:ind w:left="175" w:right="194"/>
        <w:jc w:val="center"/>
        <w:rPr>
          <w:bCs/>
          <w:sz w:val="32"/>
          <w:szCs w:val="36"/>
          <w:lang w:val="en-GB"/>
        </w:rPr>
      </w:pPr>
    </w:p>
    <w:p w14:paraId="7D2704A7" w14:textId="77777777" w:rsidR="00E304F4" w:rsidRPr="008A3D8E" w:rsidRDefault="00E304F4" w:rsidP="00084B8F">
      <w:pPr>
        <w:spacing w:before="100" w:beforeAutospacing="1" w:line="207" w:lineRule="atLeast"/>
        <w:ind w:left="175" w:right="194"/>
        <w:jc w:val="center"/>
        <w:rPr>
          <w:bCs/>
          <w:sz w:val="32"/>
          <w:szCs w:val="36"/>
          <w:lang w:val="en-GB"/>
        </w:rPr>
      </w:pPr>
    </w:p>
    <w:p w14:paraId="36CCBA56" w14:textId="7A18EDDA" w:rsidR="00E304F4" w:rsidRPr="00E304F4" w:rsidRDefault="00E304F4" w:rsidP="00E304F4">
      <w:pPr>
        <w:spacing w:before="100" w:beforeAutospacing="1" w:line="207" w:lineRule="atLeast"/>
        <w:ind w:left="175" w:right="194"/>
        <w:jc w:val="center"/>
        <w:rPr>
          <w:bCs/>
          <w:sz w:val="32"/>
          <w:szCs w:val="36"/>
          <w:lang w:val="en-GB"/>
        </w:rPr>
      </w:pPr>
      <w:r w:rsidRPr="00E304F4">
        <w:rPr>
          <w:bCs/>
          <w:sz w:val="32"/>
          <w:szCs w:val="36"/>
          <w:lang w:val="en-GB"/>
        </w:rPr>
        <w:t xml:space="preserve">Once again, the response from the sector has been clear: Spanish creative hairdressing is experiencing a moment of </w:t>
      </w:r>
      <w:r w:rsidR="008A3D8E" w:rsidRPr="00E304F4">
        <w:rPr>
          <w:bCs/>
          <w:sz w:val="32"/>
          <w:szCs w:val="36"/>
          <w:lang w:val="en-GB"/>
        </w:rPr>
        <w:t>splendour</w:t>
      </w:r>
      <w:r w:rsidRPr="00E304F4">
        <w:rPr>
          <w:bCs/>
          <w:sz w:val="32"/>
          <w:szCs w:val="36"/>
          <w:lang w:val="en-GB"/>
        </w:rPr>
        <w:t xml:space="preserve"> and is more consolidated than ever, </w:t>
      </w:r>
      <w:r>
        <w:rPr>
          <w:bCs/>
          <w:sz w:val="32"/>
          <w:szCs w:val="36"/>
          <w:lang w:val="en-GB"/>
        </w:rPr>
        <w:t>turning our</w:t>
      </w:r>
      <w:r w:rsidRPr="00E304F4">
        <w:rPr>
          <w:bCs/>
          <w:sz w:val="32"/>
          <w:szCs w:val="36"/>
          <w:lang w:val="en-GB"/>
        </w:rPr>
        <w:t xml:space="preserve"> country </w:t>
      </w:r>
      <w:r>
        <w:rPr>
          <w:bCs/>
          <w:sz w:val="32"/>
          <w:szCs w:val="36"/>
          <w:lang w:val="en-GB"/>
        </w:rPr>
        <w:t>into</w:t>
      </w:r>
      <w:r w:rsidRPr="00E304F4">
        <w:rPr>
          <w:bCs/>
          <w:sz w:val="32"/>
          <w:szCs w:val="36"/>
          <w:lang w:val="en-GB"/>
        </w:rPr>
        <w:t xml:space="preserve"> the cosmopolitan scenario to publicize talent and project the artistic careers of the professionals. Therefore, the resounding support of hairdressers for the Figaro Awards</w:t>
      </w:r>
      <w:r>
        <w:rPr>
          <w:bCs/>
          <w:sz w:val="32"/>
          <w:szCs w:val="36"/>
          <w:lang w:val="en-GB"/>
        </w:rPr>
        <w:t xml:space="preserve"> </w:t>
      </w:r>
      <w:r w:rsidRPr="00E304F4">
        <w:rPr>
          <w:bCs/>
          <w:sz w:val="32"/>
          <w:szCs w:val="36"/>
          <w:lang w:val="en-GB"/>
        </w:rPr>
        <w:t>make them undisputed benchmarks in Spain.</w:t>
      </w:r>
    </w:p>
    <w:p w14:paraId="671558D2" w14:textId="59E26BE7" w:rsidR="00E304F4" w:rsidRPr="00E304F4" w:rsidRDefault="00E304F4" w:rsidP="00E304F4">
      <w:pPr>
        <w:spacing w:before="100" w:beforeAutospacing="1" w:line="207" w:lineRule="atLeast"/>
        <w:ind w:left="175" w:right="194"/>
        <w:jc w:val="center"/>
        <w:rPr>
          <w:bCs/>
          <w:sz w:val="32"/>
          <w:szCs w:val="36"/>
          <w:lang w:val="en-GB"/>
        </w:rPr>
      </w:pPr>
      <w:r w:rsidRPr="00E304F4">
        <w:rPr>
          <w:b/>
          <w:sz w:val="32"/>
          <w:szCs w:val="36"/>
          <w:lang w:val="en-GB"/>
        </w:rPr>
        <w:t>The success of Spanish hairdressing and the Fígaro Awards</w:t>
      </w:r>
      <w:r w:rsidRPr="00E304F4">
        <w:rPr>
          <w:bCs/>
          <w:sz w:val="32"/>
          <w:szCs w:val="36"/>
          <w:lang w:val="en-GB"/>
        </w:rPr>
        <w:t xml:space="preserve"> constitutes an </w:t>
      </w:r>
      <w:r w:rsidRPr="00E304F4">
        <w:rPr>
          <w:b/>
          <w:sz w:val="32"/>
          <w:szCs w:val="36"/>
          <w:lang w:val="en-GB"/>
        </w:rPr>
        <w:t>attractive claim for international professionals</w:t>
      </w:r>
      <w:r w:rsidRPr="00E304F4">
        <w:rPr>
          <w:bCs/>
          <w:sz w:val="32"/>
          <w:szCs w:val="36"/>
          <w:lang w:val="en-GB"/>
        </w:rPr>
        <w:t xml:space="preserve">. This is demonstrated by the fact that the </w:t>
      </w:r>
      <w:r w:rsidR="008A3D8E" w:rsidRPr="00E304F4">
        <w:rPr>
          <w:bCs/>
          <w:sz w:val="32"/>
          <w:szCs w:val="36"/>
          <w:lang w:val="en-GB"/>
        </w:rPr>
        <w:t>international</w:t>
      </w:r>
      <w:r w:rsidRPr="00E304F4">
        <w:rPr>
          <w:bCs/>
          <w:sz w:val="32"/>
          <w:szCs w:val="36"/>
          <w:lang w:val="en-GB"/>
        </w:rPr>
        <w:t xml:space="preserve"> category opens in this edition and 15 firms from outside our country are already participating. Our creative hairdressers are a benchmark for the rest of the world and the Fígaro Awards are the ideal showcase to show their creative talent. An unbeatable opportunity to project Spanish hairdressing beyond our borders.</w:t>
      </w:r>
    </w:p>
    <w:p w14:paraId="413E429D" w14:textId="16C6169A" w:rsidR="0050024B" w:rsidRPr="00E304F4" w:rsidRDefault="00E304F4" w:rsidP="00E304F4">
      <w:pPr>
        <w:spacing w:before="100" w:beforeAutospacing="1" w:line="207" w:lineRule="atLeast"/>
        <w:ind w:left="175" w:right="194"/>
        <w:jc w:val="center"/>
        <w:rPr>
          <w:bCs/>
          <w:sz w:val="32"/>
          <w:szCs w:val="36"/>
          <w:lang w:val="en-GB"/>
        </w:rPr>
      </w:pPr>
      <w:r w:rsidRPr="00E304F4">
        <w:rPr>
          <w:bCs/>
          <w:sz w:val="32"/>
          <w:szCs w:val="36"/>
          <w:lang w:val="en-GB"/>
        </w:rPr>
        <w:t xml:space="preserve">The </w:t>
      </w:r>
      <w:r w:rsidRPr="00E304F4">
        <w:rPr>
          <w:b/>
          <w:sz w:val="32"/>
          <w:szCs w:val="36"/>
          <w:lang w:val="en-GB"/>
        </w:rPr>
        <w:t>Board of Directors</w:t>
      </w:r>
      <w:r w:rsidRPr="00E304F4">
        <w:rPr>
          <w:bCs/>
          <w:sz w:val="32"/>
          <w:szCs w:val="36"/>
          <w:lang w:val="en-GB"/>
        </w:rPr>
        <w:t xml:space="preserve"> and its entire team, together with its main sponsor</w:t>
      </w:r>
      <w:r>
        <w:rPr>
          <w:bCs/>
          <w:sz w:val="32"/>
          <w:szCs w:val="36"/>
          <w:lang w:val="en-GB"/>
        </w:rPr>
        <w:t>,</w:t>
      </w:r>
      <w:r w:rsidRPr="00E304F4">
        <w:rPr>
          <w:bCs/>
          <w:sz w:val="32"/>
          <w:szCs w:val="36"/>
          <w:lang w:val="en-GB"/>
        </w:rPr>
        <w:t xml:space="preserve"> </w:t>
      </w:r>
      <w:r w:rsidRPr="00E304F4">
        <w:rPr>
          <w:b/>
          <w:sz w:val="32"/>
          <w:szCs w:val="36"/>
          <w:lang w:val="en-GB"/>
        </w:rPr>
        <w:t>Revlon Professional</w:t>
      </w:r>
      <w:r w:rsidRPr="00E304F4">
        <w:rPr>
          <w:bCs/>
          <w:sz w:val="32"/>
          <w:szCs w:val="36"/>
          <w:lang w:val="en-GB"/>
        </w:rPr>
        <w:t>, want to thank all partners and participants for their tenacity, passion, dedication, courage and determination to advance the sector with the</w:t>
      </w:r>
      <w:r>
        <w:rPr>
          <w:bCs/>
          <w:sz w:val="32"/>
          <w:szCs w:val="36"/>
          <w:lang w:val="en-GB"/>
        </w:rPr>
        <w:t xml:space="preserve">ir </w:t>
      </w:r>
      <w:r w:rsidRPr="00E304F4">
        <w:rPr>
          <w:bCs/>
          <w:sz w:val="32"/>
          <w:szCs w:val="36"/>
          <w:lang w:val="en-GB"/>
        </w:rPr>
        <w:t>daily effort</w:t>
      </w:r>
      <w:r>
        <w:rPr>
          <w:bCs/>
          <w:sz w:val="32"/>
          <w:szCs w:val="36"/>
          <w:lang w:val="en-GB"/>
        </w:rPr>
        <w:t>.</w:t>
      </w:r>
    </w:p>
    <w:p w14:paraId="70AF1ACA" w14:textId="08A39F50" w:rsidR="0050024B" w:rsidRPr="00E304F4" w:rsidRDefault="0050024B" w:rsidP="0000422A">
      <w:pPr>
        <w:spacing w:before="85" w:line="259" w:lineRule="auto"/>
        <w:ind w:left="175" w:right="194"/>
        <w:jc w:val="right"/>
        <w:rPr>
          <w:bCs/>
          <w:sz w:val="28"/>
          <w:szCs w:val="28"/>
          <w:lang w:val="en-GB"/>
        </w:rPr>
      </w:pPr>
    </w:p>
    <w:p w14:paraId="3FB452EF" w14:textId="03DE6622" w:rsidR="0050024B" w:rsidRPr="00E304F4" w:rsidRDefault="0050024B" w:rsidP="0000422A">
      <w:pPr>
        <w:spacing w:before="85" w:line="259" w:lineRule="auto"/>
        <w:ind w:left="175" w:right="194"/>
        <w:jc w:val="right"/>
        <w:rPr>
          <w:bCs/>
          <w:sz w:val="28"/>
          <w:szCs w:val="28"/>
          <w:lang w:val="en-GB"/>
        </w:rPr>
      </w:pPr>
    </w:p>
    <w:p w14:paraId="0600C886" w14:textId="77777777" w:rsidR="0050024B" w:rsidRPr="00E304F4" w:rsidRDefault="0050024B" w:rsidP="0000422A">
      <w:pPr>
        <w:spacing w:before="85" w:line="259" w:lineRule="auto"/>
        <w:ind w:left="175" w:right="194"/>
        <w:jc w:val="right"/>
        <w:rPr>
          <w:bCs/>
          <w:sz w:val="28"/>
          <w:szCs w:val="28"/>
          <w:lang w:val="en-GB"/>
        </w:rPr>
      </w:pPr>
    </w:p>
    <w:p w14:paraId="40401B33" w14:textId="39403559" w:rsidR="0080358F" w:rsidRDefault="0050024B" w:rsidP="0000422A">
      <w:pPr>
        <w:spacing w:before="85" w:line="259" w:lineRule="auto"/>
        <w:ind w:left="175" w:right="194"/>
        <w:jc w:val="right"/>
        <w:rPr>
          <w:bCs/>
          <w:sz w:val="28"/>
          <w:szCs w:val="28"/>
        </w:rPr>
      </w:pPr>
      <w:r>
        <w:rPr>
          <w:bCs/>
          <w:sz w:val="24"/>
          <w:szCs w:val="28"/>
        </w:rPr>
        <w:t>3</w:t>
      </w:r>
      <w:r w:rsidRPr="0080358F">
        <w:rPr>
          <w:bCs/>
          <w:sz w:val="24"/>
          <w:szCs w:val="28"/>
        </w:rPr>
        <w:t>/</w:t>
      </w:r>
      <w:r>
        <w:rPr>
          <w:bCs/>
          <w:sz w:val="24"/>
          <w:szCs w:val="28"/>
        </w:rPr>
        <w:t>3</w:t>
      </w:r>
    </w:p>
    <w:sectPr w:rsidR="0080358F" w:rsidSect="001D44A8">
      <w:headerReference w:type="default" r:id="rId8"/>
      <w:footerReference w:type="default" r:id="rId9"/>
      <w:type w:val="continuous"/>
      <w:pgSz w:w="11910" w:h="16840"/>
      <w:pgMar w:top="600" w:right="1580" w:bottom="280" w:left="16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D789" w14:textId="77777777" w:rsidR="002926D9" w:rsidRDefault="002926D9" w:rsidP="00DF1A23">
      <w:r>
        <w:separator/>
      </w:r>
    </w:p>
  </w:endnote>
  <w:endnote w:type="continuationSeparator" w:id="0">
    <w:p w14:paraId="09A16E2E" w14:textId="77777777" w:rsidR="002926D9" w:rsidRDefault="002926D9" w:rsidP="00DF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A482" w14:textId="69FDDFBB" w:rsidR="008C3F61" w:rsidRPr="008A3D8E" w:rsidRDefault="003E1062" w:rsidP="008C3F61">
    <w:pPr>
      <w:pStyle w:val="Textoindependiente"/>
      <w:spacing w:before="6"/>
      <w:jc w:val="center"/>
      <w:rPr>
        <w:b/>
        <w:bCs/>
        <w:i/>
        <w:iCs/>
        <w:sz w:val="20"/>
        <w:szCs w:val="20"/>
        <w:u w:val="single"/>
        <w:lang w:val="en-GB"/>
      </w:rPr>
    </w:pPr>
    <w:r w:rsidRPr="008A3D8E">
      <w:rPr>
        <w:b/>
        <w:bCs/>
        <w:i/>
        <w:iCs/>
        <w:sz w:val="20"/>
        <w:szCs w:val="20"/>
        <w:u w:val="single"/>
        <w:lang w:val="en-GB"/>
      </w:rPr>
      <w:t>For more information:</w:t>
    </w:r>
  </w:p>
  <w:p w14:paraId="2C5EBFA2" w14:textId="77777777" w:rsidR="008C3F61" w:rsidRPr="008A3D8E" w:rsidRDefault="002926D9" w:rsidP="008C3F61">
    <w:pPr>
      <w:pStyle w:val="Textoindependiente"/>
      <w:spacing w:before="6"/>
      <w:jc w:val="center"/>
      <w:rPr>
        <w:rStyle w:val="Hipervnculo"/>
        <w:i/>
        <w:iCs/>
        <w:sz w:val="20"/>
        <w:szCs w:val="20"/>
        <w:lang w:val="en-GB"/>
      </w:rPr>
    </w:pPr>
    <w:hyperlink r:id="rId1" w:history="1">
      <w:r w:rsidR="008C3F61" w:rsidRPr="008A3D8E">
        <w:rPr>
          <w:rStyle w:val="Hipervnculo"/>
          <w:i/>
          <w:iCs/>
          <w:sz w:val="20"/>
          <w:szCs w:val="20"/>
          <w:lang w:val="en-GB"/>
        </w:rPr>
        <w:t>comunicacion@clubfigaro.com</w:t>
      </w:r>
    </w:hyperlink>
  </w:p>
  <w:p w14:paraId="49EA6A5D" w14:textId="1408BDE1" w:rsidR="001D44A8" w:rsidRPr="008A3D8E" w:rsidRDefault="0078328F" w:rsidP="001D44A8">
    <w:pPr>
      <w:pStyle w:val="Textoindependiente"/>
      <w:spacing w:before="6"/>
      <w:rPr>
        <w:sz w:val="12"/>
        <w:lang w:val="en-GB"/>
      </w:rPr>
    </w:pPr>
    <w:r>
      <w:rPr>
        <w:noProof/>
        <w:lang w:bidi="ar-SA"/>
      </w:rPr>
      <mc:AlternateContent>
        <mc:Choice Requires="wps">
          <w:drawing>
            <wp:anchor distT="4294967295" distB="4294967295" distL="0" distR="0" simplePos="0" relativeHeight="251658240" behindDoc="1" locked="0" layoutInCell="1" allowOverlap="1" wp14:anchorId="4DE793AD" wp14:editId="7600B410">
              <wp:simplePos x="0" y="0"/>
              <wp:positionH relativeFrom="page">
                <wp:posOffset>457200</wp:posOffset>
              </wp:positionH>
              <wp:positionV relativeFrom="paragraph">
                <wp:posOffset>127634</wp:posOffset>
              </wp:positionV>
              <wp:extent cx="6645910" cy="0"/>
              <wp:effectExtent l="0" t="0" r="0" b="0"/>
              <wp:wrapTopAndBottom/>
              <wp:docPr id="4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5B4E76" id="Line 1"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pt,10.05pt" to="559.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" strokecolor="#231f20" strokeweight="1pt">
              <w10:wrap type="topAndBottom" anchorx="page"/>
            </v:line>
          </w:pict>
        </mc:Fallback>
      </mc:AlternateContent>
    </w:r>
  </w:p>
  <w:p w14:paraId="40FF5AAF" w14:textId="135CDB27" w:rsidR="00DF1A23" w:rsidRPr="008A3D8E" w:rsidRDefault="0078328F" w:rsidP="001D44A8">
    <w:pPr>
      <w:spacing w:before="140" w:line="340" w:lineRule="auto"/>
      <w:ind w:right="117"/>
      <w:jc w:val="both"/>
      <w:rPr>
        <w:color w:val="231F20"/>
        <w:sz w:val="16"/>
        <w:lang w:val="en-GB"/>
      </w:rPr>
    </w:pPr>
    <w:r>
      <w:rPr>
        <w:noProof/>
        <w:lang w:bidi="ar-SA"/>
      </w:rPr>
      <w:drawing>
        <wp:anchor distT="0" distB="0" distL="0" distR="0" simplePos="0" relativeHeight="251657216" behindDoc="0" locked="0" layoutInCell="1" allowOverlap="1" wp14:anchorId="4819412B" wp14:editId="318468DE">
          <wp:simplePos x="0" y="0"/>
          <wp:positionH relativeFrom="page">
            <wp:posOffset>563880</wp:posOffset>
          </wp:positionH>
          <wp:positionV relativeFrom="paragraph">
            <wp:posOffset>97790</wp:posOffset>
          </wp:positionV>
          <wp:extent cx="345440" cy="3409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544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E304F4" w:rsidRPr="008A3D8E">
      <w:rPr>
        <w:b/>
        <w:bCs/>
        <w:color w:val="231F20"/>
        <w:sz w:val="16"/>
        <w:lang w:val="en-GB"/>
      </w:rPr>
      <w:t>Club Figaro</w:t>
    </w:r>
    <w:r w:rsidR="00E304F4" w:rsidRPr="008A3D8E">
      <w:rPr>
        <w:color w:val="231F20"/>
        <w:sz w:val="16"/>
        <w:lang w:val="en-GB"/>
      </w:rPr>
      <w:t xml:space="preserve"> is a non-profit associative project created in 2009 by an outstanding group of Spanish hairdressing professionals. The main objective pursued by </w:t>
    </w:r>
    <w:r w:rsidR="00E304F4" w:rsidRPr="008A3D8E">
      <w:rPr>
        <w:b/>
        <w:bCs/>
        <w:color w:val="231F20"/>
        <w:sz w:val="16"/>
        <w:lang w:val="en-GB"/>
      </w:rPr>
      <w:t>Club Figaro</w:t>
    </w:r>
    <w:r w:rsidR="00E304F4" w:rsidRPr="008A3D8E">
      <w:rPr>
        <w:color w:val="231F20"/>
        <w:sz w:val="16"/>
        <w:lang w:val="en-GB"/>
      </w:rPr>
      <w:t xml:space="preserve"> is the social recognition of the profession, and this is articulated with the creation of the </w:t>
    </w:r>
    <w:r w:rsidR="00E304F4" w:rsidRPr="008A3D8E">
      <w:rPr>
        <w:b/>
        <w:bCs/>
        <w:color w:val="231F20"/>
        <w:sz w:val="16"/>
        <w:lang w:val="en-GB"/>
      </w:rPr>
      <w:t>Spanish Hairdressing Awards</w:t>
    </w:r>
    <w:r w:rsidR="00E304F4" w:rsidRPr="008A3D8E">
      <w:rPr>
        <w:color w:val="231F20"/>
        <w:sz w:val="16"/>
        <w:lang w:val="en-GB"/>
      </w:rPr>
      <w:t xml:space="preserve">, which have been held since 2010 and value the photographic works of hairdressing trends from the main Spanish firms. The transparency and prestige of the Awards is guaranteed by the appointment of an external jury, made up of five prominent names in international hairdressing, who vote individually and independently on the collections presented anonymously. The winners of the different categories of the Awards are announced during the Figaro Catwalk, an event that has already become the great annual event for Spanish hairdressers. The official sponsor of Club Figaro is </w:t>
    </w:r>
    <w:r w:rsidR="00E304F4" w:rsidRPr="008A3D8E">
      <w:rPr>
        <w:b/>
        <w:bCs/>
        <w:color w:val="231F20"/>
        <w:sz w:val="16"/>
        <w:lang w:val="en-GB"/>
      </w:rPr>
      <w:t>Revlon Professional</w:t>
    </w:r>
    <w:r w:rsidR="00E304F4" w:rsidRPr="008A3D8E">
      <w:rPr>
        <w:color w:val="231F20"/>
        <w:sz w:val="16"/>
        <w:lang w:val="en-GB"/>
      </w:rPr>
      <w:t>. Finally, Club Figaro has eight media sponsors, the main professional beauty magazines and portals in Spain.</w:t>
    </w:r>
  </w:p>
  <w:p w14:paraId="1F46D0CE" w14:textId="31A272B0" w:rsidR="001D44A8" w:rsidRPr="00053C5A" w:rsidRDefault="0078328F" w:rsidP="001D44A8">
    <w:pPr>
      <w:spacing w:before="130"/>
      <w:ind w:left="-142" w:right="83"/>
      <w:jc w:val="center"/>
      <w:rPr>
        <w:rFonts w:ascii="Arial" w:hAnsi="Arial"/>
        <w:i/>
        <w:sz w:val="18"/>
        <w:lang w:val="en-GB"/>
      </w:rPr>
    </w:pPr>
    <w:r>
      <w:rPr>
        <w:noProof/>
        <w:lang w:bidi="ar-SA"/>
      </w:rPr>
      <mc:AlternateContent>
        <mc:Choice Requires="wps">
          <w:drawing>
            <wp:anchor distT="4294967295" distB="4294967295" distL="0" distR="0" simplePos="0" relativeHeight="251659264" behindDoc="1" locked="0" layoutInCell="1" allowOverlap="1" wp14:anchorId="0BE5E8FD" wp14:editId="04D67065">
              <wp:simplePos x="0" y="0"/>
              <wp:positionH relativeFrom="page">
                <wp:posOffset>478790</wp:posOffset>
              </wp:positionH>
              <wp:positionV relativeFrom="paragraph">
                <wp:posOffset>253999</wp:posOffset>
              </wp:positionV>
              <wp:extent cx="6645910" cy="0"/>
              <wp:effectExtent l="0" t="0" r="0" b="0"/>
              <wp:wrapTopAndBottom/>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231F2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F852435" id="Line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7.7pt,20pt" to="561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" strokecolor="#231f20" strokeweight="1pt">
              <w10:wrap type="topAndBottom" anchorx="page"/>
            </v:line>
          </w:pict>
        </mc:Fallback>
      </mc:AlternateContent>
    </w:r>
    <w:r w:rsidR="001D44A8" w:rsidRPr="00053C5A">
      <w:rPr>
        <w:rFonts w:ascii="Arial" w:hAnsi="Arial"/>
        <w:i/>
        <w:color w:val="231F20"/>
        <w:sz w:val="18"/>
        <w:lang w:val="en-GB"/>
      </w:rPr>
      <w:t xml:space="preserve">Club </w:t>
    </w:r>
    <w:hyperlink r:id="rId3">
      <w:r w:rsidR="001D44A8" w:rsidRPr="00053C5A">
        <w:rPr>
          <w:rFonts w:ascii="Arial" w:hAnsi="Arial"/>
          <w:i/>
          <w:color w:val="231F20"/>
          <w:sz w:val="18"/>
          <w:lang w:val="en-GB"/>
        </w:rPr>
        <w:t>Fígaro - comunicacion@clubfigaro.com</w:t>
      </w:r>
    </w:hyperlink>
  </w:p>
  <w:p w14:paraId="7AC53185" w14:textId="77777777" w:rsidR="001D44A8" w:rsidRPr="00053C5A" w:rsidRDefault="001D44A8" w:rsidP="001D44A8">
    <w:pPr>
      <w:spacing w:before="140" w:line="340" w:lineRule="auto"/>
      <w:ind w:right="117"/>
      <w:jc w:val="both"/>
      <w:rPr>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35B5A" w14:textId="77777777" w:rsidR="002926D9" w:rsidRDefault="002926D9" w:rsidP="00DF1A23">
      <w:r>
        <w:separator/>
      </w:r>
    </w:p>
  </w:footnote>
  <w:footnote w:type="continuationSeparator" w:id="0">
    <w:p w14:paraId="1854A3CB" w14:textId="77777777" w:rsidR="002926D9" w:rsidRDefault="002926D9" w:rsidP="00DF1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9854" w14:textId="667C6B3B" w:rsidR="00DF1A23" w:rsidRDefault="0078328F">
    <w:pPr>
      <w:pStyle w:val="Encabezado"/>
      <w:rPr>
        <w:noProof/>
      </w:rPr>
    </w:pPr>
    <w:r>
      <w:rPr>
        <w:noProof/>
        <w:lang w:bidi="ar-SA"/>
      </w:rPr>
      <w:drawing>
        <wp:anchor distT="0" distB="0" distL="114300" distR="114300" simplePos="0" relativeHeight="251656192" behindDoc="0" locked="0" layoutInCell="1" allowOverlap="1" wp14:anchorId="644BE045" wp14:editId="78CCDE63">
          <wp:simplePos x="0" y="0"/>
          <wp:positionH relativeFrom="margin">
            <wp:posOffset>1730375</wp:posOffset>
          </wp:positionH>
          <wp:positionV relativeFrom="margin">
            <wp:posOffset>-571500</wp:posOffset>
          </wp:positionV>
          <wp:extent cx="2063750" cy="1017905"/>
          <wp:effectExtent l="0" t="0" r="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ABEFD" w14:textId="77777777" w:rsidR="00DF1A23" w:rsidRDefault="00DF1A23">
    <w:pPr>
      <w:pStyle w:val="Encabezado"/>
    </w:pPr>
  </w:p>
  <w:p w14:paraId="0B3D95C1" w14:textId="77777777" w:rsidR="00DF1A23" w:rsidRDefault="00DF1A2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06"/>
    <w:rsid w:val="00000C19"/>
    <w:rsid w:val="0000422A"/>
    <w:rsid w:val="00052A06"/>
    <w:rsid w:val="00053C5A"/>
    <w:rsid w:val="0006380F"/>
    <w:rsid w:val="00070AC3"/>
    <w:rsid w:val="00084B8F"/>
    <w:rsid w:val="000A1B59"/>
    <w:rsid w:val="000B4F21"/>
    <w:rsid w:val="000E2000"/>
    <w:rsid w:val="00187BC2"/>
    <w:rsid w:val="0019107E"/>
    <w:rsid w:val="001D3644"/>
    <w:rsid w:val="001D44A8"/>
    <w:rsid w:val="00261646"/>
    <w:rsid w:val="002926D9"/>
    <w:rsid w:val="002A4838"/>
    <w:rsid w:val="002D291F"/>
    <w:rsid w:val="002F257A"/>
    <w:rsid w:val="00386B63"/>
    <w:rsid w:val="003A27F8"/>
    <w:rsid w:val="003B2157"/>
    <w:rsid w:val="003E1062"/>
    <w:rsid w:val="003F7477"/>
    <w:rsid w:val="00422074"/>
    <w:rsid w:val="00433325"/>
    <w:rsid w:val="0044678D"/>
    <w:rsid w:val="004516E2"/>
    <w:rsid w:val="00454850"/>
    <w:rsid w:val="00470DC8"/>
    <w:rsid w:val="004C4817"/>
    <w:rsid w:val="0050024B"/>
    <w:rsid w:val="005345C6"/>
    <w:rsid w:val="00542146"/>
    <w:rsid w:val="0058037B"/>
    <w:rsid w:val="0058542A"/>
    <w:rsid w:val="005D59F6"/>
    <w:rsid w:val="0061726C"/>
    <w:rsid w:val="0064427F"/>
    <w:rsid w:val="006465F9"/>
    <w:rsid w:val="00657BF2"/>
    <w:rsid w:val="006C1669"/>
    <w:rsid w:val="006E2F17"/>
    <w:rsid w:val="006F1651"/>
    <w:rsid w:val="00733CD4"/>
    <w:rsid w:val="00751C1A"/>
    <w:rsid w:val="00757F19"/>
    <w:rsid w:val="0078328F"/>
    <w:rsid w:val="00790B54"/>
    <w:rsid w:val="007B5E3B"/>
    <w:rsid w:val="0080358F"/>
    <w:rsid w:val="00880CEE"/>
    <w:rsid w:val="008A3D8E"/>
    <w:rsid w:val="008C3F61"/>
    <w:rsid w:val="00987180"/>
    <w:rsid w:val="009D6455"/>
    <w:rsid w:val="009F54DE"/>
    <w:rsid w:val="00A341F8"/>
    <w:rsid w:val="00A36917"/>
    <w:rsid w:val="00A53984"/>
    <w:rsid w:val="00AE4B7A"/>
    <w:rsid w:val="00AF1896"/>
    <w:rsid w:val="00AF3725"/>
    <w:rsid w:val="00B32FAF"/>
    <w:rsid w:val="00B50B9A"/>
    <w:rsid w:val="00B612A7"/>
    <w:rsid w:val="00B7387A"/>
    <w:rsid w:val="00BA72F0"/>
    <w:rsid w:val="00BC2CAD"/>
    <w:rsid w:val="00BC3CC6"/>
    <w:rsid w:val="00BC5269"/>
    <w:rsid w:val="00BD30FC"/>
    <w:rsid w:val="00BD4B19"/>
    <w:rsid w:val="00BE2CC5"/>
    <w:rsid w:val="00BE5CE6"/>
    <w:rsid w:val="00C47CF3"/>
    <w:rsid w:val="00C71483"/>
    <w:rsid w:val="00C7184E"/>
    <w:rsid w:val="00C81BCB"/>
    <w:rsid w:val="00C87CFF"/>
    <w:rsid w:val="00C93C35"/>
    <w:rsid w:val="00C94CA6"/>
    <w:rsid w:val="00CB074F"/>
    <w:rsid w:val="00CB5598"/>
    <w:rsid w:val="00CE1459"/>
    <w:rsid w:val="00CE23CE"/>
    <w:rsid w:val="00D9391C"/>
    <w:rsid w:val="00DA0411"/>
    <w:rsid w:val="00DE182B"/>
    <w:rsid w:val="00DE5C2E"/>
    <w:rsid w:val="00DF1A23"/>
    <w:rsid w:val="00DF1C05"/>
    <w:rsid w:val="00DF708F"/>
    <w:rsid w:val="00E304F4"/>
    <w:rsid w:val="00E30524"/>
    <w:rsid w:val="00E62EA4"/>
    <w:rsid w:val="00EC127F"/>
    <w:rsid w:val="00F63B15"/>
    <w:rsid w:val="00FE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E14C2"/>
  <w15:docId w15:val="{233E291C-7A0B-4F2D-8822-4C48441F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Narrow" w:eastAsia="Arial Narrow" w:hAnsi="Arial Narrow" w:cs="Arial Narrow"/>
      <w:sz w:val="22"/>
      <w:szCs w:val="22"/>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1A23"/>
    <w:pPr>
      <w:tabs>
        <w:tab w:val="center" w:pos="4252"/>
        <w:tab w:val="right" w:pos="8504"/>
      </w:tabs>
    </w:pPr>
  </w:style>
  <w:style w:type="character" w:customStyle="1" w:styleId="EncabezadoCar">
    <w:name w:val="Encabezado Car"/>
    <w:link w:val="Encabezado"/>
    <w:uiPriority w:val="99"/>
    <w:rsid w:val="00DF1A23"/>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DF1A23"/>
    <w:pPr>
      <w:tabs>
        <w:tab w:val="center" w:pos="4252"/>
        <w:tab w:val="right" w:pos="8504"/>
      </w:tabs>
    </w:pPr>
  </w:style>
  <w:style w:type="character" w:customStyle="1" w:styleId="PiedepginaCar">
    <w:name w:val="Pie de página Car"/>
    <w:link w:val="Piedepgina"/>
    <w:uiPriority w:val="99"/>
    <w:rsid w:val="00DF1A23"/>
    <w:rPr>
      <w:rFonts w:ascii="Arial Narrow" w:eastAsia="Arial Narrow" w:hAnsi="Arial Narrow" w:cs="Arial Narrow"/>
      <w:lang w:val="es-ES" w:eastAsia="es-ES" w:bidi="es-ES"/>
    </w:rPr>
  </w:style>
  <w:style w:type="character" w:styleId="Hipervnculo">
    <w:name w:val="Hyperlink"/>
    <w:uiPriority w:val="99"/>
    <w:unhideWhenUsed/>
    <w:rsid w:val="00DF1A23"/>
    <w:rPr>
      <w:color w:val="0000FF"/>
      <w:u w:val="single"/>
    </w:rPr>
  </w:style>
  <w:style w:type="character" w:customStyle="1" w:styleId="Mencinsinresolver1">
    <w:name w:val="Mención sin resolver1"/>
    <w:uiPriority w:val="99"/>
    <w:semiHidden/>
    <w:unhideWhenUsed/>
    <w:rsid w:val="00DF1A23"/>
    <w:rPr>
      <w:color w:val="605E5C"/>
      <w:shd w:val="clear" w:color="auto" w:fill="E1DFDD"/>
    </w:rPr>
  </w:style>
  <w:style w:type="character" w:customStyle="1" w:styleId="TextoindependienteCar">
    <w:name w:val="Texto independiente Car"/>
    <w:link w:val="Textoindependiente"/>
    <w:uiPriority w:val="1"/>
    <w:rsid w:val="008C3F61"/>
    <w:rPr>
      <w:rFonts w:ascii="Arial Narrow" w:eastAsia="Arial Narrow" w:hAnsi="Arial Narrow" w:cs="Arial Narrow"/>
      <w:sz w:val="24"/>
      <w:szCs w:val="24"/>
      <w:lang w:val="es-ES" w:eastAsia="es-ES" w:bidi="es-ES"/>
    </w:rPr>
  </w:style>
  <w:style w:type="paragraph" w:styleId="Cita">
    <w:name w:val="Quote"/>
    <w:basedOn w:val="Normal"/>
    <w:next w:val="Normal"/>
    <w:link w:val="CitaCar"/>
    <w:uiPriority w:val="29"/>
    <w:qFormat/>
    <w:rsid w:val="00C87CFF"/>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87CFF"/>
    <w:rPr>
      <w:rFonts w:ascii="Arial Narrow" w:eastAsia="Arial Narrow" w:hAnsi="Arial Narrow" w:cs="Arial Narrow"/>
      <w:i/>
      <w:iCs/>
      <w:color w:val="404040" w:themeColor="text1" w:themeTint="BF"/>
      <w:sz w:val="22"/>
      <w:szCs w:val="22"/>
      <w:lang w:bidi="es-ES"/>
    </w:rPr>
  </w:style>
  <w:style w:type="character" w:styleId="Refdecomentario">
    <w:name w:val="annotation reference"/>
    <w:basedOn w:val="Fuentedeprrafopredeter"/>
    <w:uiPriority w:val="99"/>
    <w:semiHidden/>
    <w:unhideWhenUsed/>
    <w:rsid w:val="003E1062"/>
    <w:rPr>
      <w:sz w:val="16"/>
      <w:szCs w:val="16"/>
    </w:rPr>
  </w:style>
  <w:style w:type="paragraph" w:styleId="Textocomentario">
    <w:name w:val="annotation text"/>
    <w:basedOn w:val="Normal"/>
    <w:link w:val="TextocomentarioCar"/>
    <w:uiPriority w:val="99"/>
    <w:semiHidden/>
    <w:unhideWhenUsed/>
    <w:rsid w:val="003E1062"/>
    <w:rPr>
      <w:sz w:val="20"/>
      <w:szCs w:val="20"/>
    </w:rPr>
  </w:style>
  <w:style w:type="character" w:customStyle="1" w:styleId="TextocomentarioCar">
    <w:name w:val="Texto comentario Car"/>
    <w:basedOn w:val="Fuentedeprrafopredeter"/>
    <w:link w:val="Textocomentario"/>
    <w:uiPriority w:val="99"/>
    <w:semiHidden/>
    <w:rsid w:val="003E1062"/>
    <w:rPr>
      <w:rFonts w:ascii="Arial Narrow" w:eastAsia="Arial Narrow" w:hAnsi="Arial Narrow" w:cs="Arial Narrow"/>
      <w:lang w:bidi="es-ES"/>
    </w:rPr>
  </w:style>
  <w:style w:type="paragraph" w:styleId="Asuntodelcomentario">
    <w:name w:val="annotation subject"/>
    <w:basedOn w:val="Textocomentario"/>
    <w:next w:val="Textocomentario"/>
    <w:link w:val="AsuntodelcomentarioCar"/>
    <w:uiPriority w:val="99"/>
    <w:semiHidden/>
    <w:unhideWhenUsed/>
    <w:rsid w:val="003E1062"/>
    <w:rPr>
      <w:b/>
      <w:bCs/>
    </w:rPr>
  </w:style>
  <w:style w:type="character" w:customStyle="1" w:styleId="AsuntodelcomentarioCar">
    <w:name w:val="Asunto del comentario Car"/>
    <w:basedOn w:val="TextocomentarioCar"/>
    <w:link w:val="Asuntodelcomentario"/>
    <w:uiPriority w:val="99"/>
    <w:semiHidden/>
    <w:rsid w:val="003E1062"/>
    <w:rPr>
      <w:rFonts w:ascii="Arial Narrow" w:eastAsia="Arial Narrow" w:hAnsi="Arial Narrow" w:cs="Arial Narrow"/>
      <w:b/>
      <w:bCs/>
      <w:lang w:bidi="es-ES"/>
    </w:rPr>
  </w:style>
  <w:style w:type="paragraph" w:styleId="HTMLconformatoprevio">
    <w:name w:val="HTML Preformatted"/>
    <w:basedOn w:val="Normal"/>
    <w:link w:val="HTMLconformatoprevioCar"/>
    <w:uiPriority w:val="99"/>
    <w:semiHidden/>
    <w:unhideWhenUsed/>
    <w:rsid w:val="00790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conformatoprevioCar">
    <w:name w:val="HTML con formato previo Car"/>
    <w:basedOn w:val="Fuentedeprrafopredeter"/>
    <w:link w:val="HTMLconformatoprevio"/>
    <w:uiPriority w:val="99"/>
    <w:semiHidden/>
    <w:rsid w:val="00790B54"/>
    <w:rPr>
      <w:rFonts w:ascii="Courier New" w:eastAsia="Times New Roman" w:hAnsi="Courier New" w:cs="Courier New"/>
    </w:rPr>
  </w:style>
  <w:style w:type="character" w:customStyle="1" w:styleId="y2iqfc">
    <w:name w:val="y2iqfc"/>
    <w:basedOn w:val="Fuentedeprrafopredeter"/>
    <w:rsid w:val="00790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76787">
      <w:bodyDiv w:val="1"/>
      <w:marLeft w:val="0"/>
      <w:marRight w:val="0"/>
      <w:marTop w:val="0"/>
      <w:marBottom w:val="0"/>
      <w:divBdr>
        <w:top w:val="none" w:sz="0" w:space="0" w:color="auto"/>
        <w:left w:val="none" w:sz="0" w:space="0" w:color="auto"/>
        <w:bottom w:val="none" w:sz="0" w:space="0" w:color="auto"/>
        <w:right w:val="none" w:sz="0" w:space="0" w:color="auto"/>
      </w:divBdr>
    </w:div>
    <w:div w:id="864099341">
      <w:bodyDiv w:val="1"/>
      <w:marLeft w:val="0"/>
      <w:marRight w:val="0"/>
      <w:marTop w:val="0"/>
      <w:marBottom w:val="0"/>
      <w:divBdr>
        <w:top w:val="none" w:sz="0" w:space="0" w:color="auto"/>
        <w:left w:val="none" w:sz="0" w:space="0" w:color="auto"/>
        <w:bottom w:val="none" w:sz="0" w:space="0" w:color="auto"/>
        <w:right w:val="none" w:sz="0" w:space="0" w:color="auto"/>
      </w:divBdr>
      <w:divsChild>
        <w:div w:id="579144204">
          <w:marLeft w:val="0"/>
          <w:marRight w:val="0"/>
          <w:marTop w:val="0"/>
          <w:marBottom w:val="0"/>
          <w:divBdr>
            <w:top w:val="none" w:sz="0" w:space="0" w:color="auto"/>
            <w:left w:val="none" w:sz="0" w:space="0" w:color="auto"/>
            <w:bottom w:val="none" w:sz="0" w:space="0" w:color="auto"/>
            <w:right w:val="none" w:sz="0" w:space="0" w:color="auto"/>
          </w:divBdr>
        </w:div>
        <w:div w:id="152988477">
          <w:marLeft w:val="0"/>
          <w:marRight w:val="0"/>
          <w:marTop w:val="0"/>
          <w:marBottom w:val="0"/>
          <w:divBdr>
            <w:top w:val="none" w:sz="0" w:space="0" w:color="auto"/>
            <w:left w:val="none" w:sz="0" w:space="0" w:color="auto"/>
            <w:bottom w:val="none" w:sz="0" w:space="0" w:color="auto"/>
            <w:right w:val="none" w:sz="0" w:space="0" w:color="auto"/>
          </w:divBdr>
        </w:div>
        <w:div w:id="915241073">
          <w:marLeft w:val="0"/>
          <w:marRight w:val="0"/>
          <w:marTop w:val="0"/>
          <w:marBottom w:val="0"/>
          <w:divBdr>
            <w:top w:val="none" w:sz="0" w:space="0" w:color="auto"/>
            <w:left w:val="none" w:sz="0" w:space="0" w:color="auto"/>
            <w:bottom w:val="none" w:sz="0" w:space="0" w:color="auto"/>
            <w:right w:val="none" w:sz="0" w:space="0" w:color="auto"/>
          </w:divBdr>
        </w:div>
      </w:divsChild>
    </w:div>
    <w:div w:id="886646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omunicacion@clubfigaro.com" TargetMode="External"/><Relationship Id="rId2" Type="http://schemas.openxmlformats.org/officeDocument/2006/relationships/image" Target="media/image4.png"/><Relationship Id="rId1" Type="http://schemas.openxmlformats.org/officeDocument/2006/relationships/hyperlink" Target="mailto:comunicacion@clubfigar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CLIENTS\0.%20CLUB%20F&#205;GARO\0.%201%20Premios%20F&#237;garo\Edici&#243;n%20F&#237;garo%20a&#241;o%202020\Notas%20de%20Prensa\Plantilla%20NDP%20Club%20F&#237;ga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NDP Club Fígaro</Template>
  <TotalTime>218</TotalTime>
  <Pages>3</Pages>
  <Words>399</Words>
  <Characters>2195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2589</CharactersWithSpaces>
  <SharedDoc>false</SharedDoc>
  <HLinks>
    <vt:vector size="12" baseType="variant">
      <vt:variant>
        <vt:i4>4849787</vt:i4>
      </vt:variant>
      <vt:variant>
        <vt:i4>3</vt:i4>
      </vt:variant>
      <vt:variant>
        <vt:i4>0</vt:i4>
      </vt:variant>
      <vt:variant>
        <vt:i4>5</vt:i4>
      </vt:variant>
      <vt:variant>
        <vt:lpwstr>mailto:comunicacion@clubfigaro.com</vt:lpwstr>
      </vt:variant>
      <vt:variant>
        <vt:lpwstr/>
      </vt:variant>
      <vt:variant>
        <vt:i4>4849787</vt:i4>
      </vt:variant>
      <vt:variant>
        <vt:i4>0</vt:i4>
      </vt:variant>
      <vt:variant>
        <vt:i4>0</vt:i4>
      </vt:variant>
      <vt:variant>
        <vt:i4>5</vt:i4>
      </vt:variant>
      <vt:variant>
        <vt:lpwstr>mailto:comunicacion@clubfigaro.com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cp:lastModifiedBy>ComunicaHair</cp:lastModifiedBy>
  <cp:revision>27</cp:revision>
  <cp:lastPrinted>2021-09-08T11:03:00Z</cp:lastPrinted>
  <dcterms:created xsi:type="dcterms:W3CDTF">2021-09-07T16:48:00Z</dcterms:created>
  <dcterms:modified xsi:type="dcterms:W3CDTF">2021-09-10T06:14:00Z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Microsoft® Word 2016</vt:lpwstr>
  </property>
  <property fmtid="{D5CDD505-2E9C-101B-9397-08002B2CF9AE}" pid="4" name="LastSaved">
    <vt:filetime>2020-02-04T00:00:00Z</vt:filetime>
  </property>
</Properties>
</file>