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2BD9" w14:textId="507BAFC7" w:rsidR="00B936B3" w:rsidRPr="00AE3387" w:rsidRDefault="00284583" w:rsidP="00B936B3">
      <w:pPr>
        <w:pStyle w:val="Koptekst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284583">
        <w:rPr>
          <w:rFonts w:cstheme="minorHAnsi"/>
          <w:b/>
          <w:bCs/>
          <w:color w:val="C3001E"/>
          <w:sz w:val="32"/>
          <w:szCs w:val="32"/>
          <w:lang w:val="es-ES"/>
        </w:rPr>
        <w:t>CASO PRÁCTICO DE CLIENTE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732A91C1" w14:textId="2EEED887" w:rsidR="00284583" w:rsidRDefault="00B936B3" w:rsidP="00223E20">
      <w:pPr>
        <w:spacing w:line="271" w:lineRule="auto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Mex, Suiza, </w:t>
      </w:r>
      <w:r w:rsidR="00284583">
        <w:rPr>
          <w:rFonts w:asciiTheme="minorHAnsi" w:hAnsiTheme="minorHAnsi" w:cstheme="minorHAnsi"/>
          <w:b/>
          <w:bCs/>
          <w:sz w:val="19"/>
          <w:szCs w:val="19"/>
          <w:lang w:val="es-ES"/>
        </w:rPr>
        <w:t>26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 de </w:t>
      </w:r>
      <w:r w:rsidR="00284583" w:rsidRPr="00284583">
        <w:rPr>
          <w:rFonts w:asciiTheme="minorHAnsi" w:hAnsiTheme="minorHAnsi" w:cstheme="minorHAnsi"/>
          <w:b/>
          <w:bCs/>
          <w:sz w:val="19"/>
          <w:szCs w:val="19"/>
          <w:lang w:val="es-ES"/>
        </w:rPr>
        <w:t>octubre</w:t>
      </w:r>
      <w:r w:rsidR="00284583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 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de 20</w:t>
      </w:r>
      <w:r w:rsidR="00BE0378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2</w:t>
      </w:r>
      <w:r w:rsidR="00960BD0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3</w:t>
      </w:r>
    </w:p>
    <w:p w14:paraId="315F22FF" w14:textId="77777777" w:rsidR="00223E20" w:rsidRPr="00223E20" w:rsidRDefault="00223E20" w:rsidP="00223E20">
      <w:pPr>
        <w:spacing w:line="271" w:lineRule="auto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</w:p>
    <w:p w14:paraId="43267E57" w14:textId="77777777" w:rsidR="00284583" w:rsidRPr="00875414" w:rsidRDefault="00284583" w:rsidP="00284583">
      <w:pPr>
        <w:spacing w:line="240" w:lineRule="auto"/>
        <w:rPr>
          <w:rFonts w:cs="Arial"/>
          <w:sz w:val="20"/>
          <w:szCs w:val="20"/>
          <w:lang w:val="nl-BE"/>
        </w:rPr>
      </w:pPr>
    </w:p>
    <w:p w14:paraId="36C9B8BB" w14:textId="77777777" w:rsidR="00284583" w:rsidRPr="00494EA7" w:rsidRDefault="00284583" w:rsidP="00284583">
      <w:pPr>
        <w:rPr>
          <w:rFonts w:cs="Arial"/>
          <w:b/>
          <w:bCs/>
          <w:sz w:val="20"/>
          <w:szCs w:val="20"/>
        </w:rPr>
      </w:pPr>
      <w:r w:rsidRPr="00494EA7">
        <w:rPr>
          <w:rFonts w:eastAsia="Noto Sans" w:cs="Arial"/>
          <w:b/>
          <w:sz w:val="20"/>
          <w:szCs w:val="20"/>
          <w:lang w:val="es-ES" w:bidi="es-ES"/>
        </w:rPr>
        <w:t xml:space="preserve">Tres instalaciones de BOBST en dos años: descubrimos el crecimiento extraordinario de </w:t>
      </w:r>
      <w:proofErr w:type="spellStart"/>
      <w:r w:rsidRPr="00494EA7">
        <w:rPr>
          <w:rFonts w:eastAsia="Noto Sans" w:cs="Arial"/>
          <w:b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b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b/>
          <w:sz w:val="20"/>
          <w:szCs w:val="20"/>
          <w:lang w:val="es-ES" w:bidi="es-ES"/>
        </w:rPr>
        <w:t>Packaging</w:t>
      </w:r>
      <w:proofErr w:type="spellEnd"/>
    </w:p>
    <w:p w14:paraId="73C0B1B3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426E2314" w14:textId="77777777" w:rsidR="00284583" w:rsidRPr="00223E20" w:rsidRDefault="00284583" w:rsidP="00284583">
      <w:pPr>
        <w:spacing w:line="276" w:lineRule="auto"/>
        <w:rPr>
          <w:rFonts w:cs="Arial"/>
          <w:b/>
          <w:bCs/>
          <w:sz w:val="20"/>
          <w:szCs w:val="20"/>
        </w:rPr>
      </w:pPr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La experiencia es la mejor base para generar confianza. Este fue el caso de la colaboración entre </w:t>
      </w:r>
      <w:proofErr w:type="spellStart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>Manor</w:t>
      </w:r>
      <w:proofErr w:type="spellEnd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 </w:t>
      </w:r>
      <w:proofErr w:type="spellStart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>Packaging</w:t>
      </w:r>
      <w:proofErr w:type="spellEnd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, que forma parte de </w:t>
      </w:r>
      <w:proofErr w:type="spellStart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>Fencor</w:t>
      </w:r>
      <w:proofErr w:type="spellEnd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 </w:t>
      </w:r>
      <w:proofErr w:type="spellStart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>Packaging</w:t>
      </w:r>
      <w:proofErr w:type="spellEnd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 </w:t>
      </w:r>
      <w:proofErr w:type="spellStart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>Group</w:t>
      </w:r>
      <w:proofErr w:type="spellEnd"/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 y la empresa </w:t>
      </w:r>
      <w:r w:rsidRPr="00223E20">
        <w:rPr>
          <w:rFonts w:cs="Arial"/>
          <w:b/>
          <w:bCs/>
          <w:sz w:val="20"/>
          <w:szCs w:val="20"/>
          <w:lang w:val="es-ES" w:bidi="es-ES"/>
        </w:rPr>
        <w:t>suiza</w:t>
      </w:r>
      <w:r w:rsidRPr="00223E20">
        <w:rPr>
          <w:rFonts w:eastAsia="Noto Sans" w:cs="Arial"/>
          <w:b/>
          <w:bCs/>
          <w:sz w:val="20"/>
          <w:szCs w:val="20"/>
          <w:lang w:val="es-ES" w:bidi="es-ES"/>
        </w:rPr>
        <w:t xml:space="preserve"> de tecnología de embalajes líder en el mundo, BOBST.</w:t>
      </w:r>
    </w:p>
    <w:p w14:paraId="16448445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5D9301EA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  <w:lang w:val="es-ES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En enero de 2020, el especialista en embalajes de cartón ondulado de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Peterborough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(Reino Unido) no tenía ni una sola solución de BOBST en su planta. Actualmente tiene tres, y todas se instalaron en un espacio de solo dos años.</w:t>
      </w:r>
    </w:p>
    <w:p w14:paraId="6BBD4659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  <w:lang w:val="es-ES"/>
        </w:rPr>
      </w:pPr>
    </w:p>
    <w:p w14:paraId="5740A417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Su primera máquina BOBST —una FFG 8.20 Discovery de BOBST, una plegadora-encoladora flexo en línea de última generación— se instaló en febrero de 2020. El compromiso de BOBST con el servicio de atención al cliente y el soporte posventa durante la adquisición de la Discovery facilitaron muchísimo la decisión de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respecto a su siguiente inversión: enseguida se dieron cuenta de que la BOBST VISIONCUT 1.6 era la solución idónea para cubrir sus necesidades, muy cambiantes.</w:t>
      </w:r>
    </w:p>
    <w:p w14:paraId="65E3E570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72E5E6C8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«Estábamos procesando la mayoría de nuestros trabajos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retail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en línea a través de nuestra troqueladora plana </w:t>
      </w:r>
      <w:proofErr w:type="gramStart"/>
      <w:r w:rsidRPr="00494EA7">
        <w:rPr>
          <w:rFonts w:eastAsia="Noto Sans" w:cs="Arial"/>
          <w:sz w:val="20"/>
          <w:szCs w:val="20"/>
          <w:lang w:val="es-ES" w:bidi="es-ES"/>
        </w:rPr>
        <w:t>actual</w:t>
      </w:r>
      <w:proofErr w:type="gramEnd"/>
      <w:r w:rsidRPr="00494EA7">
        <w:rPr>
          <w:rFonts w:eastAsia="Noto Sans" w:cs="Arial"/>
          <w:sz w:val="20"/>
          <w:szCs w:val="20"/>
          <w:lang w:val="es-ES" w:bidi="es-ES"/>
        </w:rPr>
        <w:t xml:space="preserve"> pero, a pesar de hacer el mantenimiento periódico, nos exponíamos mucho a un riesgo de avería y necesitábamos una mayor capacidad para cumplir los plazos que exigían nuestros clientes», explicó David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Orr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, director general de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Fencor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Group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>. «Hablamos con el equipo de BOBST y nos recomendaron la VISIONCUT 1.6. Cuando instalamos la FFG 8.20 Discovery, tuvimos una experiencia tan buena que no buscamos nada más.»</w:t>
      </w:r>
    </w:p>
    <w:p w14:paraId="78D3727A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62DB9AD8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VISIONCUT 1.6 ofrece un troquelado de altísima precisión e incluye herramientas de análisis con gestión del rendimiento y supervisión del equipo a través de la plataforma BOBST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Connect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. Estas herramientas permiten supervisar la disponibilidad y productividad de la máquina en tiempo real, para optimizar la eficiencia de la línea de producción y reducir el desperdicio. Esta troqueladora plana ofrece además una versatilidad óptima, ya que puede funcionar con una amplia gama de sustratos: desde cartón ondulado sólido hasta cartón ondulado desde 9 mm hasta triple pared. </w:t>
      </w:r>
    </w:p>
    <w:p w14:paraId="1DD0394C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5832D081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enseguida rentabilizó la inversión, dado que la demanda crecía a un ritmo sostenido, especialmente en el sector del comercio electrónico. El patrón de su inversión anterior se repitió, y enseguida se hizo patente la necesidad de otra máquina. «Naturalmente, la mejora en un área de la producción a menudo hace que surjan retos en otra o saca a la luz dónde pueden hacerse más mejoras, y eso es exactamente lo que nos pasó —admitió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Orr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>—. Enseguida nos dimos cuenta de que necesitábamos respaldar nuestra plegadora-encoladora multipunto, lo que también nos ayudaría a ofrecer más variedad y capacidades a nuestros clientes.</w:t>
      </w:r>
    </w:p>
    <w:p w14:paraId="3075D209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33076FB3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Una vez más, BOBST pudo ofrecer una solución perfecta en la EXPERTFOLD 165, instalada en agosto de 2021. </w:t>
      </w:r>
    </w:p>
    <w:p w14:paraId="3F54E3FE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36BB696E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EXPERTFOLD 165 A2 le dio a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exactamente lo que necesitaba, puesto que ofrecía la combinación ideal de velocidad y precisión para las aplicaciones de embalajes. Su nutrida lista de ventajas incluye la conversión a alta velocidad y de alta calidad, gracias a una gama de dispositivos específicos que garantizan un control total del proceso de plegado y encolado. La facilidad de configuración y búsqueda de datos reducen enormemente los tiempos de preparación y su diseño modular permite a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añadir una funcionalidad opcional más adelante si surge la necesidad.</w:t>
      </w:r>
    </w:p>
    <w:p w14:paraId="4EC878DA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7BD11F81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  <w:lang w:val="es-ES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 «El hecho de que BOBST tenga ingenieros en el Reino Unido fue un factor decisivo a la hora de elegir —explicó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Orr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—. Estamos encantados de pagar un poco más por la tranquilidad de tener ingenieros cerca, que conocen todos a fondo las máquinas, especialmente en nuestro sector, donde los plazos de entrega de los productos a los clientes son muy cortos.» </w:t>
      </w:r>
    </w:p>
    <w:p w14:paraId="20B28FAD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  <w:lang w:val="es-ES"/>
        </w:rPr>
      </w:pPr>
    </w:p>
    <w:p w14:paraId="7D3EA467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Manor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Packaging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 xml:space="preserve"> está viviendo un momento muy emocionante. Tras haber invertido mucho en su empresa durante los últimos años, ya empieza a cosechar las ventajas en forma de una mayor capacidad, flexibilidad y resiliencia. </w:t>
      </w:r>
    </w:p>
    <w:p w14:paraId="67360B56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1F5DCF1E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 «Nuestros operarios están muy orgullosos de poder trabajar con una maquinaria avanzada en nuestro sector —añadió </w:t>
      </w:r>
      <w:proofErr w:type="spellStart"/>
      <w:r w:rsidRPr="00494EA7">
        <w:rPr>
          <w:rFonts w:eastAsia="Noto Sans" w:cs="Arial"/>
          <w:sz w:val="20"/>
          <w:szCs w:val="20"/>
          <w:lang w:val="es-ES" w:bidi="es-ES"/>
        </w:rPr>
        <w:t>Orr</w:t>
      </w:r>
      <w:proofErr w:type="spellEnd"/>
      <w:r w:rsidRPr="00494EA7">
        <w:rPr>
          <w:rFonts w:eastAsia="Noto Sans" w:cs="Arial"/>
          <w:sz w:val="20"/>
          <w:szCs w:val="20"/>
          <w:lang w:val="es-ES" w:bidi="es-ES"/>
        </w:rPr>
        <w:t>—. Pero a fin de cuentas es una cuestión de calidad de fabricación, fiabilidad y servicio. Con BOBST no solo obtienes una máquina. Es el paquete completo.</w:t>
      </w:r>
    </w:p>
    <w:p w14:paraId="6CDF6273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</w:p>
    <w:p w14:paraId="50D0CA97" w14:textId="77777777" w:rsidR="00284583" w:rsidRPr="00494EA7" w:rsidRDefault="00284583" w:rsidP="00284583">
      <w:pPr>
        <w:spacing w:line="276" w:lineRule="auto"/>
        <w:rPr>
          <w:rFonts w:cs="Arial"/>
          <w:sz w:val="20"/>
          <w:szCs w:val="20"/>
        </w:rPr>
      </w:pPr>
      <w:r w:rsidRPr="00494EA7">
        <w:rPr>
          <w:rFonts w:eastAsia="Noto Sans" w:cs="Arial"/>
          <w:sz w:val="20"/>
          <w:szCs w:val="20"/>
          <w:lang w:val="es-ES" w:bidi="es-ES"/>
        </w:rPr>
        <w:t xml:space="preserve">«Estamos muy contentos de nuestra colaboración, desde el primer momento. Ahora, cuando buscamos una nueva máquina, acudimos instintivamente a BOBST». Esta colaboración floreciente sigue dando sus frutos, así que está claro que esta apasionante aventura todavía durará mucho. </w:t>
      </w:r>
    </w:p>
    <w:p w14:paraId="160516D3" w14:textId="77777777" w:rsidR="00EF0880" w:rsidRPr="00F11391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487D32D5" w14:textId="77777777" w:rsidR="00960BD0" w:rsidRPr="00960BD0" w:rsidRDefault="00960BD0" w:rsidP="00960BD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0613ED80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458AEBFD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7D8C345B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 xml:space="preserve">Fundada en 1890 por Joseph </w:t>
      </w:r>
      <w:proofErr w:type="spellStart"/>
      <w:r w:rsidRPr="00960BD0">
        <w:rPr>
          <w:rFonts w:asciiTheme="minorHAnsi" w:hAnsiTheme="minorHAnsi" w:cstheme="minorHAnsi"/>
          <w:sz w:val="19"/>
          <w:szCs w:val="19"/>
          <w:lang w:val="es-ES"/>
        </w:rPr>
        <w:t>Bobst</w:t>
      </w:r>
      <w:proofErr w:type="spellEnd"/>
      <w:r w:rsidRPr="00960BD0">
        <w:rPr>
          <w:rFonts w:asciiTheme="minorHAnsi" w:hAnsiTheme="minorHAnsi" w:cstheme="minorHAnsi"/>
          <w:sz w:val="19"/>
          <w:szCs w:val="19"/>
          <w:lang w:val="es-ES"/>
        </w:rPr>
        <w:t xml:space="preserve"> en Lausana (Suiza), BOBST está presente en más de 50 países, cuenta con 19 plantas de producción en 11 países y emplea a más 6</w:t>
      </w:r>
      <w:r w:rsidRPr="00960BD0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960BD0">
        <w:rPr>
          <w:rFonts w:asciiTheme="minorHAnsi" w:hAnsiTheme="minorHAnsi" w:cstheme="minorHAnsi"/>
          <w:sz w:val="19"/>
          <w:szCs w:val="19"/>
          <w:lang w:val="es-ES"/>
        </w:rPr>
        <w:t>100 trabajadores en todo el mundo. La compañía registró una facturación consolidada de 1.841 mil millones de francos suizos durante el ejercicio finalizado el 31 de diciembre de 2022.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proofErr w:type="spellStart"/>
      <w:r w:rsidRPr="00A27024">
        <w:rPr>
          <w:rFonts w:cs="Arial"/>
          <w:sz w:val="19"/>
          <w:szCs w:val="19"/>
          <w:lang w:val="fr-BE" w:eastAsia="zh-CN"/>
        </w:rPr>
        <w:t>Gudrun</w:t>
      </w:r>
      <w:proofErr w:type="spellEnd"/>
      <w:r w:rsidRPr="00A27024">
        <w:rPr>
          <w:rFonts w:cs="Arial"/>
          <w:sz w:val="19"/>
          <w:szCs w:val="19"/>
          <w:lang w:val="fr-BE" w:eastAsia="zh-CN"/>
        </w:rPr>
        <w:t xml:space="preserve">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960BD0">
        <w:rPr>
          <w:rFonts w:cs="Arial"/>
          <w:sz w:val="19"/>
          <w:szCs w:val="19"/>
          <w:lang w:val="fr-CH" w:eastAsia="de-DE"/>
        </w:rPr>
        <w:t>Tel</w:t>
      </w:r>
      <w:proofErr w:type="gramStart"/>
      <w:r w:rsidRPr="00960BD0">
        <w:rPr>
          <w:rFonts w:cs="Arial"/>
          <w:sz w:val="19"/>
          <w:szCs w:val="19"/>
          <w:lang w:val="fr-CH" w:eastAsia="de-DE"/>
        </w:rPr>
        <w:t>.: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+49 211 58 58 66 66 </w:t>
      </w:r>
    </w:p>
    <w:p w14:paraId="4EC36826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Mobile: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+49 160 48 41 439</w:t>
      </w:r>
    </w:p>
    <w:p w14:paraId="397F5226" w14:textId="77777777" w:rsidR="000B5055" w:rsidRPr="00960BD0" w:rsidRDefault="000B5055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Email: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</w:t>
      </w:r>
      <w:hyperlink r:id="rId7" w:history="1">
        <w:r w:rsidRPr="00960BD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</w:hyperlink>
    </w:p>
    <w:p w14:paraId="647F40A9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</w:p>
    <w:p w14:paraId="00E090D4" w14:textId="77777777" w:rsidR="00D12952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0A451EAF" w14:textId="77777777" w:rsidR="00875414" w:rsidRDefault="00875414" w:rsidP="00B936B3">
      <w:pPr>
        <w:rPr>
          <w:rFonts w:cs="Arial"/>
          <w:sz w:val="19"/>
          <w:szCs w:val="19"/>
          <w:lang w:val="fr-CH" w:eastAsia="de-DE"/>
        </w:rPr>
      </w:pPr>
    </w:p>
    <w:p w14:paraId="28FC0962" w14:textId="77777777" w:rsidR="00875414" w:rsidRDefault="00875414" w:rsidP="00B936B3">
      <w:pPr>
        <w:rPr>
          <w:rFonts w:cs="Arial"/>
          <w:sz w:val="19"/>
          <w:szCs w:val="19"/>
          <w:lang w:val="fr-CH" w:eastAsia="de-DE"/>
        </w:rPr>
      </w:pPr>
    </w:p>
    <w:p w14:paraId="7D568C43" w14:textId="77777777" w:rsidR="00875414" w:rsidRPr="00960BD0" w:rsidRDefault="00875414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02498DC0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p w14:paraId="5FA77E43" w14:textId="77777777" w:rsidR="00284583" w:rsidRPr="00A27024" w:rsidRDefault="0028458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284583" w:rsidRPr="00A27024" w:rsidSect="0072266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A0AB" w14:textId="77777777" w:rsidR="002C42B7" w:rsidRDefault="002C42B7" w:rsidP="00BB5BE9">
      <w:pPr>
        <w:spacing w:line="240" w:lineRule="auto"/>
      </w:pPr>
      <w:r>
        <w:separator/>
      </w:r>
    </w:p>
  </w:endnote>
  <w:endnote w:type="continuationSeparator" w:id="0">
    <w:p w14:paraId="71C91FA1" w14:textId="77777777" w:rsidR="002C42B7" w:rsidRDefault="002C42B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11C" w14:textId="0DC87910" w:rsidR="00546823" w:rsidRDefault="00722663" w:rsidP="00F36CF1">
    <w:pPr>
      <w:pStyle w:val="Voettekst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Voettekst"/>
      <w:rPr>
        <w:noProof/>
      </w:rPr>
    </w:pPr>
  </w:p>
  <w:p w14:paraId="491E992C" w14:textId="77777777" w:rsidR="005A4060" w:rsidRDefault="005A4060" w:rsidP="00F36CF1">
    <w:pPr>
      <w:pStyle w:val="Voettekst"/>
      <w:rPr>
        <w:noProof/>
      </w:rPr>
    </w:pPr>
  </w:p>
  <w:p w14:paraId="35E703AD" w14:textId="77777777" w:rsidR="005A4060" w:rsidRDefault="005A4060" w:rsidP="00F36CF1">
    <w:pPr>
      <w:pStyle w:val="Voettekst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6B39" w14:textId="77777777" w:rsidR="002C42B7" w:rsidRDefault="002C42B7" w:rsidP="00BB5BE9">
      <w:pPr>
        <w:spacing w:line="240" w:lineRule="auto"/>
      </w:pPr>
      <w:r>
        <w:separator/>
      </w:r>
    </w:p>
  </w:footnote>
  <w:footnote w:type="continuationSeparator" w:id="0">
    <w:p w14:paraId="000A5014" w14:textId="77777777" w:rsidR="002C42B7" w:rsidRDefault="002C42B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F756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5056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309172">
    <w:abstractNumId w:val="9"/>
  </w:num>
  <w:num w:numId="2" w16cid:durableId="1512988409">
    <w:abstractNumId w:val="7"/>
  </w:num>
  <w:num w:numId="3" w16cid:durableId="901863574">
    <w:abstractNumId w:val="6"/>
  </w:num>
  <w:num w:numId="4" w16cid:durableId="1747611059">
    <w:abstractNumId w:val="5"/>
  </w:num>
  <w:num w:numId="5" w16cid:durableId="158428193">
    <w:abstractNumId w:val="4"/>
  </w:num>
  <w:num w:numId="6" w16cid:durableId="1346516366">
    <w:abstractNumId w:val="8"/>
  </w:num>
  <w:num w:numId="7" w16cid:durableId="611715432">
    <w:abstractNumId w:val="3"/>
  </w:num>
  <w:num w:numId="8" w16cid:durableId="1098136562">
    <w:abstractNumId w:val="2"/>
  </w:num>
  <w:num w:numId="9" w16cid:durableId="455804804">
    <w:abstractNumId w:val="1"/>
  </w:num>
  <w:num w:numId="10" w16cid:durableId="16422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23E20"/>
    <w:rsid w:val="0027064C"/>
    <w:rsid w:val="00284583"/>
    <w:rsid w:val="002A62A9"/>
    <w:rsid w:val="002C42B7"/>
    <w:rsid w:val="002C55BA"/>
    <w:rsid w:val="00343342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722663"/>
    <w:rsid w:val="00756417"/>
    <w:rsid w:val="00766D70"/>
    <w:rsid w:val="007B484F"/>
    <w:rsid w:val="0084626F"/>
    <w:rsid w:val="00875414"/>
    <w:rsid w:val="0089339F"/>
    <w:rsid w:val="008B5EF4"/>
    <w:rsid w:val="008C4AAD"/>
    <w:rsid w:val="008D353F"/>
    <w:rsid w:val="0094373A"/>
    <w:rsid w:val="00960BD0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BE6B79"/>
    <w:rsid w:val="00C179A7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D4EB5"/>
    <w:rsid w:val="00DE5DD2"/>
    <w:rsid w:val="00E61AB6"/>
    <w:rsid w:val="00EF0880"/>
    <w:rsid w:val="00F03D8B"/>
    <w:rsid w:val="00F36CF1"/>
    <w:rsid w:val="00F775CD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1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3</cp:revision>
  <cp:lastPrinted>2015-02-06T09:00:00Z</cp:lastPrinted>
  <dcterms:created xsi:type="dcterms:W3CDTF">2023-10-24T08:26:00Z</dcterms:created>
  <dcterms:modified xsi:type="dcterms:W3CDTF">2023-10-24T08:26:00Z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