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Tus datos biométrico</w:t>
      </w:r>
      <w:r w:rsidDel="00000000" w:rsidR="00000000" w:rsidRPr="00000000">
        <w:rPr>
          <w:b w:val="1"/>
          <w:sz w:val="36"/>
          <w:szCs w:val="36"/>
          <w:rtl w:val="0"/>
        </w:rPr>
        <w:t xml:space="preserve">s pueden ayudar a proteger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y optimizar tus compras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08 de diciembre de 2020.-</w:t>
      </w:r>
      <w:r w:rsidDel="00000000" w:rsidR="00000000" w:rsidRPr="00000000">
        <w:rPr>
          <w:rtl w:val="0"/>
        </w:rPr>
        <w:t xml:space="preserve"> Los comercios a nivel global están pasando por un proceso de evolución en su forma de vender y enfrentan cambios en el comportamiento de sus compradores. Por ello, las empresas requieren ofrecer una experiencia de compra cómoda, segura y fácil, todo a través de una buena estrategia digital.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Para conseguir ese objetivo y lograr la fidelidad, así como la satisfacción del cliente, las empresas pueden echar mano de</w:t>
      </w:r>
      <w:r w:rsidDel="00000000" w:rsidR="00000000" w:rsidRPr="00000000">
        <w:rPr>
          <w:b w:val="1"/>
          <w:rtl w:val="0"/>
        </w:rPr>
        <w:t xml:space="preserve"> los datos biométricos de sus compradores, </w:t>
      </w:r>
      <w:r w:rsidDel="00000000" w:rsidR="00000000" w:rsidRPr="00000000">
        <w:rPr>
          <w:rtl w:val="0"/>
        </w:rPr>
        <w:t xml:space="preserve">que les ayudarán a ‘blindar’ las transacciones mitigando el riesgo de fraude, reducir los contracargos, elevar el índice de autorizaciones y simplificar el proceso de pago.</w:t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cyan"/>
        </w:rPr>
      </w:pPr>
      <w:r w:rsidDel="00000000" w:rsidR="00000000" w:rsidRPr="00000000">
        <w:rPr>
          <w:rtl w:val="0"/>
        </w:rPr>
        <w:t xml:space="preserve">Los biométricos son datos que surgen de la medición y cómputo de las características humanas de cada persona</w:t>
      </w:r>
      <w:r w:rsidDel="00000000" w:rsidR="00000000" w:rsidRPr="00000000">
        <w:rPr>
          <w:b w:val="1"/>
          <w:rtl w:val="0"/>
        </w:rPr>
        <w:t xml:space="preserve">. La autenticación por biométricos sustituye a las contraseñas tradicionales</w:t>
      </w:r>
      <w:r w:rsidDel="00000000" w:rsidR="00000000" w:rsidRPr="00000000">
        <w:rPr>
          <w:rtl w:val="0"/>
        </w:rPr>
        <w:t xml:space="preserve">. Destacan las huellas dactilares, el iris, reconocimiento facial y los comandos de voz como las más comunes.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highlight w:val="cy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En México aún se vive un proceso de adopción de este tipo de herramientas de autenticación, pero los mexicanos parecen afines a ellas. Datos de la empresa FICO,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recopilados por Deloitte,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indican que el 78% de los usuarios del país están dispuestos a compartir sus datos biométricos con las empresas, y el 52%</w:t>
      </w:r>
      <w:r w:rsidDel="00000000" w:rsidR="00000000" w:rsidRPr="00000000">
        <w:rPr>
          <w:rtl w:val="0"/>
        </w:rPr>
        <w:t xml:space="preserve"> dice preferir el uso de su huella dactilar para iniciar sesión en aplicaciones, por ejemplo, las de instituciones bancarias.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Actualmente, los clientes ya están familiarizados con este tipo de datos: los utilizan para desbloquear sus dispositivos móviles y revisar sus estados de cuenta e información bancaria, así como para iniciar sesión en aplicaciones, </w:t>
      </w:r>
      <w:r w:rsidDel="00000000" w:rsidR="00000000" w:rsidRPr="00000000">
        <w:rPr>
          <w:rtl w:val="0"/>
        </w:rPr>
        <w:t xml:space="preserve">por mencionar ejemplos, pero </w:t>
      </w:r>
      <w:r w:rsidDel="00000000" w:rsidR="00000000" w:rsidRPr="00000000">
        <w:rPr>
          <w:b w:val="1"/>
          <w:rtl w:val="0"/>
        </w:rPr>
        <w:t xml:space="preserve">¿qué ventajas tr</w:t>
      </w:r>
      <w:r w:rsidDel="00000000" w:rsidR="00000000" w:rsidRPr="00000000">
        <w:rPr>
          <w:b w:val="1"/>
          <w:rtl w:val="0"/>
        </w:rPr>
        <w:t xml:space="preserve">aería al momento de comprar?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Beneficios de la biometría en el proceso de pago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El primer beneficio radica en </w:t>
      </w:r>
      <w:r w:rsidDel="00000000" w:rsidR="00000000" w:rsidRPr="00000000">
        <w:rPr>
          <w:b w:val="1"/>
          <w:rtl w:val="0"/>
        </w:rPr>
        <w:t xml:space="preserve">la seguridad</w:t>
      </w:r>
      <w:r w:rsidDel="00000000" w:rsidR="00000000" w:rsidRPr="00000000">
        <w:rPr>
          <w:rtl w:val="0"/>
        </w:rPr>
        <w:t xml:space="preserve">: la biometría se posiciona como uno de los niveles de autenticación más inquebrantables de la actualidad y evitan que el cliente deba memorizar contraseñas o números de PIN para tener acceso a sus datos bancarios al momento de efectuar la compra.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Por ello, es momento de que este tipo de soluciones y métodos se extiendan a otros procesos de la vida cotidiana, entre los que destacan los pagos. El panorama para su aceptación luce alentador si consideramos que datos </w:t>
      </w:r>
      <w:r w:rsidDel="00000000" w:rsidR="00000000" w:rsidRPr="00000000">
        <w:rPr>
          <w:rtl w:val="0"/>
        </w:rPr>
        <w:t xml:space="preserve">d</w:t>
      </w:r>
      <w:r w:rsidDel="00000000" w:rsidR="00000000" w:rsidRPr="00000000">
        <w:rPr>
          <w:rtl w:val="0"/>
        </w:rPr>
        <w:t xml:space="preserve">el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Informe de Retail de Adyen</w:t>
        </w:r>
      </w:hyperlink>
      <w:r w:rsidDel="00000000" w:rsidR="00000000" w:rsidRPr="00000000">
        <w:rPr>
          <w:rtl w:val="0"/>
        </w:rPr>
        <w:t xml:space="preserve"> del año pasado indican que </w:t>
      </w:r>
      <w:r w:rsidDel="00000000" w:rsidR="00000000" w:rsidRPr="00000000">
        <w:rPr>
          <w:b w:val="1"/>
          <w:rtl w:val="0"/>
        </w:rPr>
        <w:t xml:space="preserve">casi la mitad de los usuarios comprarían más en un comercio con este tipo de medidas</w:t>
      </w:r>
      <w:r w:rsidDel="00000000" w:rsidR="00000000" w:rsidRPr="00000000">
        <w:rPr>
          <w:rtl w:val="0"/>
        </w:rPr>
        <w:t xml:space="preserve"> de seguridad.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  <w:t xml:space="preserve">De hecho, el mismo documento señala que actualmente </w:t>
      </w:r>
      <w:r w:rsidDel="00000000" w:rsidR="00000000" w:rsidRPr="00000000">
        <w:rPr>
          <w:b w:val="1"/>
          <w:rtl w:val="0"/>
        </w:rPr>
        <w:t xml:space="preserve">la mitad de los propietarios de altavoces inteligentes los utilizan para comprar</w:t>
      </w:r>
      <w:r w:rsidDel="00000000" w:rsidR="00000000" w:rsidRPr="00000000">
        <w:rPr>
          <w:rtl w:val="0"/>
        </w:rPr>
        <w:t xml:space="preserve">, y el 19% de los comercios permiten realizar transacciones con ellos. Quienes lideran en este aspecto son los comercios italianos, seguidos por los de Estados Unidos.</w:t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problema de las tasas de autorización de pagos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Otra ventaja de contar con este tipo de datos al pagar radica en las</w:t>
      </w:r>
      <w:r w:rsidDel="00000000" w:rsidR="00000000" w:rsidRPr="00000000">
        <w:rPr>
          <w:b w:val="1"/>
          <w:rtl w:val="0"/>
        </w:rPr>
        <w:t xml:space="preserve"> tasas de autorización de pagos</w:t>
      </w:r>
      <w:r w:rsidDel="00000000" w:rsidR="00000000" w:rsidRPr="00000000">
        <w:rPr>
          <w:rtl w:val="0"/>
        </w:rPr>
        <w:t xml:space="preserve">, que actualmente son un problema serio para los comercios.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El Informe de Retail de Adyen</w:t>
        </w:r>
      </w:hyperlink>
      <w:r w:rsidDel="00000000" w:rsidR="00000000" w:rsidRPr="00000000">
        <w:rPr>
          <w:rtl w:val="0"/>
        </w:rPr>
        <w:t xml:space="preserve"> señala que </w:t>
      </w:r>
      <w:r w:rsidDel="00000000" w:rsidR="00000000" w:rsidRPr="00000000">
        <w:rPr>
          <w:b w:val="1"/>
          <w:rtl w:val="0"/>
        </w:rPr>
        <w:t xml:space="preserve">2 de cada 5 consumidores abandonan una compra luego de que su tarjeta fue rechazada por error ante sospecha de fraude</w:t>
      </w:r>
      <w:r w:rsidDel="00000000" w:rsidR="00000000" w:rsidRPr="00000000">
        <w:rPr>
          <w:rtl w:val="0"/>
        </w:rPr>
        <w:t xml:space="preserve">, esto pese a ser una operación legítima. Además, los falsos positivos le costaron a los comercios, en 2019, €275,000 millones de </w:t>
      </w:r>
      <w:r w:rsidDel="00000000" w:rsidR="00000000" w:rsidRPr="00000000">
        <w:rPr>
          <w:rtl w:val="0"/>
        </w:rPr>
        <w:t xml:space="preserve">euros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Un proceso de pago ágil y rápido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Finalmente, este tipo de métodos de autenticación permiten que el proceso de pagos sea más rápido que con herramientas tradicionales. En lugar de escribir una contraseña y pasar por diversos pasos antes de completar la transacción, </w:t>
      </w:r>
      <w:r w:rsidDel="00000000" w:rsidR="00000000" w:rsidRPr="00000000">
        <w:rPr>
          <w:b w:val="1"/>
          <w:rtl w:val="0"/>
        </w:rPr>
        <w:t xml:space="preserve">el usuario únicamente debe colocar su huella digital</w:t>
      </w:r>
      <w:r w:rsidDel="00000000" w:rsidR="00000000" w:rsidRPr="00000000">
        <w:rPr>
          <w:rtl w:val="0"/>
        </w:rPr>
        <w:t xml:space="preserve"> o establecer el comando de voz configurado para que se concrete la aprobación. 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Lo anterior ayuda a los comercios a generar </w:t>
      </w:r>
      <w:r w:rsidDel="00000000" w:rsidR="00000000" w:rsidRPr="00000000">
        <w:rPr>
          <w:b w:val="1"/>
          <w:rtl w:val="0"/>
        </w:rPr>
        <w:t xml:space="preserve">fidelidad:</w:t>
      </w:r>
      <w:r w:rsidDel="00000000" w:rsidR="00000000" w:rsidRPr="00000000">
        <w:rPr>
          <w:rtl w:val="0"/>
        </w:rPr>
        <w:t xml:space="preserve">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datos de Adyen</w:t>
        </w:r>
      </w:hyperlink>
      <w:r w:rsidDel="00000000" w:rsidR="00000000" w:rsidRPr="00000000">
        <w:rPr>
          <w:rtl w:val="0"/>
        </w:rPr>
        <w:t xml:space="preserve"> indican que 52% de los compradores en el mundo afirman que completar su compra de forma rápida y sencilla aumentaría su lealtad al comercio, mientras que el 56% asegura que </w:t>
      </w:r>
      <w:r w:rsidDel="00000000" w:rsidR="00000000" w:rsidRPr="00000000">
        <w:rPr>
          <w:b w:val="1"/>
          <w:rtl w:val="0"/>
        </w:rPr>
        <w:t xml:space="preserve">la aceptación de un método sin contacto mejora significativamente su experiencia de compra.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En conclusión, </w:t>
      </w:r>
      <w:r w:rsidDel="00000000" w:rsidR="00000000" w:rsidRPr="00000000">
        <w:rPr>
          <w:b w:val="1"/>
          <w:rtl w:val="0"/>
        </w:rPr>
        <w:t xml:space="preserve">los datos biométricos se posicionan como una herramienta útil para cualquier empresa que busca optimizar su experiencia de compra</w:t>
      </w:r>
      <w:r w:rsidDel="00000000" w:rsidR="00000000" w:rsidRPr="00000000">
        <w:rPr>
          <w:rtl w:val="0"/>
        </w:rPr>
        <w:t xml:space="preserve">, con el objetivo de generar un impacto positivo y hacer volver a los clientes en futuras ocasiones a sus negocios. 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  <w:t xml:space="preserve">Los consumidores actualmente quieren comprar como, cuando y donde ellos lo desean, es por eso que los comercios necesitan ofrecer distintas herramientas y tecnología para conseguir esa satisfacción demandada al momento de adquirir un producto, ya sea en línea o en establecimientos físicos.</w:t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# 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Acerca de Adyen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Adyen (AMS: ADYEN) es la plataforma de pagos preferida por las compañías de mayor crecimiento alrededor del mundo, ofrece una moderna infraestructura de punta a punta que elimina  fronteras y entrega la mejor experiencia de compra para los consumidores, sin importar el lugar o momento tiempo. Adyen integra los servicios de  entrada , software anti fraude y adquirente, abriendo así la “caja negra” con los insights que las empresas necesitan para alcanzar una mayor tasa de conversión.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highlight w:val="white"/>
          <w:rtl w:val="0"/>
        </w:rPr>
        <w:t xml:space="preserve">Con oficinas alrededor del mundo Adyen cuenta con clientes como Uber, eBay, Spotify y Cabify, entre otras, impactando a millones de consumidores a lo largo del mundo. </w:t>
      </w: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  <w:highlight w:val="white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highlight w:val="white"/>
          <w:rtl w:val="0"/>
        </w:rPr>
        <w:t xml:space="preserve">Síguenos: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Facebook: </w:t>
      </w:r>
      <w:hyperlink r:id="rId10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https://www.facebook.com/AdyenPayments/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Twitter: </w:t>
      </w:r>
      <w:hyperlink r:id="rId11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https://twitter.com/Adyen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LinkedIn: </w:t>
      </w:r>
      <w:hyperlink r:id="rId12">
        <w:r w:rsidDel="00000000" w:rsidR="00000000" w:rsidRPr="00000000">
          <w:rPr>
            <w:rFonts w:ascii="Open Sans" w:cs="Open Sans" w:eastAsia="Open Sans" w:hAnsi="Open Sans"/>
            <w:sz w:val="20"/>
            <w:szCs w:val="20"/>
            <w:u w:val="single"/>
            <w:rtl w:val="0"/>
          </w:rPr>
          <w:t xml:space="preserve">https://www.linkedin.com/company/adyen/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rFonts w:ascii="Open Sans" w:cs="Open Sans" w:eastAsia="Open Sans" w:hAnsi="Open Sans"/>
          <w:b w:val="1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b w:val="1"/>
          <w:sz w:val="20"/>
          <w:szCs w:val="20"/>
          <w:rtl w:val="0"/>
        </w:rPr>
        <w:t xml:space="preserve">Contacto para prensa:</w:t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Another Company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Salvador Sánchez/ Ejecutivo de cuenta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rFonts w:ascii="Open Sans" w:cs="Open Sans" w:eastAsia="Open Sans" w:hAnsi="Open Sans"/>
          <w:sz w:val="20"/>
          <w:szCs w:val="20"/>
        </w:rPr>
      </w:pPr>
      <w:r w:rsidDel="00000000" w:rsidR="00000000" w:rsidRPr="00000000">
        <w:rPr>
          <w:rFonts w:ascii="Open Sans" w:cs="Open Sans" w:eastAsia="Open Sans" w:hAnsi="Open Sans"/>
          <w:sz w:val="20"/>
          <w:szCs w:val="20"/>
          <w:rtl w:val="0"/>
        </w:rPr>
        <w:t xml:space="preserve">Cel: (+52 1) 55 4582 7151</w:t>
      </w:r>
    </w:p>
    <w:p w:rsidR="00000000" w:rsidDel="00000000" w:rsidP="00000000" w:rsidRDefault="00000000" w:rsidRPr="00000000" w14:paraId="00000032">
      <w:pPr>
        <w:spacing w:line="276" w:lineRule="auto"/>
        <w:jc w:val="both"/>
        <w:rPr/>
      </w:pPr>
      <w:hyperlink r:id="rId13">
        <w:r w:rsidDel="00000000" w:rsidR="00000000" w:rsidRPr="00000000">
          <w:rPr>
            <w:rFonts w:ascii="Open Sans" w:cs="Open Sans" w:eastAsia="Open Sans" w:hAnsi="Open Sans"/>
            <w:color w:val="1155cc"/>
            <w:sz w:val="20"/>
            <w:szCs w:val="20"/>
            <w:u w:val="single"/>
            <w:rtl w:val="0"/>
          </w:rPr>
          <w:t xml:space="preserve">salvador.sanchez@another.co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6" w:lineRule="auto"/>
      <w:jc w:val="right"/>
      <w:rPr/>
    </w:pPr>
    <w:r w:rsidDel="00000000" w:rsidR="00000000" w:rsidRPr="00000000">
      <w:rPr>
        <w:rFonts w:ascii="Open Sans" w:cs="Open Sans" w:eastAsia="Open Sans" w:hAnsi="Open Sans"/>
        <w:sz w:val="20"/>
        <w:szCs w:val="20"/>
      </w:rPr>
      <w:drawing>
        <wp:inline distB="114300" distT="114300" distL="114300" distR="114300">
          <wp:extent cx="1243013" cy="47944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43013" cy="47944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twitter.com/Adyen" TargetMode="External"/><Relationship Id="rId10" Type="http://schemas.openxmlformats.org/officeDocument/2006/relationships/hyperlink" Target="https://www.facebook.com/AdyenPayments/" TargetMode="External"/><Relationship Id="rId13" Type="http://schemas.openxmlformats.org/officeDocument/2006/relationships/hyperlink" Target="mailto:salvador.sanchez@another.co" TargetMode="External"/><Relationship Id="rId12" Type="http://schemas.openxmlformats.org/officeDocument/2006/relationships/hyperlink" Target="https://www.linkedin.com/company/adyen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.adyen.com/rs/222-DNK-376/images/Retail%20Report%202019%20SP_DIGITAL%20Parte%202.pdf" TargetMode="Externa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2.deloitte.com/mx/es/pages/dnoticias/articles/datos-biometricos-el-fin-de-las-contrasenias.html" TargetMode="External"/><Relationship Id="rId7" Type="http://schemas.openxmlformats.org/officeDocument/2006/relationships/hyperlink" Target="https://go.adyen.com/rs/222-DNK-376/images/Retail%20Report%202019%20SP_DIGITAL%20Parte%202.pdf" TargetMode="External"/><Relationship Id="rId8" Type="http://schemas.openxmlformats.org/officeDocument/2006/relationships/hyperlink" Target="https://go.adyen.com/rs/222-DNK-376/images/Retail%20Report%202019%20SP_DIGITAL%20Parte%202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