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UN EXCLUSIVO Y LUJOSO REFUGIO: THE ESTATES,</w:t>
      </w:r>
    </w:p>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LA NUEVA PROPUESTA DE GRUPO VIDANTA</w:t>
      </w:r>
    </w:p>
    <w:p w:rsidR="00000000" w:rsidDel="00000000" w:rsidP="00000000" w:rsidRDefault="00000000" w:rsidRPr="00000000" w14:paraId="00000002">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 más suntuosa y sofisticada opción para experimentar unas lujosas vacaciones en México, debutará en los complejos del Grupo ubicados en Nuevo Vallarta y Riviera Maya </w:t>
      </w:r>
    </w:p>
    <w:p w:rsidR="00000000" w:rsidDel="00000000" w:rsidP="00000000" w:rsidRDefault="00000000" w:rsidRPr="00000000" w14:paraId="0000000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0"/>
          <w:szCs w:val="20"/>
        </w:rPr>
      </w:pPr>
      <w:bookmarkStart w:colFirst="0" w:colLast="0" w:name="_gjdgxs" w:id="0"/>
      <w:bookmarkEnd w:id="0"/>
      <w:r w:rsidDel="00000000" w:rsidR="00000000" w:rsidRPr="00000000">
        <w:rPr>
          <w:rFonts w:ascii="Century Gothic" w:cs="Century Gothic" w:eastAsia="Century Gothic" w:hAnsi="Century Gothic"/>
          <w:b w:val="1"/>
          <w:sz w:val="20"/>
          <w:szCs w:val="20"/>
          <w:rtl w:val="0"/>
        </w:rPr>
        <w:t xml:space="preserve">Ciudad de México, a 29 de enero de 2019.–</w:t>
      </w:r>
      <w:r w:rsidDel="00000000" w:rsidR="00000000" w:rsidRPr="00000000">
        <w:rPr>
          <w:rFonts w:ascii="Century Gothic" w:cs="Century Gothic" w:eastAsia="Century Gothic" w:hAnsi="Century Gothic"/>
          <w:sz w:val="20"/>
          <w:szCs w:val="20"/>
          <w:rtl w:val="0"/>
        </w:rPr>
        <w:t xml:space="preserve"> </w:t>
      </w:r>
      <w:hyperlink r:id="rId6">
        <w:r w:rsidDel="00000000" w:rsidR="00000000" w:rsidRPr="00000000">
          <w:rPr>
            <w:rFonts w:ascii="Century Gothic" w:cs="Century Gothic" w:eastAsia="Century Gothic" w:hAnsi="Century Gothic"/>
            <w:color w:val="1155cc"/>
            <w:sz w:val="20"/>
            <w:szCs w:val="20"/>
            <w:u w:val="single"/>
            <w:rtl w:val="0"/>
          </w:rPr>
          <w:t xml:space="preserve">Grupo Vidanta</w:t>
        </w:r>
      </w:hyperlink>
      <w:r w:rsidDel="00000000" w:rsidR="00000000" w:rsidRPr="00000000">
        <w:rPr>
          <w:rFonts w:ascii="Century Gothic" w:cs="Century Gothic" w:eastAsia="Century Gothic" w:hAnsi="Century Gothic"/>
          <w:sz w:val="20"/>
          <w:szCs w:val="20"/>
          <w:rtl w:val="0"/>
        </w:rPr>
        <w:t xml:space="preserve"> –el desarrollador líder de </w:t>
      </w:r>
      <w:r w:rsidDel="00000000" w:rsidR="00000000" w:rsidRPr="00000000">
        <w:rPr>
          <w:rFonts w:ascii="Century Gothic" w:cs="Century Gothic" w:eastAsia="Century Gothic" w:hAnsi="Century Gothic"/>
          <w:i w:val="1"/>
          <w:sz w:val="20"/>
          <w:szCs w:val="20"/>
          <w:rtl w:val="0"/>
        </w:rPr>
        <w:t xml:space="preserve">resorts</w:t>
      </w:r>
      <w:r w:rsidDel="00000000" w:rsidR="00000000" w:rsidRPr="00000000">
        <w:rPr>
          <w:rFonts w:ascii="Century Gothic" w:cs="Century Gothic" w:eastAsia="Century Gothic" w:hAnsi="Century Gothic"/>
          <w:sz w:val="20"/>
          <w:szCs w:val="20"/>
          <w:rtl w:val="0"/>
        </w:rPr>
        <w:t xml:space="preserve"> e infraestructuras turísticas de México y Latinoamérica– anunció la introducción de </w:t>
      </w:r>
      <w:r w:rsidDel="00000000" w:rsidR="00000000" w:rsidRPr="00000000">
        <w:rPr>
          <w:rFonts w:ascii="Century Gothic" w:cs="Century Gothic" w:eastAsia="Century Gothic" w:hAnsi="Century Gothic"/>
          <w:b w:val="1"/>
          <w:i w:val="1"/>
          <w:sz w:val="20"/>
          <w:szCs w:val="20"/>
          <w:rtl w:val="0"/>
        </w:rPr>
        <w:t xml:space="preserve">The Estates</w:t>
      </w:r>
      <w:r w:rsidDel="00000000" w:rsidR="00000000" w:rsidRPr="00000000">
        <w:rPr>
          <w:rFonts w:ascii="Century Gothic" w:cs="Century Gothic" w:eastAsia="Century Gothic" w:hAnsi="Century Gothic"/>
          <w:sz w:val="20"/>
          <w:szCs w:val="20"/>
          <w:rtl w:val="0"/>
        </w:rPr>
        <w:t xml:space="preserve">, la más exclusiva y suntuosa opción de hospedaje que ofrecerá en México y cuya experiencia vacacional establecerá un nuevo estándar en el sector de lujo en el país.</w:t>
      </w:r>
    </w:p>
    <w:p w:rsidR="00000000" w:rsidDel="00000000" w:rsidP="00000000" w:rsidRDefault="00000000" w:rsidRPr="00000000" w14:paraId="0000000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 presencia inicial en </w:t>
      </w:r>
      <w:hyperlink r:id="rId7">
        <w:r w:rsidDel="00000000" w:rsidR="00000000" w:rsidRPr="00000000">
          <w:rPr>
            <w:rFonts w:ascii="Century Gothic" w:cs="Century Gothic" w:eastAsia="Century Gothic" w:hAnsi="Century Gothic"/>
            <w:color w:val="1155cc"/>
            <w:sz w:val="20"/>
            <w:szCs w:val="20"/>
            <w:u w:val="single"/>
            <w:rtl w:val="0"/>
          </w:rPr>
          <w:t xml:space="preserve">Vidanta Nuevo Vallarta</w:t>
        </w:r>
      </w:hyperlink>
      <w:r w:rsidDel="00000000" w:rsidR="00000000" w:rsidRPr="00000000">
        <w:rPr>
          <w:rFonts w:ascii="Century Gothic" w:cs="Century Gothic" w:eastAsia="Century Gothic" w:hAnsi="Century Gothic"/>
          <w:sz w:val="20"/>
          <w:szCs w:val="20"/>
          <w:rtl w:val="0"/>
        </w:rPr>
        <w:t xml:space="preserve"> y </w:t>
      </w:r>
      <w:hyperlink r:id="rId8">
        <w:r w:rsidDel="00000000" w:rsidR="00000000" w:rsidRPr="00000000">
          <w:rPr>
            <w:rFonts w:ascii="Century Gothic" w:cs="Century Gothic" w:eastAsia="Century Gothic" w:hAnsi="Century Gothic"/>
            <w:color w:val="1155cc"/>
            <w:sz w:val="20"/>
            <w:szCs w:val="20"/>
            <w:u w:val="single"/>
            <w:rtl w:val="0"/>
          </w:rPr>
          <w:t xml:space="preserve">Vidanta Riviera Maya</w:t>
        </w:r>
      </w:hyperlink>
      <w:r w:rsidDel="00000000" w:rsidR="00000000" w:rsidRPr="00000000">
        <w:rPr>
          <w:rFonts w:ascii="Century Gothic" w:cs="Century Gothic" w:eastAsia="Century Gothic" w:hAnsi="Century Gothic"/>
          <w:color w:val="1155cc"/>
          <w:sz w:val="20"/>
          <w:szCs w:val="20"/>
          <w:u w:val="single"/>
          <w:rtl w:val="0"/>
        </w:rPr>
        <w:t xml:space="preserve">, </w:t>
      </w:r>
      <w:r w:rsidDel="00000000" w:rsidR="00000000" w:rsidRPr="00000000">
        <w:rPr>
          <w:rFonts w:ascii="Century Gothic" w:cs="Century Gothic" w:eastAsia="Century Gothic" w:hAnsi="Century Gothic"/>
          <w:sz w:val="20"/>
          <w:szCs w:val="20"/>
          <w:rtl w:val="0"/>
        </w:rPr>
        <w:t xml:space="preserve">dos de los siete destinos en los que está presente Vidanta –la marca de vacaciones de lujo de Grupo Vidanta–, </w:t>
      </w:r>
      <w:r w:rsidDel="00000000" w:rsidR="00000000" w:rsidRPr="00000000">
        <w:rPr>
          <w:rFonts w:ascii="Century Gothic" w:cs="Century Gothic" w:eastAsia="Century Gothic" w:hAnsi="Century Gothic"/>
          <w:i w:val="1"/>
          <w:sz w:val="20"/>
          <w:szCs w:val="20"/>
          <w:rtl w:val="0"/>
        </w:rPr>
        <w:t xml:space="preserve">The Estates</w:t>
      </w:r>
      <w:r w:rsidDel="00000000" w:rsidR="00000000" w:rsidRPr="00000000">
        <w:rPr>
          <w:rFonts w:ascii="Century Gothic" w:cs="Century Gothic" w:eastAsia="Century Gothic" w:hAnsi="Century Gothic"/>
          <w:sz w:val="20"/>
          <w:szCs w:val="20"/>
          <w:rtl w:val="0"/>
        </w:rPr>
        <w:t xml:space="preserve"> ofrecerá un santuario privado que reflejará la belleza de los paisajes naturales que lo rodean. Disponible en diferentes configuraciones que van desde una hasta cuatro habitaciones, su moderno diseño interior y exterior, destacará la cultura única de cada destino y permitirá disfrutar al máximo del impresionante paisaje circundante de cada ubicación; factores distintivos de este suntuoso desarrollo. Amplios espacios de sala de estar y comedor, elegantes baños inspirados en un spa y terrazas aisladas, así como una piscina privada y al aire libre, complementarán a la perfección este extraordinario refugio.</w:t>
      </w:r>
    </w:p>
    <w:p w:rsidR="00000000" w:rsidDel="00000000" w:rsidP="00000000" w:rsidRDefault="00000000" w:rsidRPr="00000000" w14:paraId="0000000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color w:val="1155cc"/>
          <w:sz w:val="20"/>
          <w:szCs w:val="20"/>
        </w:rPr>
      </w:pPr>
      <w:r w:rsidDel="00000000" w:rsidR="00000000" w:rsidRPr="00000000">
        <w:rPr>
          <w:rFonts w:ascii="Century Gothic" w:cs="Century Gothic" w:eastAsia="Century Gothic" w:hAnsi="Century Gothic"/>
          <w:sz w:val="20"/>
          <w:szCs w:val="20"/>
          <w:rtl w:val="0"/>
        </w:rPr>
        <w:t xml:space="preserve">"Con el lanzamiento de </w:t>
      </w:r>
      <w:r w:rsidDel="00000000" w:rsidR="00000000" w:rsidRPr="00000000">
        <w:rPr>
          <w:rFonts w:ascii="Century Gothic" w:cs="Century Gothic" w:eastAsia="Century Gothic" w:hAnsi="Century Gothic"/>
          <w:i w:val="1"/>
          <w:sz w:val="20"/>
          <w:szCs w:val="20"/>
          <w:rtl w:val="0"/>
        </w:rPr>
        <w:t xml:space="preserve">The Estates</w:t>
      </w:r>
      <w:r w:rsidDel="00000000" w:rsidR="00000000" w:rsidRPr="00000000">
        <w:rPr>
          <w:rFonts w:ascii="Century Gothic" w:cs="Century Gothic" w:eastAsia="Century Gothic" w:hAnsi="Century Gothic"/>
          <w:sz w:val="20"/>
          <w:szCs w:val="20"/>
          <w:rtl w:val="0"/>
        </w:rPr>
        <w:t xml:space="preserve">, reforzamos nuestro compromiso continuo por transformar e innovar la industria de la hospitalidad de nuestro país, consolidándolo como uno de los principales destinos turísticos del mundo", dijo Iván Chávez, vicepresidente ejecutivo de Grupo Vidanta. "</w:t>
      </w:r>
      <w:r w:rsidDel="00000000" w:rsidR="00000000" w:rsidRPr="00000000">
        <w:rPr>
          <w:rFonts w:ascii="Century Gothic" w:cs="Century Gothic" w:eastAsia="Century Gothic" w:hAnsi="Century Gothic"/>
          <w:i w:val="1"/>
          <w:sz w:val="20"/>
          <w:szCs w:val="20"/>
          <w:rtl w:val="0"/>
        </w:rPr>
        <w:t xml:space="preserve">The Estates</w:t>
      </w:r>
      <w:r w:rsidDel="00000000" w:rsidR="00000000" w:rsidRPr="00000000">
        <w:rPr>
          <w:rFonts w:ascii="Century Gothic" w:cs="Century Gothic" w:eastAsia="Century Gothic" w:hAnsi="Century Gothic"/>
          <w:sz w:val="20"/>
          <w:szCs w:val="20"/>
          <w:rtl w:val="0"/>
        </w:rPr>
        <w:t xml:space="preserve"> revolucionará el concepto de lujo en México, no solo por sus instalaciones sino por el nivel de personalización y servicios, que resultarán en una experiencia sin precedentes".</w:t>
      </w: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color w:val="1155cc"/>
          <w:sz w:val="20"/>
          <w:szCs w:val="20"/>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sz w:val="20"/>
          <w:szCs w:val="20"/>
          <w:rtl w:val="0"/>
        </w:rPr>
        <w:t xml:space="preserve">The Estates</w:t>
      </w:r>
      <w:r w:rsidDel="00000000" w:rsidR="00000000" w:rsidRPr="00000000">
        <w:rPr>
          <w:rFonts w:ascii="Century Gothic" w:cs="Century Gothic" w:eastAsia="Century Gothic" w:hAnsi="Century Gothic"/>
          <w:sz w:val="20"/>
          <w:szCs w:val="20"/>
          <w:rtl w:val="0"/>
        </w:rPr>
        <w:t xml:space="preserve"> proporcionará un paraíso exclusivo para aquellos que anhelan experiencias de viaje personalizadas, curadas y extraordinarias que se sumarán a la inigualable oferta de cada uno de los complejos en los que se ubicará, entre las que destacan el famoso campo de golf Norman Signature, la huerta Almaverde y Santuario, un centro de entretenimiento en Vidanta Nuevo Vallarta, así como el aclamado espectáculo Cirque du Soleil, JOYÀ; </w:t>
      </w:r>
      <w:r w:rsidDel="00000000" w:rsidR="00000000" w:rsidRPr="00000000">
        <w:rPr>
          <w:rFonts w:ascii="Century Gothic" w:cs="Century Gothic" w:eastAsia="Century Gothic" w:hAnsi="Century Gothic"/>
          <w:i w:val="1"/>
          <w:sz w:val="20"/>
          <w:szCs w:val="20"/>
          <w:rtl w:val="0"/>
        </w:rPr>
        <w:t xml:space="preserve">The Beach Club</w:t>
      </w:r>
      <w:r w:rsidDel="00000000" w:rsidR="00000000" w:rsidRPr="00000000">
        <w:rPr>
          <w:rFonts w:ascii="Century Gothic" w:cs="Century Gothic" w:eastAsia="Century Gothic" w:hAnsi="Century Gothic"/>
          <w:sz w:val="20"/>
          <w:szCs w:val="20"/>
          <w:rtl w:val="0"/>
        </w:rPr>
        <w:t xml:space="preserve"> o </w:t>
      </w:r>
      <w:r w:rsidDel="00000000" w:rsidR="00000000" w:rsidRPr="00000000">
        <w:rPr>
          <w:rFonts w:ascii="Century Gothic" w:cs="Century Gothic" w:eastAsia="Century Gothic" w:hAnsi="Century Gothic"/>
          <w:i w:val="1"/>
          <w:sz w:val="20"/>
          <w:szCs w:val="20"/>
          <w:rtl w:val="0"/>
        </w:rPr>
        <w:t xml:space="preserve">Salum Beachside Eateries and Market</w:t>
      </w:r>
      <w:r w:rsidDel="00000000" w:rsidR="00000000" w:rsidRPr="00000000">
        <w:rPr>
          <w:rFonts w:ascii="Century Gothic" w:cs="Century Gothic" w:eastAsia="Century Gothic" w:hAnsi="Century Gothic"/>
          <w:sz w:val="20"/>
          <w:szCs w:val="20"/>
          <w:rtl w:val="0"/>
        </w:rPr>
        <w:t xml:space="preserve"> en Vidanta Riviera Maya.</w:t>
      </w:r>
    </w:p>
    <w:p w:rsidR="00000000" w:rsidDel="00000000" w:rsidP="00000000" w:rsidRDefault="00000000" w:rsidRPr="00000000" w14:paraId="0000000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sz w:val="20"/>
          <w:szCs w:val="20"/>
          <w:rtl w:val="0"/>
        </w:rPr>
        <w:t xml:space="preserve">The Estates</w:t>
      </w:r>
      <w:r w:rsidDel="00000000" w:rsidR="00000000" w:rsidRPr="00000000">
        <w:rPr>
          <w:rFonts w:ascii="Century Gothic" w:cs="Century Gothic" w:eastAsia="Century Gothic" w:hAnsi="Century Gothic"/>
          <w:sz w:val="20"/>
          <w:szCs w:val="20"/>
          <w:rtl w:val="0"/>
        </w:rPr>
        <w:t xml:space="preserve">, que se encuentra actualmente en desarrollo, representa la más lujosa opción en el sector de la hospitalidad en México y fortalece el objetivo de Grupo Vidanta de crear proyectos turísticos únicos y experiencias sin precedentes a nivel mundial. Los departamentos muestra estarán disponibles para que los huéspedes los visiten a finales del año.</w:t>
      </w:r>
    </w:p>
    <w:p w:rsidR="00000000" w:rsidDel="00000000" w:rsidP="00000000" w:rsidRDefault="00000000" w:rsidRPr="00000000" w14:paraId="0000001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Imágenes en alta resolución de </w:t>
      </w:r>
      <w:r w:rsidDel="00000000" w:rsidR="00000000" w:rsidRPr="00000000">
        <w:rPr>
          <w:rFonts w:ascii="Century Gothic" w:cs="Century Gothic" w:eastAsia="Century Gothic" w:hAnsi="Century Gothic"/>
          <w:i w:val="1"/>
          <w:sz w:val="20"/>
          <w:szCs w:val="20"/>
          <w:rtl w:val="0"/>
        </w:rPr>
        <w:t xml:space="preserve">The Estates</w:t>
      </w:r>
      <w:r w:rsidDel="00000000" w:rsidR="00000000" w:rsidRPr="00000000">
        <w:rPr>
          <w:rFonts w:ascii="Century Gothic" w:cs="Century Gothic" w:eastAsia="Century Gothic" w:hAnsi="Century Gothic"/>
          <w:sz w:val="20"/>
          <w:szCs w:val="20"/>
          <w:rtl w:val="0"/>
        </w:rPr>
        <w:t xml:space="preserve"> se encuentran disponibles en la siguiente </w:t>
      </w:r>
      <w:hyperlink r:id="rId9">
        <w:r w:rsidDel="00000000" w:rsidR="00000000" w:rsidRPr="00000000">
          <w:rPr>
            <w:rFonts w:ascii="Century Gothic" w:cs="Century Gothic" w:eastAsia="Century Gothic" w:hAnsi="Century Gothic"/>
            <w:color w:val="1155cc"/>
            <w:sz w:val="20"/>
            <w:szCs w:val="20"/>
            <w:u w:val="single"/>
            <w:rtl w:val="0"/>
          </w:rPr>
          <w:t xml:space="preserve">liga</w:t>
        </w:r>
      </w:hyperlink>
      <w:r w:rsidDel="00000000" w:rsidR="00000000" w:rsidRPr="00000000">
        <w:rPr>
          <w:rFonts w:ascii="Century Gothic" w:cs="Century Gothic" w:eastAsia="Century Gothic" w:hAnsi="Century Gothic"/>
          <w:sz w:val="20"/>
          <w:szCs w:val="20"/>
          <w:rtl w:val="0"/>
        </w:rPr>
        <w:t xml:space="preserve">. Para más información sobre este y otros proyectos o para conocer las últimas noticias acerca de Vidanta, así como su variedad de opciones vacacionales, por favor visite</w:t>
      </w:r>
      <w:hyperlink r:id="rId10">
        <w:r w:rsidDel="00000000" w:rsidR="00000000" w:rsidRPr="00000000">
          <w:rPr>
            <w:rFonts w:ascii="Century Gothic" w:cs="Century Gothic" w:eastAsia="Century Gothic" w:hAnsi="Century Gothic"/>
            <w:color w:val="1155cc"/>
            <w:sz w:val="20"/>
            <w:szCs w:val="20"/>
            <w:u w:val="single"/>
            <w:rtl w:val="0"/>
          </w:rPr>
          <w:t xml:space="preserve"> </w:t>
        </w:r>
      </w:hyperlink>
      <w:hyperlink r:id="rId11">
        <w:r w:rsidDel="00000000" w:rsidR="00000000" w:rsidRPr="00000000">
          <w:rPr>
            <w:rFonts w:ascii="Century Gothic" w:cs="Century Gothic" w:eastAsia="Century Gothic" w:hAnsi="Century Gothic"/>
            <w:color w:val="1155cc"/>
            <w:sz w:val="20"/>
            <w:szCs w:val="20"/>
            <w:u w:val="single"/>
            <w:rtl w:val="0"/>
          </w:rPr>
          <w:t xml:space="preserve">Vidanta.com</w:t>
        </w:r>
      </w:hyperlink>
      <w:r w:rsidDel="00000000" w:rsidR="00000000" w:rsidRPr="00000000">
        <w:rPr>
          <w:rtl w:val="0"/>
        </w:rPr>
      </w:r>
    </w:p>
    <w:p w:rsidR="00000000" w:rsidDel="00000000" w:rsidP="00000000" w:rsidRDefault="00000000" w:rsidRPr="00000000" w14:paraId="00000012">
      <w:pPr>
        <w:spacing w:line="24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4">
      <w:pP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5">
      <w:pPr>
        <w:spacing w:after="200"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16">
      <w:pPr>
        <w:spacing w:after="200" w:line="240" w:lineRule="auto"/>
        <w:jc w:val="both"/>
        <w:rPr>
          <w:rFonts w:ascii="Century Gothic" w:cs="Century Gothic" w:eastAsia="Century Gothic" w:hAnsi="Century Gothic"/>
          <w:sz w:val="18"/>
          <w:szCs w:val="18"/>
        </w:rPr>
      </w:pPr>
      <w:bookmarkStart w:colFirst="0" w:colLast="0" w:name="_30j0zll" w:id="1"/>
      <w:bookmarkEnd w:id="1"/>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17">
      <w:pPr>
        <w:spacing w:after="200"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rFonts w:ascii="Century Gothic" w:cs="Century Gothic" w:eastAsia="Century Gothic" w:hAnsi="Century Gothic"/>
          <w:i w:val="1"/>
          <w:sz w:val="18"/>
          <w:szCs w:val="18"/>
          <w:rtl w:val="0"/>
        </w:rPr>
        <w:t xml:space="preserve">nightlife</w:t>
      </w:r>
      <w:r w:rsidDel="00000000" w:rsidR="00000000" w:rsidRPr="00000000">
        <w:rPr>
          <w:rFonts w:ascii="Century Gothic" w:cs="Century Gothic" w:eastAsia="Century Gothic" w:hAnsi="Century Gothic"/>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rFonts w:ascii="Century Gothic" w:cs="Century Gothic" w:eastAsia="Century Gothic" w:hAnsi="Century Gothic"/>
          <w:i w:val="1"/>
          <w:sz w:val="18"/>
          <w:szCs w:val="18"/>
          <w:rtl w:val="0"/>
        </w:rPr>
        <w:t xml:space="preserve">Nicklaus Designs</w:t>
      </w:r>
      <w:r w:rsidDel="00000000" w:rsidR="00000000" w:rsidRPr="00000000">
        <w:rPr>
          <w:rFonts w:ascii="Century Gothic" w:cs="Century Gothic" w:eastAsia="Century Gothic" w:hAnsi="Century Gothic"/>
          <w:sz w:val="18"/>
          <w:szCs w:val="18"/>
          <w:rtl w:val="0"/>
        </w:rPr>
        <w:t xml:space="preserve"> y </w:t>
      </w:r>
      <w:r w:rsidDel="00000000" w:rsidR="00000000" w:rsidRPr="00000000">
        <w:rPr>
          <w:rFonts w:ascii="Century Gothic" w:cs="Century Gothic" w:eastAsia="Century Gothic" w:hAnsi="Century Gothic"/>
          <w:i w:val="1"/>
          <w:sz w:val="18"/>
          <w:szCs w:val="18"/>
          <w:rtl w:val="0"/>
        </w:rPr>
        <w:t xml:space="preserve">Greg Norman Golf Course Design </w:t>
      </w:r>
      <w:r w:rsidDel="00000000" w:rsidR="00000000" w:rsidRPr="00000000">
        <w:rPr>
          <w:rFonts w:ascii="Century Gothic" w:cs="Century Gothic" w:eastAsia="Century Gothic" w:hAnsi="Century Gothic"/>
          <w:sz w:val="18"/>
          <w:szCs w:val="18"/>
          <w:rtl w:val="0"/>
        </w:rPr>
        <w:t xml:space="preserve">para desarrollar espectaculares campos de golf profesionales dentro de los diferentes destinos de Vidanta.</w:t>
      </w:r>
    </w:p>
    <w:p w:rsidR="00000000" w:rsidDel="00000000" w:rsidP="00000000" w:rsidRDefault="00000000" w:rsidRPr="00000000" w14:paraId="00000018">
      <w:pPr>
        <w:spacing w:after="200"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9">
      <w:pPr>
        <w:spacing w:after="200" w:line="240" w:lineRule="auto"/>
        <w:jc w:val="both"/>
        <w:rPr>
          <w:rFonts w:ascii="Century Gothic" w:cs="Century Gothic" w:eastAsia="Century Gothic" w:hAnsi="Century Gothic"/>
          <w:color w:val="00b0f0"/>
          <w:sz w:val="18"/>
          <w:szCs w:val="18"/>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y actualmente clasificada entre los 10 primeros lugares en la lista Great Place to Work® de 2018, la organización mantiene un fuerte compromiso con sus 17,000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12">
        <w:r w:rsidDel="00000000" w:rsidR="00000000" w:rsidRPr="00000000">
          <w:rPr>
            <w:rFonts w:ascii="Century Gothic" w:cs="Century Gothic" w:eastAsia="Century Gothic" w:hAnsi="Century Gothic"/>
            <w:sz w:val="18"/>
            <w:szCs w:val="18"/>
            <w:rtl w:val="0"/>
          </w:rPr>
          <w:t xml:space="preserve"> </w:t>
        </w:r>
      </w:hyperlink>
      <w:hyperlink r:id="rId13">
        <w:r w:rsidDel="00000000" w:rsidR="00000000" w:rsidRPr="00000000">
          <w:rPr>
            <w:rFonts w:ascii="Century Gothic" w:cs="Century Gothic" w:eastAsia="Century Gothic" w:hAnsi="Century Gothic"/>
            <w:color w:val="1445f6"/>
            <w:sz w:val="18"/>
            <w:szCs w:val="18"/>
            <w:u w:val="single"/>
            <w:rtl w:val="0"/>
          </w:rPr>
          <w:t xml:space="preserve">www.GrupoVidanta.com</w:t>
        </w:r>
      </w:hyperlink>
      <w:r w:rsidDel="00000000" w:rsidR="00000000" w:rsidRPr="00000000">
        <w:rPr>
          <w:rFonts w:ascii="Century Gothic" w:cs="Century Gothic" w:eastAsia="Century Gothic" w:hAnsi="Century Gothic"/>
          <w:color w:val="1445f6"/>
          <w:sz w:val="18"/>
          <w:szCs w:val="18"/>
          <w:u w:val="single"/>
          <w:rtl w:val="0"/>
        </w:rPr>
        <w:t xml:space="preserve">.</w:t>
      </w:r>
      <w:r w:rsidDel="00000000" w:rsidR="00000000" w:rsidRPr="00000000">
        <w:rPr>
          <w:rtl w:val="0"/>
        </w:rPr>
      </w:r>
    </w:p>
    <w:p w:rsidR="00000000" w:rsidDel="00000000" w:rsidP="00000000" w:rsidRDefault="00000000" w:rsidRPr="00000000" w14:paraId="0000001A">
      <w:pPr>
        <w:widowControl w:val="0"/>
        <w:spacing w:line="240" w:lineRule="auto"/>
        <w:rPr>
          <w:rFonts w:ascii="Century Gothic" w:cs="Century Gothic" w:eastAsia="Century Gothic" w:hAnsi="Century Gothic"/>
          <w:b w:val="1"/>
          <w:sz w:val="18"/>
          <w:szCs w:val="18"/>
        </w:rPr>
        <w:sectPr>
          <w:headerReference r:id="rId14" w:type="default"/>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1B">
      <w:pPr>
        <w:widowControl w:val="0"/>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w:t>
      </w:r>
    </w:p>
    <w:p w:rsidR="00000000" w:rsidDel="00000000" w:rsidP="00000000" w:rsidRDefault="00000000" w:rsidRPr="00000000" w14:paraId="0000001C">
      <w:pPr>
        <w:widowControl w:val="0"/>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D">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Sandy Machuca</w:t>
      </w:r>
    </w:p>
    <w:p w:rsidR="00000000" w:rsidDel="00000000" w:rsidP="00000000" w:rsidRDefault="00000000" w:rsidRPr="00000000" w14:paraId="0000001E">
      <w:pPr>
        <w:widowControl w:val="0"/>
        <w:spacing w:line="240" w:lineRule="auto"/>
        <w:rPr>
          <w:rFonts w:ascii="Century Gothic" w:cs="Century Gothic" w:eastAsia="Century Gothic" w:hAnsi="Century Gothic"/>
          <w:sz w:val="18"/>
          <w:szCs w:val="18"/>
        </w:rPr>
      </w:pPr>
      <w:hyperlink r:id="rId15">
        <w:r w:rsidDel="00000000" w:rsidR="00000000" w:rsidRPr="00000000">
          <w:rPr>
            <w:rFonts w:ascii="Century Gothic" w:cs="Century Gothic" w:eastAsia="Century Gothic" w:hAnsi="Century Gothic"/>
            <w:color w:val="1155cc"/>
            <w:sz w:val="18"/>
            <w:szCs w:val="18"/>
            <w:u w:val="single"/>
            <w:rtl w:val="0"/>
          </w:rPr>
          <w:t xml:space="preserve">sandy@another.co</w:t>
        </w:r>
      </w:hyperlink>
      <w:r w:rsidDel="00000000" w:rsidR="00000000" w:rsidRPr="00000000">
        <w:rPr>
          <w:rtl w:val="0"/>
        </w:rPr>
      </w:r>
    </w:p>
    <w:p w:rsidR="00000000" w:rsidDel="00000000" w:rsidP="00000000" w:rsidRDefault="00000000" w:rsidRPr="00000000" w14:paraId="0000001F">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Public Relations Manager</w:t>
      </w:r>
    </w:p>
    <w:p w:rsidR="00000000" w:rsidDel="00000000" w:rsidP="00000000" w:rsidRDefault="00000000" w:rsidRPr="00000000" w14:paraId="00000020">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Of. 6392.1100 Ext. 3415</w:t>
      </w:r>
    </w:p>
    <w:p w:rsidR="00000000" w:rsidDel="00000000" w:rsidP="00000000" w:rsidRDefault="00000000" w:rsidRPr="00000000" w14:paraId="00000021">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 04455 2270 5536</w:t>
      </w:r>
    </w:p>
    <w:p w:rsidR="00000000" w:rsidDel="00000000" w:rsidP="00000000" w:rsidRDefault="00000000" w:rsidRPr="00000000" w14:paraId="00000022">
      <w:pPr>
        <w:widowControl w:val="0"/>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3">
      <w:pPr>
        <w:widowControl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Peisha Yee</w:t>
      </w:r>
    </w:p>
    <w:p w:rsidR="00000000" w:rsidDel="00000000" w:rsidP="00000000" w:rsidRDefault="00000000" w:rsidRPr="00000000" w14:paraId="00000024">
      <w:pPr>
        <w:widowControl w:val="0"/>
        <w:jc w:val="both"/>
        <w:rPr>
          <w:rFonts w:ascii="Century Gothic" w:cs="Century Gothic" w:eastAsia="Century Gothic" w:hAnsi="Century Gothic"/>
          <w:sz w:val="18"/>
          <w:szCs w:val="18"/>
        </w:rPr>
      </w:pPr>
      <w:hyperlink r:id="rId16">
        <w:r w:rsidDel="00000000" w:rsidR="00000000" w:rsidRPr="00000000">
          <w:rPr>
            <w:rFonts w:ascii="Century Gothic" w:cs="Century Gothic" w:eastAsia="Century Gothic" w:hAnsi="Century Gothic"/>
            <w:color w:val="1155cc"/>
            <w:sz w:val="18"/>
            <w:szCs w:val="18"/>
            <w:u w:val="single"/>
            <w:rtl w:val="0"/>
          </w:rPr>
          <w:t xml:space="preserve">peisha.yee@another.co</w:t>
        </w:r>
      </w:hyperlink>
      <w:r w:rsidDel="00000000" w:rsidR="00000000" w:rsidRPr="00000000">
        <w:rPr>
          <w:rtl w:val="0"/>
        </w:rPr>
      </w:r>
    </w:p>
    <w:p w:rsidR="00000000" w:rsidDel="00000000" w:rsidP="00000000" w:rsidRDefault="00000000" w:rsidRPr="00000000" w14:paraId="00000025">
      <w:pPr>
        <w:widowControl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Sr. Account Executive</w:t>
      </w:r>
    </w:p>
    <w:p w:rsidR="00000000" w:rsidDel="00000000" w:rsidP="00000000" w:rsidRDefault="00000000" w:rsidRPr="00000000" w14:paraId="00000026">
      <w:pPr>
        <w:widowControl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Of. 6392.1100 Ext. 3415</w:t>
      </w:r>
    </w:p>
    <w:p w:rsidR="00000000" w:rsidDel="00000000" w:rsidP="00000000" w:rsidRDefault="00000000" w:rsidRPr="00000000" w14:paraId="00000027">
      <w:pPr>
        <w:widowControl w:val="0"/>
        <w:jc w:val="both"/>
        <w:rPr/>
      </w:pPr>
      <w:r w:rsidDel="00000000" w:rsidR="00000000" w:rsidRPr="00000000">
        <w:rPr>
          <w:rFonts w:ascii="Century Gothic" w:cs="Century Gothic" w:eastAsia="Century Gothic" w:hAnsi="Century Gothic"/>
          <w:sz w:val="18"/>
          <w:szCs w:val="18"/>
          <w:rtl w:val="0"/>
        </w:rPr>
        <w:t xml:space="preserve">M: 04455 3426 9236</w:t>
      </w: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1895475</wp:posOffset>
          </wp:positionH>
          <wp:positionV relativeFrom="paragraph">
            <wp:posOffset>139700</wp:posOffset>
          </wp:positionV>
          <wp:extent cx="2150110" cy="504190"/>
          <wp:effectExtent b="0" l="0" r="0" t="0"/>
          <wp:wrapSquare wrapText="bothSides" distB="0" distT="0" distL="114300" distR="114300"/>
          <wp:docPr descr="Logo%20GV/Grupo-Vidanta.jpg" id="1"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vidanta.com/" TargetMode="External"/><Relationship Id="rId10" Type="http://schemas.openxmlformats.org/officeDocument/2006/relationships/hyperlink" Target="http://www.grupovidanta.com/" TargetMode="External"/><Relationship Id="rId13" Type="http://schemas.openxmlformats.org/officeDocument/2006/relationships/hyperlink" Target="http://www.grupovidanta.com" TargetMode="External"/><Relationship Id="rId12" Type="http://schemas.openxmlformats.org/officeDocument/2006/relationships/hyperlink" Target="http://www.grupovidan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h/c3mpnmv0wdxpsom/AACizICDCPKew0BsD37fy5-La?dl=0" TargetMode="External"/><Relationship Id="rId15" Type="http://schemas.openxmlformats.org/officeDocument/2006/relationships/hyperlink" Target="mailto:sandy@another.co" TargetMode="External"/><Relationship Id="rId14" Type="http://schemas.openxmlformats.org/officeDocument/2006/relationships/header" Target="header1.xml"/><Relationship Id="rId16"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hyperlink" Target="https://www.grupovidanta.com/" TargetMode="External"/><Relationship Id="rId7" Type="http://schemas.openxmlformats.org/officeDocument/2006/relationships/hyperlink" Target="https://www.vidanta.com/web/nuevo-vallarta" TargetMode="External"/><Relationship Id="rId8" Type="http://schemas.openxmlformats.org/officeDocument/2006/relationships/hyperlink" Target="https://www.vidanta.com/web/riviera-may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