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C3F48" w14:textId="6B7342E4" w:rsidR="002C7CA8" w:rsidRDefault="000F3015" w:rsidP="00B54BB8">
      <w:pPr>
        <w:jc w:val="center"/>
        <w:rPr>
          <w:b/>
          <w:bCs/>
          <w:lang w:val="fr-FR"/>
        </w:rPr>
      </w:pPr>
      <w:r w:rsidRPr="00B54BB8">
        <w:rPr>
          <w:b/>
          <w:bCs/>
          <w:lang w:val="fr-FR"/>
        </w:rPr>
        <w:t xml:space="preserve">Une nouvelle </w:t>
      </w:r>
      <w:r w:rsidR="00AC4263">
        <w:rPr>
          <w:b/>
          <w:bCs/>
          <w:lang w:val="fr-FR"/>
        </w:rPr>
        <w:t>option thérapeutique</w:t>
      </w:r>
      <w:r w:rsidR="002C7CA8">
        <w:rPr>
          <w:b/>
          <w:bCs/>
          <w:lang w:val="fr-FR"/>
        </w:rPr>
        <w:t xml:space="preserve"> </w:t>
      </w:r>
      <w:r w:rsidR="00D26D6F">
        <w:rPr>
          <w:b/>
          <w:bCs/>
          <w:lang w:val="fr-FR"/>
        </w:rPr>
        <w:t xml:space="preserve">dans </w:t>
      </w:r>
      <w:r w:rsidR="002C7CA8">
        <w:rPr>
          <w:b/>
          <w:bCs/>
          <w:lang w:val="fr-FR"/>
        </w:rPr>
        <w:t>les cancers pédiatrique</w:t>
      </w:r>
      <w:r w:rsidR="00D26D6F">
        <w:rPr>
          <w:b/>
          <w:bCs/>
          <w:lang w:val="fr-FR"/>
        </w:rPr>
        <w:t>s : l’immunothérapie</w:t>
      </w:r>
    </w:p>
    <w:p w14:paraId="44F65C86" w14:textId="7A502DAC" w:rsidR="00B54BB8" w:rsidRPr="00430DAD" w:rsidRDefault="00E35DF1" w:rsidP="00B54BB8">
      <w:pPr>
        <w:spacing w:before="100" w:beforeAutospacing="1" w:after="100" w:afterAutospacing="1"/>
        <w:rPr>
          <w:b/>
          <w:bCs/>
          <w:color w:val="000000" w:themeColor="text1"/>
          <w:lang w:val="fr-FR"/>
        </w:rPr>
      </w:pPr>
      <w:r>
        <w:rPr>
          <w:b/>
          <w:bCs/>
          <w:lang w:val="fr-FR"/>
        </w:rPr>
        <w:t>Dès ce 1</w:t>
      </w:r>
      <w:r w:rsidRPr="00E35DF1">
        <w:rPr>
          <w:b/>
          <w:bCs/>
          <w:vertAlign w:val="superscript"/>
          <w:lang w:val="fr-FR"/>
        </w:rPr>
        <w:t>er</w:t>
      </w:r>
      <w:r>
        <w:rPr>
          <w:b/>
          <w:bCs/>
          <w:lang w:val="fr-FR"/>
        </w:rPr>
        <w:t xml:space="preserve"> avril</w:t>
      </w:r>
      <w:r w:rsidR="00BB117E" w:rsidRPr="00B80D06">
        <w:rPr>
          <w:b/>
          <w:bCs/>
          <w:lang w:val="fr-FR"/>
        </w:rPr>
        <w:t>, une immunothérapie est accessible pour des enfants</w:t>
      </w:r>
      <w:r w:rsidR="002720E6" w:rsidRPr="00B80D06">
        <w:rPr>
          <w:b/>
          <w:bCs/>
          <w:lang w:val="fr-FR"/>
        </w:rPr>
        <w:t xml:space="preserve"> (</w:t>
      </w:r>
      <w:r w:rsidR="0037338D">
        <w:rPr>
          <w:rFonts w:ascii="Cambria Math" w:hAnsi="Cambria Math" w:cs="Cambria Math"/>
          <w:b/>
          <w:bCs/>
          <w:lang w:val="fr-FR"/>
        </w:rPr>
        <w:t>≥</w:t>
      </w:r>
      <w:r w:rsidR="00FB573D">
        <w:rPr>
          <w:b/>
          <w:bCs/>
          <w:lang w:val="fr-FR"/>
        </w:rPr>
        <w:t xml:space="preserve">3 </w:t>
      </w:r>
      <w:r w:rsidR="002720E6" w:rsidRPr="00B80D06">
        <w:rPr>
          <w:b/>
          <w:bCs/>
          <w:lang w:val="fr-FR"/>
        </w:rPr>
        <w:t xml:space="preserve">ans) </w:t>
      </w:r>
      <w:r w:rsidR="00BB117E" w:rsidRPr="00B80D06">
        <w:rPr>
          <w:b/>
          <w:bCs/>
          <w:lang w:val="fr-FR"/>
        </w:rPr>
        <w:t xml:space="preserve">atteints </w:t>
      </w:r>
      <w:r w:rsidR="00AE5795">
        <w:rPr>
          <w:b/>
          <w:bCs/>
          <w:lang w:val="fr-FR"/>
        </w:rPr>
        <w:t>d</w:t>
      </w:r>
      <w:r w:rsidR="00BB117E" w:rsidRPr="00B80D06">
        <w:rPr>
          <w:b/>
          <w:bCs/>
          <w:lang w:val="fr-FR"/>
        </w:rPr>
        <w:t xml:space="preserve">e </w:t>
      </w:r>
      <w:r w:rsidR="00BB117E" w:rsidRPr="00430DAD">
        <w:rPr>
          <w:b/>
          <w:bCs/>
          <w:color w:val="000000" w:themeColor="text1"/>
          <w:lang w:val="fr-FR"/>
        </w:rPr>
        <w:t xml:space="preserve">lymphome </w:t>
      </w:r>
      <w:r w:rsidR="00C02247" w:rsidRPr="00430DAD">
        <w:rPr>
          <w:b/>
          <w:bCs/>
          <w:color w:val="000000" w:themeColor="text1"/>
          <w:lang w:val="fr-FR"/>
        </w:rPr>
        <w:t>de Hodgkin</w:t>
      </w:r>
      <w:r w:rsidR="00C7089A" w:rsidRPr="00430DAD">
        <w:rPr>
          <w:rStyle w:val="FootnoteReference"/>
          <w:b/>
          <w:bCs/>
          <w:color w:val="000000" w:themeColor="text1"/>
          <w:lang w:val="fr-FR"/>
        </w:rPr>
        <w:footnoteReference w:id="1"/>
      </w:r>
      <w:r w:rsidR="00BB117E" w:rsidRPr="00430DAD">
        <w:rPr>
          <w:b/>
          <w:bCs/>
          <w:color w:val="000000" w:themeColor="text1"/>
          <w:lang w:val="fr-FR"/>
        </w:rPr>
        <w:t xml:space="preserve">. </w:t>
      </w:r>
    </w:p>
    <w:p w14:paraId="2EF2ADB1" w14:textId="7513CCB1" w:rsidR="008F02B7" w:rsidRPr="003B6B34" w:rsidRDefault="002C7CA8" w:rsidP="0059062B">
      <w:pPr>
        <w:jc w:val="both"/>
        <w:rPr>
          <w:sz w:val="22"/>
          <w:szCs w:val="22"/>
          <w:lang w:val="fr-FR"/>
        </w:rPr>
      </w:pPr>
      <w:r w:rsidRPr="00E35DF1">
        <w:rPr>
          <w:color w:val="000000" w:themeColor="text1"/>
          <w:sz w:val="22"/>
          <w:szCs w:val="22"/>
          <w:lang w:val="fr-FR"/>
        </w:rPr>
        <w:t xml:space="preserve">Bruxelles, </w:t>
      </w:r>
      <w:r w:rsidR="00E35DF1" w:rsidRPr="00E35DF1">
        <w:rPr>
          <w:color w:val="000000" w:themeColor="text1"/>
          <w:sz w:val="22"/>
          <w:szCs w:val="22"/>
          <w:lang w:val="fr-FR"/>
        </w:rPr>
        <w:t>1</w:t>
      </w:r>
      <w:r w:rsidR="00E35DF1" w:rsidRPr="00E35DF1">
        <w:rPr>
          <w:color w:val="000000" w:themeColor="text1"/>
          <w:sz w:val="22"/>
          <w:szCs w:val="22"/>
          <w:vertAlign w:val="superscript"/>
          <w:lang w:val="fr-FR"/>
        </w:rPr>
        <w:t>er</w:t>
      </w:r>
      <w:r w:rsidR="00E35DF1" w:rsidRPr="00E35DF1">
        <w:rPr>
          <w:color w:val="000000" w:themeColor="text1"/>
          <w:sz w:val="22"/>
          <w:szCs w:val="22"/>
          <w:lang w:val="fr-FR"/>
        </w:rPr>
        <w:t xml:space="preserve"> avril </w:t>
      </w:r>
      <w:r w:rsidRPr="00E35DF1">
        <w:rPr>
          <w:color w:val="000000" w:themeColor="text1"/>
          <w:sz w:val="22"/>
          <w:szCs w:val="22"/>
          <w:lang w:val="fr-FR"/>
        </w:rPr>
        <w:t>2021</w:t>
      </w:r>
      <w:r w:rsidRPr="00430DAD">
        <w:rPr>
          <w:color w:val="000000" w:themeColor="text1"/>
          <w:sz w:val="22"/>
          <w:szCs w:val="22"/>
          <w:lang w:val="fr-FR"/>
        </w:rPr>
        <w:t xml:space="preserve"> -- </w:t>
      </w:r>
      <w:r w:rsidR="00AE5795" w:rsidRPr="00430DAD">
        <w:rPr>
          <w:color w:val="000000" w:themeColor="text1"/>
          <w:sz w:val="22"/>
          <w:szCs w:val="22"/>
          <w:lang w:val="fr-FR"/>
        </w:rPr>
        <w:t>A</w:t>
      </w:r>
      <w:r w:rsidR="00985D8F" w:rsidRPr="00430DAD">
        <w:rPr>
          <w:color w:val="000000" w:themeColor="text1"/>
          <w:sz w:val="22"/>
          <w:szCs w:val="22"/>
          <w:lang w:val="fr-FR"/>
        </w:rPr>
        <w:t>u cours des 5 dernières années, l’immunothérapie</w:t>
      </w:r>
      <w:r w:rsidR="00911B65" w:rsidRPr="00430DAD">
        <w:rPr>
          <w:color w:val="000000" w:themeColor="text1"/>
          <w:sz w:val="22"/>
          <w:szCs w:val="22"/>
          <w:lang w:val="fr-FR"/>
        </w:rPr>
        <w:t xml:space="preserve"> - un traitement </w:t>
      </w:r>
      <w:r w:rsidR="00225C76" w:rsidRPr="00430DAD">
        <w:rPr>
          <w:color w:val="000000" w:themeColor="text1"/>
          <w:sz w:val="22"/>
          <w:szCs w:val="22"/>
          <w:lang w:val="fr-FR"/>
        </w:rPr>
        <w:t>qui vise à réveiller le système immunitaire afin qu’il détruise les cellules cancéreuses</w:t>
      </w:r>
      <w:r w:rsidR="00911B65" w:rsidRPr="00430DAD">
        <w:rPr>
          <w:color w:val="000000" w:themeColor="text1"/>
          <w:sz w:val="22"/>
          <w:szCs w:val="22"/>
          <w:lang w:val="fr-FR"/>
        </w:rPr>
        <w:t xml:space="preserve"> -</w:t>
      </w:r>
      <w:r w:rsidR="00225C76" w:rsidRPr="00430DAD">
        <w:rPr>
          <w:color w:val="000000" w:themeColor="text1"/>
          <w:sz w:val="22"/>
          <w:szCs w:val="22"/>
          <w:lang w:val="fr-FR"/>
        </w:rPr>
        <w:t xml:space="preserve"> </w:t>
      </w:r>
      <w:r w:rsidR="00985D8F" w:rsidRPr="00430DAD">
        <w:rPr>
          <w:color w:val="000000" w:themeColor="text1"/>
          <w:sz w:val="22"/>
          <w:szCs w:val="22"/>
          <w:lang w:val="fr-FR"/>
        </w:rPr>
        <w:t xml:space="preserve">est devenue </w:t>
      </w:r>
      <w:r w:rsidR="00225C76" w:rsidRPr="00430DAD">
        <w:rPr>
          <w:color w:val="000000" w:themeColor="text1"/>
          <w:sz w:val="22"/>
          <w:szCs w:val="22"/>
          <w:lang w:val="fr-FR"/>
        </w:rPr>
        <w:t>une option thérapeutique au même titre que la chimiothérapie ou la radiothérapie</w:t>
      </w:r>
      <w:r w:rsidR="003B6B34" w:rsidRPr="00430DAD">
        <w:rPr>
          <w:color w:val="000000" w:themeColor="text1"/>
          <w:sz w:val="22"/>
          <w:szCs w:val="22"/>
          <w:lang w:val="fr-FR"/>
        </w:rPr>
        <w:t xml:space="preserve">. Mais ce qui est vrai pour les adultes ne </w:t>
      </w:r>
      <w:r w:rsidRPr="00430DAD">
        <w:rPr>
          <w:color w:val="000000" w:themeColor="text1"/>
          <w:sz w:val="22"/>
          <w:szCs w:val="22"/>
          <w:lang w:val="fr-FR"/>
        </w:rPr>
        <w:t xml:space="preserve">l’était </w:t>
      </w:r>
      <w:r w:rsidR="003B6B34" w:rsidRPr="00430DAD">
        <w:rPr>
          <w:color w:val="000000" w:themeColor="text1"/>
          <w:sz w:val="22"/>
          <w:szCs w:val="22"/>
          <w:lang w:val="fr-FR"/>
        </w:rPr>
        <w:t xml:space="preserve">pas encore pour les enfants. </w:t>
      </w:r>
      <w:r w:rsidR="00B54BB8" w:rsidRPr="00430DAD">
        <w:rPr>
          <w:color w:val="000000" w:themeColor="text1"/>
          <w:sz w:val="22"/>
          <w:szCs w:val="22"/>
          <w:lang w:val="fr-FR"/>
        </w:rPr>
        <w:t>Jusqu’ici, les immunothérapies de dernière génération</w:t>
      </w:r>
      <w:r w:rsidR="00B80D06" w:rsidRPr="00430DAD">
        <w:rPr>
          <w:color w:val="000000" w:themeColor="text1"/>
          <w:sz w:val="22"/>
          <w:szCs w:val="22"/>
          <w:lang w:val="fr-FR"/>
        </w:rPr>
        <w:t xml:space="preserve"> – celles qu’on appelle anti-PD1 -</w:t>
      </w:r>
      <w:r w:rsidR="00B54BB8" w:rsidRPr="00430DAD">
        <w:rPr>
          <w:color w:val="000000" w:themeColor="text1"/>
          <w:sz w:val="22"/>
          <w:szCs w:val="22"/>
          <w:lang w:val="fr-FR"/>
        </w:rPr>
        <w:t xml:space="preserve"> n’étaient proposées aux enfants que dans le contexte d’essais cliniques. </w:t>
      </w:r>
      <w:r w:rsidR="00911B65" w:rsidRPr="00430DAD">
        <w:rPr>
          <w:color w:val="000000" w:themeColor="text1"/>
          <w:sz w:val="22"/>
          <w:szCs w:val="22"/>
          <w:lang w:val="fr-FR"/>
        </w:rPr>
        <w:t xml:space="preserve">Les cancers chez les jeunes patients ont des caractéristiques propres et leur système immunitaire ne réagit pas nécessairement comme celui d’un adulte. </w:t>
      </w:r>
      <w:r w:rsidR="00B54BB8" w:rsidRPr="00430DAD">
        <w:rPr>
          <w:color w:val="000000" w:themeColor="text1"/>
          <w:sz w:val="22"/>
          <w:szCs w:val="22"/>
          <w:lang w:val="fr-FR"/>
        </w:rPr>
        <w:t xml:space="preserve">Il </w:t>
      </w:r>
      <w:r w:rsidR="00911B65" w:rsidRPr="00430DAD">
        <w:rPr>
          <w:color w:val="000000" w:themeColor="text1"/>
          <w:sz w:val="22"/>
          <w:szCs w:val="22"/>
          <w:lang w:val="fr-FR"/>
        </w:rPr>
        <w:t xml:space="preserve">était donc important de montrer sécurité, tolérance et efficacité </w:t>
      </w:r>
      <w:r w:rsidR="003A6AF0" w:rsidRPr="00430DAD">
        <w:rPr>
          <w:color w:val="000000" w:themeColor="text1"/>
          <w:sz w:val="22"/>
          <w:szCs w:val="22"/>
          <w:lang w:val="fr-FR"/>
        </w:rPr>
        <w:t>avec</w:t>
      </w:r>
      <w:r w:rsidR="00911B65" w:rsidRPr="00430DAD">
        <w:rPr>
          <w:color w:val="000000" w:themeColor="text1"/>
          <w:sz w:val="22"/>
          <w:szCs w:val="22"/>
          <w:lang w:val="fr-FR"/>
        </w:rPr>
        <w:t xml:space="preserve"> l’immunothérapie. C’est aujourd’hui chose faite dans le lymphome </w:t>
      </w:r>
      <w:r w:rsidR="00C02247" w:rsidRPr="00430DAD">
        <w:rPr>
          <w:color w:val="000000" w:themeColor="text1"/>
          <w:sz w:val="22"/>
          <w:szCs w:val="22"/>
          <w:lang w:val="fr-FR"/>
        </w:rPr>
        <w:t xml:space="preserve">de Hodgkin </w:t>
      </w:r>
      <w:r w:rsidR="00AE5795" w:rsidRPr="00430DAD">
        <w:rPr>
          <w:color w:val="000000" w:themeColor="text1"/>
          <w:sz w:val="22"/>
          <w:szCs w:val="22"/>
          <w:lang w:val="fr-FR"/>
        </w:rPr>
        <w:t xml:space="preserve">grâce </w:t>
      </w:r>
      <w:r w:rsidR="00AE5795" w:rsidRPr="003B6B34">
        <w:rPr>
          <w:sz w:val="22"/>
          <w:szCs w:val="22"/>
          <w:lang w:val="fr-FR"/>
        </w:rPr>
        <w:t xml:space="preserve">à </w:t>
      </w:r>
      <w:r w:rsidR="00C7089A">
        <w:rPr>
          <w:sz w:val="22"/>
          <w:szCs w:val="22"/>
          <w:lang w:val="fr-FR"/>
        </w:rPr>
        <w:t>plusieurs</w:t>
      </w:r>
      <w:r w:rsidR="00C7089A" w:rsidRPr="003B6B34">
        <w:rPr>
          <w:sz w:val="22"/>
          <w:szCs w:val="22"/>
          <w:lang w:val="fr-FR"/>
        </w:rPr>
        <w:t xml:space="preserve"> </w:t>
      </w:r>
      <w:r w:rsidR="00AE5795" w:rsidRPr="003B6B34">
        <w:rPr>
          <w:sz w:val="22"/>
          <w:szCs w:val="22"/>
          <w:lang w:val="fr-FR"/>
        </w:rPr>
        <w:t>essai</w:t>
      </w:r>
      <w:r w:rsidR="00C7089A">
        <w:rPr>
          <w:sz w:val="22"/>
          <w:szCs w:val="22"/>
          <w:lang w:val="fr-FR"/>
        </w:rPr>
        <w:t>s</w:t>
      </w:r>
      <w:r w:rsidR="00AE5795" w:rsidRPr="003B6B34">
        <w:rPr>
          <w:sz w:val="22"/>
          <w:szCs w:val="22"/>
          <w:lang w:val="fr-FR"/>
        </w:rPr>
        <w:t xml:space="preserve"> clinique</w:t>
      </w:r>
      <w:r w:rsidR="00C7089A">
        <w:rPr>
          <w:sz w:val="22"/>
          <w:szCs w:val="22"/>
          <w:lang w:val="fr-FR"/>
        </w:rPr>
        <w:t>s</w:t>
      </w:r>
      <w:r w:rsidR="00AE5795" w:rsidRPr="003B6B34">
        <w:rPr>
          <w:sz w:val="22"/>
          <w:szCs w:val="22"/>
          <w:lang w:val="fr-FR"/>
        </w:rPr>
        <w:t xml:space="preserve"> qui </w:t>
      </w:r>
      <w:r w:rsidR="00AE5795" w:rsidRPr="008F02B7">
        <w:rPr>
          <w:sz w:val="22"/>
          <w:szCs w:val="22"/>
          <w:lang w:val="fr-FR"/>
        </w:rPr>
        <w:t>s’appuie</w:t>
      </w:r>
      <w:r w:rsidR="00C7089A">
        <w:rPr>
          <w:sz w:val="22"/>
          <w:szCs w:val="22"/>
          <w:lang w:val="fr-FR"/>
        </w:rPr>
        <w:t>nt</w:t>
      </w:r>
      <w:r w:rsidR="00AE5795" w:rsidRPr="008F02B7">
        <w:rPr>
          <w:sz w:val="22"/>
          <w:szCs w:val="22"/>
          <w:lang w:val="fr-FR"/>
        </w:rPr>
        <w:t xml:space="preserve"> sur la collaboration de </w:t>
      </w:r>
      <w:r w:rsidR="00C7089A">
        <w:rPr>
          <w:sz w:val="22"/>
          <w:szCs w:val="22"/>
          <w:lang w:val="fr-FR"/>
        </w:rPr>
        <w:t>différents</w:t>
      </w:r>
      <w:r w:rsidR="00C7089A" w:rsidRPr="008F02B7">
        <w:rPr>
          <w:sz w:val="22"/>
          <w:szCs w:val="22"/>
          <w:lang w:val="fr-FR"/>
        </w:rPr>
        <w:t xml:space="preserve"> </w:t>
      </w:r>
      <w:r w:rsidR="00AE5795" w:rsidRPr="008F02B7">
        <w:rPr>
          <w:sz w:val="22"/>
          <w:szCs w:val="22"/>
          <w:lang w:val="fr-FR"/>
        </w:rPr>
        <w:t>hôpitaux à travers le mond</w:t>
      </w:r>
      <w:r w:rsidR="00AE5795" w:rsidRPr="003B6B34">
        <w:rPr>
          <w:sz w:val="22"/>
          <w:szCs w:val="22"/>
          <w:lang w:val="fr-FR"/>
        </w:rPr>
        <w:t>e</w:t>
      </w:r>
      <w:r w:rsidR="00B54BB8" w:rsidRPr="003B6B34">
        <w:rPr>
          <w:sz w:val="22"/>
          <w:szCs w:val="22"/>
          <w:lang w:val="fr-FR"/>
        </w:rPr>
        <w:t>.</w:t>
      </w:r>
      <w:r w:rsidR="00EB01AE" w:rsidRPr="003B6B34">
        <w:rPr>
          <w:sz w:val="22"/>
          <w:szCs w:val="22"/>
          <w:lang w:val="fr-FR"/>
        </w:rPr>
        <w:t xml:space="preserve"> Une nouvelle étape pour l’immunothérapie qui ouvre de belles perspectives d’avenir dans la lutte contre les cancers pédiatriques.</w:t>
      </w:r>
    </w:p>
    <w:p w14:paraId="68142092" w14:textId="77777777" w:rsidR="008F02B7" w:rsidRPr="003B6B34" w:rsidRDefault="008F02B7" w:rsidP="0059062B">
      <w:pPr>
        <w:jc w:val="both"/>
        <w:rPr>
          <w:sz w:val="22"/>
          <w:szCs w:val="22"/>
          <w:lang w:val="fr-FR"/>
        </w:rPr>
      </w:pPr>
    </w:p>
    <w:p w14:paraId="137608A9" w14:textId="3FCA5A71" w:rsidR="008F02B7" w:rsidRPr="003B6B34" w:rsidRDefault="006A6160" w:rsidP="0059062B">
      <w:pPr>
        <w:jc w:val="both"/>
        <w:rPr>
          <w:b/>
          <w:bCs/>
          <w:sz w:val="22"/>
          <w:szCs w:val="22"/>
          <w:lang w:val="fr-FR"/>
        </w:rPr>
      </w:pPr>
      <w:r w:rsidRPr="003B6B34">
        <w:rPr>
          <w:b/>
          <w:bCs/>
          <w:sz w:val="22"/>
          <w:szCs w:val="22"/>
          <w:lang w:val="fr-FR"/>
        </w:rPr>
        <w:t>Chaque année 320 enfants reçoivent le diagnostic de cancer en Belgique</w:t>
      </w:r>
      <w:r w:rsidR="008559EB">
        <w:rPr>
          <w:b/>
          <w:bCs/>
          <w:sz w:val="22"/>
          <w:szCs w:val="22"/>
          <w:vertAlign w:val="superscript"/>
          <w:lang w:val="fr-FR"/>
        </w:rPr>
        <w:t>2</w:t>
      </w:r>
    </w:p>
    <w:p w14:paraId="628EA9E0" w14:textId="5A2B968F" w:rsidR="006A6160" w:rsidRPr="003B6B34" w:rsidRDefault="008F02B7" w:rsidP="0059062B">
      <w:pPr>
        <w:jc w:val="both"/>
        <w:rPr>
          <w:sz w:val="22"/>
          <w:szCs w:val="22"/>
          <w:lang w:val="fr-FR"/>
        </w:rPr>
      </w:pPr>
      <w:r w:rsidRPr="008F02B7">
        <w:rPr>
          <w:sz w:val="22"/>
          <w:szCs w:val="22"/>
          <w:lang w:val="fr-FR"/>
        </w:rPr>
        <w:t xml:space="preserve">En </w:t>
      </w:r>
      <w:r w:rsidR="006A6160" w:rsidRPr="003B6B34">
        <w:rPr>
          <w:sz w:val="22"/>
          <w:szCs w:val="22"/>
          <w:lang w:val="fr-FR"/>
        </w:rPr>
        <w:t>Belgique</w:t>
      </w:r>
      <w:r w:rsidRPr="008F02B7">
        <w:rPr>
          <w:sz w:val="22"/>
          <w:szCs w:val="22"/>
          <w:lang w:val="fr-FR"/>
        </w:rPr>
        <w:t xml:space="preserve">, un </w:t>
      </w:r>
      <w:r w:rsidR="006A6160" w:rsidRPr="003B6B34">
        <w:rPr>
          <w:sz w:val="22"/>
          <w:szCs w:val="22"/>
          <w:lang w:val="fr-FR"/>
        </w:rPr>
        <w:t>jeune adulte sur 300 a eu un cancer</w:t>
      </w:r>
      <w:r w:rsidRPr="008F02B7">
        <w:rPr>
          <w:sz w:val="22"/>
          <w:szCs w:val="22"/>
          <w:lang w:val="fr-FR"/>
        </w:rPr>
        <w:t xml:space="preserve"> </w:t>
      </w:r>
      <w:r w:rsidR="006A6160" w:rsidRPr="003B6B34">
        <w:rPr>
          <w:sz w:val="22"/>
          <w:szCs w:val="22"/>
          <w:lang w:val="fr-FR"/>
        </w:rPr>
        <w:t>pendant son enfance</w:t>
      </w:r>
      <w:r w:rsidR="006A6160" w:rsidRPr="003B6B34">
        <w:rPr>
          <w:rStyle w:val="FootnoteReference"/>
          <w:sz w:val="22"/>
          <w:szCs w:val="22"/>
          <w:lang w:val="fr-FR"/>
        </w:rPr>
        <w:footnoteReference w:id="2"/>
      </w:r>
      <w:r w:rsidRPr="008F02B7">
        <w:rPr>
          <w:sz w:val="22"/>
          <w:szCs w:val="22"/>
          <w:lang w:val="fr-FR"/>
        </w:rPr>
        <w:t>. Le chiffre peut sembler énorme, mais les cancers pédiatriques sont en réalité rares. Ils représentent 1 à 2% de l’ensemble des cancers</w:t>
      </w:r>
      <w:r w:rsidR="008559EB">
        <w:rPr>
          <w:sz w:val="22"/>
          <w:szCs w:val="22"/>
          <w:vertAlign w:val="superscript"/>
          <w:lang w:val="fr-FR"/>
        </w:rPr>
        <w:t>2</w:t>
      </w:r>
      <w:r w:rsidRPr="008F02B7">
        <w:rPr>
          <w:sz w:val="22"/>
          <w:szCs w:val="22"/>
          <w:lang w:val="fr-FR"/>
        </w:rPr>
        <w:t xml:space="preserve">. </w:t>
      </w:r>
      <w:r w:rsidR="006A6160" w:rsidRPr="003B6B34">
        <w:rPr>
          <w:sz w:val="22"/>
          <w:szCs w:val="22"/>
          <w:lang w:val="fr-FR"/>
        </w:rPr>
        <w:t>« </w:t>
      </w:r>
      <w:r w:rsidRPr="008F02B7">
        <w:rPr>
          <w:i/>
          <w:iCs/>
          <w:sz w:val="22"/>
          <w:szCs w:val="22"/>
          <w:lang w:val="fr-FR"/>
        </w:rPr>
        <w:t>Il n’empêche que des enfants meurent chaque jour</w:t>
      </w:r>
      <w:r w:rsidR="006A6160" w:rsidRPr="003B6B34">
        <w:rPr>
          <w:sz w:val="22"/>
          <w:szCs w:val="22"/>
          <w:lang w:val="fr-FR"/>
        </w:rPr>
        <w:t> »</w:t>
      </w:r>
      <w:r w:rsidRPr="008F02B7">
        <w:rPr>
          <w:sz w:val="22"/>
          <w:szCs w:val="22"/>
          <w:lang w:val="fr-FR"/>
        </w:rPr>
        <w:t xml:space="preserve">, rappelle </w:t>
      </w:r>
      <w:r w:rsidR="0059062B">
        <w:rPr>
          <w:sz w:val="22"/>
          <w:szCs w:val="22"/>
          <w:lang w:val="fr-FR"/>
        </w:rPr>
        <w:t>Dr Christine</w:t>
      </w:r>
      <w:r w:rsidR="006A6160" w:rsidRPr="003B6B34">
        <w:rPr>
          <w:sz w:val="22"/>
          <w:szCs w:val="22"/>
          <w:lang w:val="fr-FR"/>
        </w:rPr>
        <w:t xml:space="preserve"> Devalck</w:t>
      </w:r>
      <w:r w:rsidRPr="008F02B7">
        <w:rPr>
          <w:sz w:val="22"/>
          <w:szCs w:val="22"/>
          <w:lang w:val="fr-FR"/>
        </w:rPr>
        <w:t xml:space="preserve">, </w:t>
      </w:r>
      <w:r w:rsidR="0059062B" w:rsidRPr="0059062B">
        <w:rPr>
          <w:sz w:val="22"/>
          <w:szCs w:val="22"/>
          <w:lang w:val="fr-FR"/>
        </w:rPr>
        <w:t xml:space="preserve">Chef </w:t>
      </w:r>
      <w:r w:rsidR="00C02247" w:rsidRPr="0059062B">
        <w:rPr>
          <w:sz w:val="22"/>
          <w:szCs w:val="22"/>
          <w:lang w:val="fr-FR"/>
        </w:rPr>
        <w:t>d</w:t>
      </w:r>
      <w:r w:rsidR="00C02247">
        <w:rPr>
          <w:sz w:val="22"/>
          <w:szCs w:val="22"/>
          <w:lang w:val="fr-FR"/>
        </w:rPr>
        <w:t>u</w:t>
      </w:r>
      <w:r w:rsidR="00C02247" w:rsidRPr="0059062B">
        <w:rPr>
          <w:sz w:val="22"/>
          <w:szCs w:val="22"/>
          <w:lang w:val="fr-FR"/>
        </w:rPr>
        <w:t xml:space="preserve"> </w:t>
      </w:r>
      <w:r w:rsidR="0059062B" w:rsidRPr="0059062B">
        <w:rPr>
          <w:sz w:val="22"/>
          <w:szCs w:val="22"/>
          <w:lang w:val="fr-FR"/>
        </w:rPr>
        <w:t>Service</w:t>
      </w:r>
      <w:r w:rsidR="00C02247">
        <w:rPr>
          <w:sz w:val="22"/>
          <w:szCs w:val="22"/>
          <w:lang w:val="fr-FR"/>
        </w:rPr>
        <w:t xml:space="preserve"> d’</w:t>
      </w:r>
      <w:r w:rsidR="0059062B" w:rsidRPr="0059062B">
        <w:rPr>
          <w:sz w:val="22"/>
          <w:szCs w:val="22"/>
          <w:lang w:val="fr-FR"/>
        </w:rPr>
        <w:t xml:space="preserve"> Hemato-Oncologie</w:t>
      </w:r>
      <w:r w:rsidR="0059062B">
        <w:rPr>
          <w:sz w:val="22"/>
          <w:szCs w:val="22"/>
          <w:lang w:val="fr-FR"/>
        </w:rPr>
        <w:t xml:space="preserve"> </w:t>
      </w:r>
      <w:r w:rsidR="006A6160" w:rsidRPr="003B6B34">
        <w:rPr>
          <w:sz w:val="22"/>
          <w:szCs w:val="22"/>
          <w:lang w:val="fr-FR"/>
        </w:rPr>
        <w:t xml:space="preserve">à l’Huderf.  </w:t>
      </w:r>
      <w:r w:rsidRPr="008F02B7">
        <w:rPr>
          <w:sz w:val="22"/>
          <w:szCs w:val="22"/>
          <w:lang w:val="fr-FR"/>
        </w:rPr>
        <w:t>«</w:t>
      </w:r>
      <w:r w:rsidR="006A6160" w:rsidRPr="0059062B">
        <w:rPr>
          <w:i/>
          <w:iCs/>
          <w:sz w:val="22"/>
          <w:szCs w:val="22"/>
          <w:lang w:val="fr-FR"/>
        </w:rPr>
        <w:t>T</w:t>
      </w:r>
      <w:r w:rsidRPr="008F02B7">
        <w:rPr>
          <w:i/>
          <w:iCs/>
          <w:sz w:val="22"/>
          <w:szCs w:val="22"/>
          <w:lang w:val="fr-FR"/>
        </w:rPr>
        <w:t xml:space="preserve">ous les ans, </w:t>
      </w:r>
      <w:r w:rsidR="006A6160" w:rsidRPr="0059062B">
        <w:rPr>
          <w:i/>
          <w:iCs/>
          <w:sz w:val="22"/>
          <w:szCs w:val="22"/>
          <w:lang w:val="fr-FR"/>
        </w:rPr>
        <w:t>environ 320</w:t>
      </w:r>
      <w:r w:rsidRPr="008F02B7">
        <w:rPr>
          <w:i/>
          <w:iCs/>
          <w:sz w:val="22"/>
          <w:szCs w:val="22"/>
          <w:lang w:val="fr-FR"/>
        </w:rPr>
        <w:t xml:space="preserve"> enfants </w:t>
      </w:r>
      <w:r w:rsidR="006A6160" w:rsidRPr="0059062B">
        <w:rPr>
          <w:i/>
          <w:iCs/>
          <w:sz w:val="22"/>
          <w:szCs w:val="22"/>
          <w:lang w:val="fr-FR"/>
        </w:rPr>
        <w:t xml:space="preserve">de moins de 15 ans et 180 adolescents de 15 à 19 ans sont diagnostiqués </w:t>
      </w:r>
      <w:r w:rsidRPr="008F02B7">
        <w:rPr>
          <w:i/>
          <w:iCs/>
          <w:sz w:val="22"/>
          <w:szCs w:val="22"/>
          <w:lang w:val="fr-FR"/>
        </w:rPr>
        <w:t xml:space="preserve">d’un cancer en </w:t>
      </w:r>
      <w:r w:rsidR="006A6160" w:rsidRPr="0059062B">
        <w:rPr>
          <w:i/>
          <w:iCs/>
          <w:sz w:val="22"/>
          <w:szCs w:val="22"/>
          <w:lang w:val="fr-FR"/>
        </w:rPr>
        <w:t>Belgique</w:t>
      </w:r>
      <w:r w:rsidR="008559EB">
        <w:rPr>
          <w:i/>
          <w:iCs/>
          <w:sz w:val="22"/>
          <w:szCs w:val="22"/>
          <w:vertAlign w:val="superscript"/>
          <w:lang w:val="fr-FR"/>
        </w:rPr>
        <w:t>2</w:t>
      </w:r>
      <w:r w:rsidRPr="008F02B7">
        <w:rPr>
          <w:sz w:val="22"/>
          <w:szCs w:val="22"/>
          <w:lang w:val="fr-FR"/>
        </w:rPr>
        <w:t>».</w:t>
      </w:r>
      <w:r w:rsidRPr="003B6B34">
        <w:rPr>
          <w:sz w:val="22"/>
          <w:szCs w:val="22"/>
          <w:lang w:val="fr-FR"/>
        </w:rPr>
        <w:t xml:space="preserve"> </w:t>
      </w:r>
      <w:r w:rsidR="00853377">
        <w:rPr>
          <w:sz w:val="22"/>
          <w:szCs w:val="22"/>
          <w:lang w:val="fr-FR"/>
        </w:rPr>
        <w:t>« </w:t>
      </w:r>
      <w:r w:rsidRPr="00853377">
        <w:rPr>
          <w:i/>
          <w:iCs/>
          <w:sz w:val="22"/>
          <w:szCs w:val="22"/>
          <w:lang w:val="fr-FR"/>
        </w:rPr>
        <w:t xml:space="preserve">Les cancers pédiatriques n’ont rien à voir avec ceux des adultes. Les enfants et les adolescents sont plutôt touchés par les leucémies (30% des cas), les tumeurs du système nerveux central (24%), les lymphomes (11%), ainsi que d’une myriade </w:t>
      </w:r>
      <w:r w:rsidR="006A6160" w:rsidRPr="00853377">
        <w:rPr>
          <w:i/>
          <w:iCs/>
          <w:sz w:val="22"/>
          <w:szCs w:val="22"/>
          <w:lang w:val="fr-FR"/>
        </w:rPr>
        <w:t xml:space="preserve">d’autres tumeurs </w:t>
      </w:r>
      <w:r w:rsidRPr="00853377">
        <w:rPr>
          <w:i/>
          <w:iCs/>
          <w:sz w:val="22"/>
          <w:szCs w:val="22"/>
          <w:lang w:val="fr-FR"/>
        </w:rPr>
        <w:t>qui n’atteignent pratiquement que des enfants</w:t>
      </w:r>
      <w:r w:rsidRPr="003B6B34">
        <w:rPr>
          <w:sz w:val="22"/>
          <w:szCs w:val="22"/>
          <w:lang w:val="fr-FR"/>
        </w:rPr>
        <w:t xml:space="preserve">», précise </w:t>
      </w:r>
      <w:r w:rsidR="006A6160" w:rsidRPr="003B6B34">
        <w:rPr>
          <w:sz w:val="22"/>
          <w:szCs w:val="22"/>
          <w:lang w:val="fr-FR"/>
        </w:rPr>
        <w:t>Professeure Devalck</w:t>
      </w:r>
      <w:r w:rsidRPr="003B6B34">
        <w:rPr>
          <w:sz w:val="22"/>
          <w:szCs w:val="22"/>
          <w:lang w:val="fr-FR"/>
        </w:rPr>
        <w:t xml:space="preserve">. </w:t>
      </w:r>
    </w:p>
    <w:p w14:paraId="5002A4FB" w14:textId="10801225" w:rsidR="00EB01AE" w:rsidRPr="003B6B34" w:rsidRDefault="00EB01AE" w:rsidP="0059062B">
      <w:pPr>
        <w:jc w:val="both"/>
        <w:rPr>
          <w:sz w:val="22"/>
          <w:szCs w:val="22"/>
          <w:lang w:val="fr-FR"/>
        </w:rPr>
      </w:pPr>
    </w:p>
    <w:p w14:paraId="507035AA" w14:textId="076D66D2" w:rsidR="008F02B7" w:rsidRDefault="00EB01AE" w:rsidP="0059062B">
      <w:pPr>
        <w:jc w:val="both"/>
        <w:rPr>
          <w:sz w:val="22"/>
          <w:szCs w:val="22"/>
          <w:lang w:val="fr-FR"/>
        </w:rPr>
      </w:pPr>
      <w:r w:rsidRPr="003B6B34">
        <w:rPr>
          <w:sz w:val="22"/>
          <w:szCs w:val="22"/>
          <w:lang w:val="fr-FR"/>
        </w:rPr>
        <w:t>Elle ajoute : « </w:t>
      </w:r>
      <w:r w:rsidR="0059062B" w:rsidRPr="0059062B">
        <w:rPr>
          <w:i/>
          <w:iCs/>
          <w:sz w:val="22"/>
          <w:szCs w:val="22"/>
          <w:lang w:val="fr-FR"/>
        </w:rPr>
        <w:t>L</w:t>
      </w:r>
      <w:r w:rsidRPr="0059062B">
        <w:rPr>
          <w:i/>
          <w:iCs/>
          <w:sz w:val="22"/>
          <w:szCs w:val="22"/>
          <w:lang w:val="fr-FR"/>
        </w:rPr>
        <w:t>es cancers pédiatriques se traitent bien avec environ 80% de taux de guérison</w:t>
      </w:r>
      <w:r w:rsidR="00430DAD">
        <w:rPr>
          <w:i/>
          <w:iCs/>
          <w:sz w:val="22"/>
          <w:szCs w:val="22"/>
          <w:lang w:val="fr-FR"/>
        </w:rPr>
        <w:t xml:space="preserve"> pour tout type confondu</w:t>
      </w:r>
      <w:r w:rsidRPr="0059062B">
        <w:rPr>
          <w:i/>
          <w:iCs/>
          <w:sz w:val="22"/>
          <w:szCs w:val="22"/>
          <w:lang w:val="fr-FR"/>
        </w:rPr>
        <w:t xml:space="preserve">. Ce chiffre encourageant ne doit toutefois pas faire oublier les 20% de patients en rechute ou présentant des formes résistantes de la maladie. </w:t>
      </w:r>
      <w:r w:rsidR="006A6160" w:rsidRPr="006A6160">
        <w:rPr>
          <w:i/>
          <w:iCs/>
          <w:sz w:val="22"/>
          <w:szCs w:val="22"/>
          <w:lang w:val="fr-FR"/>
        </w:rPr>
        <w:t>À l’heure actuelle, les traitements des enfants reposent sur la chirurgie</w:t>
      </w:r>
      <w:r w:rsidR="00C7089A">
        <w:rPr>
          <w:i/>
          <w:iCs/>
          <w:sz w:val="22"/>
          <w:szCs w:val="22"/>
          <w:lang w:val="fr-FR"/>
        </w:rPr>
        <w:t>,</w:t>
      </w:r>
      <w:r w:rsidR="006A6160" w:rsidRPr="006A6160">
        <w:rPr>
          <w:i/>
          <w:iCs/>
          <w:sz w:val="22"/>
          <w:szCs w:val="22"/>
          <w:lang w:val="fr-FR"/>
        </w:rPr>
        <w:t xml:space="preserve"> </w:t>
      </w:r>
      <w:r w:rsidR="00C7089A" w:rsidRPr="006A6160">
        <w:rPr>
          <w:i/>
          <w:iCs/>
          <w:sz w:val="22"/>
          <w:szCs w:val="22"/>
          <w:lang w:val="fr-FR"/>
        </w:rPr>
        <w:t xml:space="preserve">la chimiothérapie </w:t>
      </w:r>
      <w:r w:rsidR="006A6160" w:rsidRPr="006A6160">
        <w:rPr>
          <w:i/>
          <w:iCs/>
          <w:sz w:val="22"/>
          <w:szCs w:val="22"/>
          <w:lang w:val="fr-FR"/>
        </w:rPr>
        <w:t>et la radiothérapie, bien qu’on n’aime pas trop utiliser ce</w:t>
      </w:r>
      <w:r w:rsidR="00C7089A">
        <w:rPr>
          <w:i/>
          <w:iCs/>
          <w:sz w:val="22"/>
          <w:szCs w:val="22"/>
          <w:lang w:val="fr-FR"/>
        </w:rPr>
        <w:t>s</w:t>
      </w:r>
      <w:r w:rsidR="006A6160" w:rsidRPr="006A6160">
        <w:rPr>
          <w:i/>
          <w:iCs/>
          <w:sz w:val="22"/>
          <w:szCs w:val="22"/>
          <w:lang w:val="fr-FR"/>
        </w:rPr>
        <w:t xml:space="preserve"> dernière</w:t>
      </w:r>
      <w:r w:rsidR="00C7089A">
        <w:rPr>
          <w:i/>
          <w:iCs/>
          <w:sz w:val="22"/>
          <w:szCs w:val="22"/>
          <w:lang w:val="fr-FR"/>
        </w:rPr>
        <w:t>s</w:t>
      </w:r>
      <w:r w:rsidR="006A6160" w:rsidRPr="006A6160">
        <w:rPr>
          <w:i/>
          <w:iCs/>
          <w:sz w:val="22"/>
          <w:szCs w:val="22"/>
          <w:lang w:val="fr-FR"/>
        </w:rPr>
        <w:t xml:space="preserve"> à cause des effets secondaires</w:t>
      </w:r>
      <w:r w:rsidRPr="0059062B">
        <w:rPr>
          <w:i/>
          <w:iCs/>
          <w:sz w:val="22"/>
          <w:szCs w:val="22"/>
          <w:lang w:val="fr-FR"/>
        </w:rPr>
        <w:t xml:space="preserve">. Et aujourd’hui, </w:t>
      </w:r>
      <w:r w:rsidR="00AE5795" w:rsidRPr="0059062B">
        <w:rPr>
          <w:i/>
          <w:iCs/>
          <w:sz w:val="22"/>
          <w:szCs w:val="22"/>
          <w:lang w:val="fr-FR"/>
        </w:rPr>
        <w:t xml:space="preserve">une nouvelle étape vient d’être franchie </w:t>
      </w:r>
      <w:r w:rsidRPr="0059062B">
        <w:rPr>
          <w:i/>
          <w:iCs/>
          <w:sz w:val="22"/>
          <w:szCs w:val="22"/>
          <w:lang w:val="fr-FR"/>
        </w:rPr>
        <w:t xml:space="preserve">pour mes jeunes patients atteints d’un lymphome </w:t>
      </w:r>
      <w:r w:rsidR="00C02247">
        <w:rPr>
          <w:i/>
          <w:iCs/>
          <w:sz w:val="22"/>
          <w:szCs w:val="22"/>
          <w:lang w:val="fr-FR"/>
        </w:rPr>
        <w:t xml:space="preserve">de </w:t>
      </w:r>
      <w:r w:rsidR="00C02247" w:rsidRPr="0059062B">
        <w:rPr>
          <w:i/>
          <w:iCs/>
          <w:sz w:val="22"/>
          <w:szCs w:val="22"/>
          <w:lang w:val="fr-FR"/>
        </w:rPr>
        <w:t xml:space="preserve">Hodgkin </w:t>
      </w:r>
      <w:r w:rsidRPr="0059062B">
        <w:rPr>
          <w:i/>
          <w:iCs/>
          <w:sz w:val="22"/>
          <w:szCs w:val="22"/>
          <w:lang w:val="fr-FR"/>
        </w:rPr>
        <w:t xml:space="preserve">résistant, j’ai une nouvelle arme </w:t>
      </w:r>
      <w:r w:rsidR="002C7CA8">
        <w:rPr>
          <w:i/>
          <w:iCs/>
          <w:sz w:val="22"/>
          <w:szCs w:val="22"/>
          <w:lang w:val="fr-FR"/>
        </w:rPr>
        <w:t xml:space="preserve">qui plus est, </w:t>
      </w:r>
      <w:r w:rsidR="00D43637">
        <w:rPr>
          <w:i/>
          <w:iCs/>
          <w:sz w:val="22"/>
          <w:szCs w:val="22"/>
          <w:lang w:val="fr-FR"/>
        </w:rPr>
        <w:t xml:space="preserve">généralement </w:t>
      </w:r>
      <w:r w:rsidRPr="0059062B">
        <w:rPr>
          <w:i/>
          <w:iCs/>
          <w:sz w:val="22"/>
          <w:szCs w:val="22"/>
          <w:lang w:val="fr-FR"/>
        </w:rPr>
        <w:t>bien tolérée : l’immunothérapie ! Un de mes patients</w:t>
      </w:r>
      <w:r w:rsidR="00AE5795" w:rsidRPr="0059062B">
        <w:rPr>
          <w:i/>
          <w:iCs/>
          <w:sz w:val="22"/>
          <w:szCs w:val="22"/>
          <w:lang w:val="fr-FR"/>
        </w:rPr>
        <w:t xml:space="preserve"> atteint d’un lymphome </w:t>
      </w:r>
      <w:r w:rsidR="00C02247">
        <w:rPr>
          <w:i/>
          <w:iCs/>
          <w:sz w:val="22"/>
          <w:szCs w:val="22"/>
          <w:lang w:val="fr-FR"/>
        </w:rPr>
        <w:t xml:space="preserve">de </w:t>
      </w:r>
      <w:r w:rsidR="00C02247" w:rsidRPr="0059062B">
        <w:rPr>
          <w:i/>
          <w:iCs/>
          <w:sz w:val="22"/>
          <w:szCs w:val="22"/>
          <w:lang w:val="fr-FR"/>
        </w:rPr>
        <w:t xml:space="preserve">Hodgkin </w:t>
      </w:r>
      <w:r w:rsidR="00AE5795" w:rsidRPr="0059062B">
        <w:rPr>
          <w:i/>
          <w:iCs/>
          <w:sz w:val="22"/>
          <w:szCs w:val="22"/>
          <w:lang w:val="fr-FR"/>
        </w:rPr>
        <w:t>résistant aux autres thérapies a pu avoir accès à l’immunothérapie</w:t>
      </w:r>
      <w:r w:rsidR="00430DAD">
        <w:rPr>
          <w:i/>
          <w:iCs/>
          <w:sz w:val="22"/>
          <w:szCs w:val="22"/>
          <w:lang w:val="fr-FR"/>
        </w:rPr>
        <w:t xml:space="preserve"> avec succès</w:t>
      </w:r>
      <w:r w:rsidR="00AE5795" w:rsidRPr="0059062B">
        <w:rPr>
          <w:i/>
          <w:iCs/>
          <w:sz w:val="22"/>
          <w:szCs w:val="22"/>
          <w:lang w:val="fr-FR"/>
        </w:rPr>
        <w:t>. Alors non seulement, c’est une lueur d’espoir pour ces patients mais espérons aussi que cette nouvelle étape dans les cancers pédiatriques ouvre la voie pour d’autres cancers de l’enfant</w:t>
      </w:r>
      <w:r w:rsidR="00E152AE">
        <w:rPr>
          <w:i/>
          <w:iCs/>
          <w:sz w:val="22"/>
          <w:szCs w:val="22"/>
          <w:lang w:val="fr-FR"/>
        </w:rPr>
        <w:t xml:space="preserve"> comme le</w:t>
      </w:r>
      <w:r w:rsidR="00430DAD">
        <w:rPr>
          <w:i/>
          <w:iCs/>
          <w:sz w:val="22"/>
          <w:szCs w:val="22"/>
          <w:lang w:val="fr-FR"/>
        </w:rPr>
        <w:t xml:space="preserve">s tumeurs cérébrales </w:t>
      </w:r>
      <w:r w:rsidR="00E152AE">
        <w:rPr>
          <w:i/>
          <w:iCs/>
          <w:sz w:val="22"/>
          <w:szCs w:val="22"/>
          <w:lang w:val="fr-FR"/>
        </w:rPr>
        <w:t>par exemple</w:t>
      </w:r>
      <w:r w:rsidR="00AE5795" w:rsidRPr="003B6B34">
        <w:rPr>
          <w:sz w:val="22"/>
          <w:szCs w:val="22"/>
          <w:lang w:val="fr-FR"/>
        </w:rPr>
        <w:t>.</w:t>
      </w:r>
      <w:r w:rsidR="0059062B">
        <w:rPr>
          <w:sz w:val="22"/>
          <w:szCs w:val="22"/>
          <w:lang w:val="fr-FR"/>
        </w:rPr>
        <w:t> »</w:t>
      </w:r>
    </w:p>
    <w:p w14:paraId="0AF729FA" w14:textId="47120D0C" w:rsidR="003B6B34" w:rsidRDefault="003B6B34" w:rsidP="00AE5795">
      <w:pPr>
        <w:rPr>
          <w:sz w:val="22"/>
          <w:szCs w:val="22"/>
          <w:lang w:val="fr-FR"/>
        </w:rPr>
      </w:pPr>
    </w:p>
    <w:p w14:paraId="1A8B6C2A" w14:textId="4B4A45A4" w:rsidR="003B6B34" w:rsidRPr="003B6B34" w:rsidRDefault="003B6B34" w:rsidP="00AE5795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Contacts presse : Margot Chapelle – </w:t>
      </w:r>
      <w:hyperlink r:id="rId11" w:history="1">
        <w:r w:rsidRPr="00C0493F">
          <w:rPr>
            <w:rStyle w:val="Hyperlink"/>
            <w:sz w:val="22"/>
            <w:szCs w:val="22"/>
            <w:lang w:val="fr-FR"/>
          </w:rPr>
          <w:t>margot.chapelle@tbwa.be</w:t>
        </w:r>
      </w:hyperlink>
      <w:r>
        <w:rPr>
          <w:sz w:val="22"/>
          <w:szCs w:val="22"/>
          <w:lang w:val="fr-FR"/>
        </w:rPr>
        <w:t xml:space="preserve"> – 0477 26 20 78</w:t>
      </w:r>
    </w:p>
    <w:sectPr w:rsidR="003B6B34" w:rsidRPr="003B6B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DF9B3" w14:textId="77777777" w:rsidR="002E608D" w:rsidRDefault="002E608D" w:rsidP="006A6160">
      <w:r>
        <w:separator/>
      </w:r>
    </w:p>
  </w:endnote>
  <w:endnote w:type="continuationSeparator" w:id="0">
    <w:p w14:paraId="43E7E4D7" w14:textId="77777777" w:rsidR="002E608D" w:rsidRDefault="002E608D" w:rsidP="006A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84144" w14:textId="77777777" w:rsidR="002E608D" w:rsidRDefault="002E608D" w:rsidP="006A6160">
      <w:r>
        <w:separator/>
      </w:r>
    </w:p>
  </w:footnote>
  <w:footnote w:type="continuationSeparator" w:id="0">
    <w:p w14:paraId="4DB6FB20" w14:textId="77777777" w:rsidR="002E608D" w:rsidRDefault="002E608D" w:rsidP="006A6160">
      <w:r>
        <w:continuationSeparator/>
      </w:r>
    </w:p>
  </w:footnote>
  <w:footnote w:id="1">
    <w:p w14:paraId="4CA341F5" w14:textId="4991D445" w:rsidR="00C7089A" w:rsidRPr="00C7089A" w:rsidRDefault="00C7089A" w:rsidP="00C7089A">
      <w:pPr>
        <w:rPr>
          <w:rFonts w:eastAsia="Times New Roman" w:cstheme="minorHAnsi"/>
          <w:sz w:val="16"/>
          <w:szCs w:val="16"/>
          <w:lang w:val="fr-FR" w:eastAsia="en-GB"/>
        </w:rPr>
      </w:pPr>
      <w:r w:rsidRPr="00C7089A">
        <w:rPr>
          <w:rStyle w:val="FootnoteReference"/>
          <w:rFonts w:cstheme="minorHAnsi"/>
          <w:sz w:val="16"/>
          <w:szCs w:val="16"/>
        </w:rPr>
        <w:footnoteRef/>
      </w:r>
      <w:r w:rsidRPr="00D43637">
        <w:rPr>
          <w:rFonts w:cstheme="minorHAnsi"/>
          <w:sz w:val="16"/>
          <w:szCs w:val="16"/>
          <w:lang w:val="fr-BE"/>
        </w:rPr>
        <w:t xml:space="preserve"> </w:t>
      </w:r>
      <w:r w:rsidRPr="00C7089A">
        <w:rPr>
          <w:rFonts w:cstheme="minorHAnsi"/>
          <w:sz w:val="16"/>
          <w:szCs w:val="16"/>
          <w:lang w:val="fr-FR"/>
        </w:rPr>
        <w:t xml:space="preserve">Immunothérapie indiquée </w:t>
      </w:r>
      <w:r w:rsidRPr="00D43637">
        <w:rPr>
          <w:rFonts w:eastAsia="Times New Roman" w:cstheme="minorHAnsi"/>
          <w:sz w:val="16"/>
          <w:szCs w:val="16"/>
          <w:lang w:val="fr-BE" w:eastAsia="en-GB"/>
        </w:rPr>
        <w:t xml:space="preserve">pour le traitement, en monothérapie, des adultes et des enfants </w:t>
      </w:r>
      <w:r>
        <w:rPr>
          <w:rFonts w:eastAsia="Times New Roman" w:cstheme="minorHAnsi"/>
          <w:sz w:val="16"/>
          <w:szCs w:val="16"/>
          <w:lang w:val="fr-FR" w:eastAsia="en-GB"/>
        </w:rPr>
        <w:t xml:space="preserve">à partir de 3 ans </w:t>
      </w:r>
      <w:r w:rsidRPr="00D43637">
        <w:rPr>
          <w:rFonts w:eastAsia="Times New Roman" w:cstheme="minorHAnsi"/>
          <w:sz w:val="16"/>
          <w:szCs w:val="16"/>
          <w:lang w:val="fr-BE" w:eastAsia="en-GB"/>
        </w:rPr>
        <w:t>atteints d’un lymphome de Hodgkin classique (LHc) présentant une rechute ou dont la maladie est réfractaire</w:t>
      </w:r>
      <w:r>
        <w:rPr>
          <w:rFonts w:eastAsia="Times New Roman" w:cstheme="minorHAnsi"/>
          <w:sz w:val="16"/>
          <w:szCs w:val="16"/>
          <w:lang w:val="fr-FR" w:eastAsia="en-GB"/>
        </w:rPr>
        <w:t>.</w:t>
      </w:r>
    </w:p>
  </w:footnote>
  <w:footnote w:id="2">
    <w:p w14:paraId="31934062" w14:textId="004B3F9B" w:rsidR="006A6160" w:rsidRPr="006A6160" w:rsidRDefault="006A6160">
      <w:pPr>
        <w:pStyle w:val="FootnoteText"/>
        <w:rPr>
          <w:lang w:val="fr-FR"/>
        </w:rPr>
      </w:pPr>
      <w:r w:rsidRPr="00C7089A">
        <w:rPr>
          <w:rStyle w:val="FootnoteReference"/>
          <w:rFonts w:cstheme="minorHAnsi"/>
          <w:sz w:val="16"/>
          <w:szCs w:val="16"/>
        </w:rPr>
        <w:footnoteRef/>
      </w:r>
      <w:r w:rsidRPr="00D43637">
        <w:rPr>
          <w:rFonts w:cstheme="minorHAnsi"/>
          <w:sz w:val="16"/>
          <w:szCs w:val="16"/>
          <w:lang w:val="fr-FR"/>
        </w:rPr>
        <w:t xml:space="preserve"> https://bspho.be/childhood-cancer/?lang=fr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A2329"/>
    <w:multiLevelType w:val="hybridMultilevel"/>
    <w:tmpl w:val="2D383778"/>
    <w:lvl w:ilvl="0" w:tplc="6986998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05C4"/>
    <w:multiLevelType w:val="hybridMultilevel"/>
    <w:tmpl w:val="A0D0DAE0"/>
    <w:lvl w:ilvl="0" w:tplc="EEAE15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46BC8"/>
    <w:multiLevelType w:val="hybridMultilevel"/>
    <w:tmpl w:val="DC8A5150"/>
    <w:lvl w:ilvl="0" w:tplc="52C4AF5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D1769"/>
    <w:multiLevelType w:val="multilevel"/>
    <w:tmpl w:val="9AB8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552313"/>
    <w:multiLevelType w:val="hybridMultilevel"/>
    <w:tmpl w:val="33CA4378"/>
    <w:lvl w:ilvl="0" w:tplc="950457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17E"/>
    <w:rsid w:val="000C4459"/>
    <w:rsid w:val="000F3015"/>
    <w:rsid w:val="000F41B2"/>
    <w:rsid w:val="00137A14"/>
    <w:rsid w:val="001763B4"/>
    <w:rsid w:val="001C5490"/>
    <w:rsid w:val="002050ED"/>
    <w:rsid w:val="00225C76"/>
    <w:rsid w:val="002720E6"/>
    <w:rsid w:val="002A21D9"/>
    <w:rsid w:val="002C7CA8"/>
    <w:rsid w:val="002E608D"/>
    <w:rsid w:val="00300E73"/>
    <w:rsid w:val="00344D5B"/>
    <w:rsid w:val="0037338D"/>
    <w:rsid w:val="003A6AF0"/>
    <w:rsid w:val="003B6B34"/>
    <w:rsid w:val="00430DAD"/>
    <w:rsid w:val="0058637F"/>
    <w:rsid w:val="0059062B"/>
    <w:rsid w:val="005C1999"/>
    <w:rsid w:val="006941D9"/>
    <w:rsid w:val="006A6160"/>
    <w:rsid w:val="006E73C0"/>
    <w:rsid w:val="007519B4"/>
    <w:rsid w:val="007922CB"/>
    <w:rsid w:val="007A1D65"/>
    <w:rsid w:val="00853377"/>
    <w:rsid w:val="008559EB"/>
    <w:rsid w:val="008F02B7"/>
    <w:rsid w:val="00911B65"/>
    <w:rsid w:val="00914D94"/>
    <w:rsid w:val="0093459D"/>
    <w:rsid w:val="00985D8F"/>
    <w:rsid w:val="009C0206"/>
    <w:rsid w:val="00AA03B2"/>
    <w:rsid w:val="00AC2519"/>
    <w:rsid w:val="00AC3528"/>
    <w:rsid w:val="00AC4263"/>
    <w:rsid w:val="00AD0A9B"/>
    <w:rsid w:val="00AE5795"/>
    <w:rsid w:val="00B54BB8"/>
    <w:rsid w:val="00B80D06"/>
    <w:rsid w:val="00B8416B"/>
    <w:rsid w:val="00BA1898"/>
    <w:rsid w:val="00BB117E"/>
    <w:rsid w:val="00BC51F8"/>
    <w:rsid w:val="00C02247"/>
    <w:rsid w:val="00C7089A"/>
    <w:rsid w:val="00D059B5"/>
    <w:rsid w:val="00D26D6F"/>
    <w:rsid w:val="00D27EDB"/>
    <w:rsid w:val="00D30048"/>
    <w:rsid w:val="00D43637"/>
    <w:rsid w:val="00DD0118"/>
    <w:rsid w:val="00E11FBF"/>
    <w:rsid w:val="00E152AE"/>
    <w:rsid w:val="00E35DF1"/>
    <w:rsid w:val="00EB01AE"/>
    <w:rsid w:val="00F03C43"/>
    <w:rsid w:val="00F120E2"/>
    <w:rsid w:val="00FB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57E195A"/>
  <w15:chartTrackingRefBased/>
  <w15:docId w15:val="{31AAE469-157A-604A-8671-AD5CF648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61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8637F"/>
    <w:rPr>
      <w:b/>
      <w:bCs/>
    </w:rPr>
  </w:style>
  <w:style w:type="character" w:styleId="Emphasis">
    <w:name w:val="Emphasis"/>
    <w:basedOn w:val="DefaultParagraphFont"/>
    <w:uiPriority w:val="20"/>
    <w:qFormat/>
    <w:rsid w:val="00225C76"/>
    <w:rPr>
      <w:i/>
      <w:iCs/>
    </w:rPr>
  </w:style>
  <w:style w:type="paragraph" w:customStyle="1" w:styleId="text-align-justify">
    <w:name w:val="text-align-justify"/>
    <w:basedOn w:val="Normal"/>
    <w:rsid w:val="00225C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glossary-marked">
    <w:name w:val="glossary-marked"/>
    <w:basedOn w:val="DefaultParagraphFont"/>
    <w:rsid w:val="002720E6"/>
  </w:style>
  <w:style w:type="character" w:customStyle="1" w:styleId="Heading2Char">
    <w:name w:val="Heading 2 Char"/>
    <w:basedOn w:val="DefaultParagraphFont"/>
    <w:link w:val="Heading2"/>
    <w:uiPriority w:val="9"/>
    <w:rsid w:val="006A616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A61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61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61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616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B6B3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B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45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59D"/>
  </w:style>
  <w:style w:type="paragraph" w:styleId="Footer">
    <w:name w:val="footer"/>
    <w:basedOn w:val="Normal"/>
    <w:link w:val="FooterChar"/>
    <w:uiPriority w:val="99"/>
    <w:unhideWhenUsed/>
    <w:rsid w:val="009345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59D"/>
  </w:style>
  <w:style w:type="character" w:styleId="CommentReference">
    <w:name w:val="annotation reference"/>
    <w:basedOn w:val="DefaultParagraphFont"/>
    <w:uiPriority w:val="99"/>
    <w:semiHidden/>
    <w:unhideWhenUsed/>
    <w:rsid w:val="00934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5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5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5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5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5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got.chapelle@tbwa.b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1FFE22CE26B418AF18A7008C130C0" ma:contentTypeVersion="9" ma:contentTypeDescription="Create a new document." ma:contentTypeScope="" ma:versionID="305fd4f51fec01315b2070405cd1d5fe">
  <xsd:schema xmlns:xsd="http://www.w3.org/2001/XMLSchema" xmlns:xs="http://www.w3.org/2001/XMLSchema" xmlns:p="http://schemas.microsoft.com/office/2006/metadata/properties" xmlns:ns3="0a977d5b-b5b7-49b1-a3d4-f23977f68722" targetNamespace="http://schemas.microsoft.com/office/2006/metadata/properties" ma:root="true" ma:fieldsID="f2118c3381deb4ddf207765902afdb30" ns3:_="">
    <xsd:import namespace="0a977d5b-b5b7-49b1-a3d4-f23977f687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77d5b-b5b7-49b1-a3d4-f23977f68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9920fcc9-9f43-4d43-9e3e-b98a219cfd55" value=""/>
</sisl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5CC677-C4E3-4F8B-B488-5ECA1BCEC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77d5b-b5b7-49b1-a3d4-f23977f68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A26C23-D5EE-49EE-AB55-E6A5F27601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9D1BDB-1D00-4A51-95DF-6184FDA84991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ED0D1F5E-E75F-4252-8A27-8A080546EA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Chapelle</dc:creator>
  <cp:keywords/>
  <dc:description/>
  <cp:lastModifiedBy>Margot Chapelle</cp:lastModifiedBy>
  <cp:revision>5</cp:revision>
  <dcterms:created xsi:type="dcterms:W3CDTF">2021-03-23T12:19:00Z</dcterms:created>
  <dcterms:modified xsi:type="dcterms:W3CDTF">2021-03-31T10:43:00Z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258814e1-bf20-4401-a84b-7cc630352bf7</vt:lpwstr>
  </property>
  <property fmtid="{D5CDD505-2E9C-101B-9397-08002B2CF9AE}" pid="3" name="bjSaver">
    <vt:lpwstr>CUAwlv03jXSV/TX48wEufWVoBmLrnig4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  <property fmtid="{D5CDD505-2E9C-101B-9397-08002B2CF9AE}" pid="7" name="ContentTypeId">
    <vt:lpwstr>0x010100DEC1FFE22CE26B418AF18A7008C130C0</vt:lpwstr>
  </property>
  <property fmtid="{D5CDD505-2E9C-101B-9397-08002B2CF9AE}" pid="8" name="_AdHocReviewCycleID">
    <vt:i4>-2069896251</vt:i4>
  </property>
  <property fmtid="{D5CDD505-2E9C-101B-9397-08002B2CF9AE}" pid="9" name="_NewReviewCycle">
    <vt:lpwstr/>
  </property>
  <property fmtid="{D5CDD505-2E9C-101B-9397-08002B2CF9AE}" pid="10" name="_EmailSubject">
    <vt:lpwstr>Persbericht cHL pediatrisch</vt:lpwstr>
  </property>
  <property fmtid="{D5CDD505-2E9C-101B-9397-08002B2CF9AE}" pid="11" name="_AuthorEmail">
    <vt:lpwstr>hannah.laura.gijs@merck.com</vt:lpwstr>
  </property>
  <property fmtid="{D5CDD505-2E9C-101B-9397-08002B2CF9AE}" pid="12" name="_AuthorEmailDisplayName">
    <vt:lpwstr>Gijs, Hannah Laura</vt:lpwstr>
  </property>
  <property fmtid="{D5CDD505-2E9C-101B-9397-08002B2CF9AE}" pid="13" name="_ReviewingToolsShownOnce">
    <vt:lpwstr/>
  </property>
</Properties>
</file>