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5847E30E" w14:textId="77777777" w:rsidTr="00624A03">
        <w:trPr>
          <w:trHeight w:val="433"/>
        </w:trPr>
        <w:tc>
          <w:tcPr>
            <w:tcW w:w="7621" w:type="dxa"/>
            <w:gridSpan w:val="2"/>
          </w:tcPr>
          <w:p w14:paraId="0D92E303" w14:textId="77777777" w:rsidR="009924EC" w:rsidRPr="00B612A0" w:rsidRDefault="009924EC" w:rsidP="00B40816">
            <w:pPr>
              <w:rPr>
                <w:b/>
                <w:bCs/>
                <w:color w:val="00A0CB"/>
                <w:spacing w:val="38"/>
                <w:sz w:val="36"/>
                <w:szCs w:val="36"/>
              </w:rPr>
            </w:pPr>
            <w:r>
              <w:rPr>
                <w:b/>
                <w:color w:val="00A0CB"/>
                <w:spacing w:val="38"/>
                <w:sz w:val="36"/>
              </w:rPr>
              <w:t>Question à un expert</w:t>
            </w:r>
          </w:p>
        </w:tc>
        <w:tc>
          <w:tcPr>
            <w:tcW w:w="1902" w:type="dxa"/>
            <w:vMerge w:val="restart"/>
          </w:tcPr>
          <w:p w14:paraId="571B959F" w14:textId="77777777" w:rsidR="009924EC" w:rsidRDefault="009924EC" w:rsidP="00B40816">
            <w:pPr>
              <w:rPr>
                <w:rFonts w:ascii="Calibri" w:hAnsi="Calibri"/>
                <w:sz w:val="24"/>
              </w:rPr>
            </w:pPr>
            <w:r>
              <w:rPr>
                <w:rFonts w:ascii="Calibri" w:hAnsi="Calibri"/>
                <w:noProof/>
                <w:sz w:val="24"/>
                <w:lang w:val="en-US" w:eastAsia="en-US" w:bidi="ar-SA"/>
              </w:rPr>
              <w:drawing>
                <wp:inline distT="0" distB="0" distL="0" distR="0" wp14:anchorId="4527F23E" wp14:editId="288509A5">
                  <wp:extent cx="1080000" cy="1080000"/>
                  <wp:effectExtent l="25400" t="25400" r="38100" b="38100"/>
                  <wp:docPr id="4" name="Picture 1"/>
                  <wp:cNvGraphicFramePr/>
                  <a:graphic xmlns:a="http://schemas.openxmlformats.org/drawingml/2006/main">
                    <a:graphicData uri="http://schemas.openxmlformats.org/drawingml/2006/picture">
                      <pic:pic xmlns:pic="http://schemas.openxmlformats.org/drawingml/2006/picture">
                        <pic:nvPicPr>
                          <pic:cNvPr id="1026" name="72bec414-4333-449d-8b3e-2082fb0f0d11" descr="5EB1DD21-69F4-4E1E-9FE2-CF069E690ED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80000" cy="1080000"/>
                          </a:xfrm>
                          <a:prstGeom prst="rect">
                            <a:avLst/>
                          </a:prstGeom>
                          <a:ln>
                            <a:solidFill>
                              <a:schemeClr val="tx2">
                                <a:lumMod val="40000"/>
                                <a:lumOff val="60000"/>
                              </a:schemeClr>
                            </a:solidFill>
                          </a:ln>
                          <a:effectLst/>
                        </pic:spPr>
                      </pic:pic>
                    </a:graphicData>
                  </a:graphic>
                </wp:inline>
              </w:drawing>
            </w:r>
          </w:p>
        </w:tc>
      </w:tr>
      <w:tr w:rsidR="005539DF" w:rsidRPr="005539DF" w14:paraId="38AB8A92" w14:textId="77777777" w:rsidTr="00624A03">
        <w:trPr>
          <w:trHeight w:val="1680"/>
        </w:trPr>
        <w:tc>
          <w:tcPr>
            <w:tcW w:w="5642" w:type="dxa"/>
          </w:tcPr>
          <w:p w14:paraId="58DE784F" w14:textId="77777777" w:rsidR="005539DF" w:rsidRPr="00A677C5" w:rsidRDefault="00646539" w:rsidP="00B40816">
            <w:pPr>
              <w:spacing w:line="280" w:lineRule="exact"/>
              <w:jc w:val="both"/>
              <w:rPr>
                <w:rFonts w:cs="Arial"/>
                <w:color w:val="0071A7"/>
                <w:sz w:val="28"/>
                <w:szCs w:val="28"/>
              </w:rPr>
            </w:pPr>
            <w:r>
              <w:rPr>
                <w:color w:val="0071A7"/>
                <w:sz w:val="28"/>
              </w:rPr>
              <w:t>Votre travailleur a besoin de vacances mais n'</w:t>
            </w:r>
            <w:r w:rsidR="00080EC8">
              <w:rPr>
                <w:color w:val="0071A7"/>
                <w:sz w:val="28"/>
              </w:rPr>
              <w:t>en a pas suffisamment</w:t>
            </w:r>
            <w:r>
              <w:rPr>
                <w:color w:val="0071A7"/>
                <w:sz w:val="28"/>
              </w:rPr>
              <w:t xml:space="preserve">. Que faire ? </w:t>
            </w:r>
          </w:p>
          <w:p w14:paraId="69BA61F0" w14:textId="77777777" w:rsidR="005539DF" w:rsidRDefault="005539DF" w:rsidP="00B40816">
            <w:pPr>
              <w:spacing w:line="280" w:lineRule="exact"/>
              <w:jc w:val="both"/>
              <w:rPr>
                <w:rFonts w:cs="Arial"/>
                <w:sz w:val="28"/>
                <w:szCs w:val="28"/>
              </w:rPr>
            </w:pPr>
          </w:p>
          <w:p w14:paraId="2E4C1BF7" w14:textId="77777777" w:rsidR="005539DF" w:rsidRDefault="005539DF" w:rsidP="00B40816">
            <w:pPr>
              <w:spacing w:line="280" w:lineRule="exact"/>
              <w:jc w:val="both"/>
              <w:rPr>
                <w:rFonts w:cs="Arial"/>
                <w:sz w:val="28"/>
                <w:szCs w:val="28"/>
              </w:rPr>
            </w:pPr>
          </w:p>
          <w:p w14:paraId="38D99C29" w14:textId="77777777" w:rsidR="005539DF" w:rsidRDefault="005539DF" w:rsidP="00B40816">
            <w:pPr>
              <w:spacing w:line="280" w:lineRule="exact"/>
              <w:jc w:val="both"/>
              <w:rPr>
                <w:rFonts w:cs="Arial"/>
                <w:sz w:val="28"/>
                <w:szCs w:val="28"/>
              </w:rPr>
            </w:pPr>
          </w:p>
          <w:p w14:paraId="0F48AB09" w14:textId="77777777" w:rsidR="005539DF" w:rsidRDefault="005539DF" w:rsidP="00B40816">
            <w:pPr>
              <w:spacing w:line="280" w:lineRule="exact"/>
              <w:jc w:val="both"/>
              <w:rPr>
                <w:rFonts w:cs="Arial"/>
                <w:sz w:val="28"/>
                <w:szCs w:val="28"/>
              </w:rPr>
            </w:pPr>
          </w:p>
          <w:p w14:paraId="71D63F73" w14:textId="77777777" w:rsidR="005539DF" w:rsidRPr="00573DFB" w:rsidRDefault="005539DF" w:rsidP="00B40816">
            <w:pPr>
              <w:spacing w:line="280" w:lineRule="exact"/>
              <w:jc w:val="both"/>
              <w:rPr>
                <w:rFonts w:cs="Arial"/>
                <w:sz w:val="28"/>
                <w:szCs w:val="28"/>
              </w:rPr>
            </w:pPr>
          </w:p>
        </w:tc>
        <w:tc>
          <w:tcPr>
            <w:tcW w:w="1979" w:type="dxa"/>
            <w:vAlign w:val="bottom"/>
          </w:tcPr>
          <w:p w14:paraId="434D0E0C" w14:textId="77777777" w:rsidR="005539DF" w:rsidRPr="00B40816" w:rsidRDefault="00646539" w:rsidP="005539DF">
            <w:pPr>
              <w:jc w:val="right"/>
              <w:rPr>
                <w:rFonts w:cs="Arial"/>
                <w:sz w:val="18"/>
                <w:szCs w:val="18"/>
              </w:rPr>
            </w:pPr>
            <w:r>
              <w:rPr>
                <w:sz w:val="18"/>
              </w:rPr>
              <w:t xml:space="preserve">Gaël </w:t>
            </w:r>
            <w:proofErr w:type="spellStart"/>
            <w:r>
              <w:rPr>
                <w:sz w:val="18"/>
              </w:rPr>
              <w:t>Vandersteene</w:t>
            </w:r>
            <w:proofErr w:type="spellEnd"/>
          </w:p>
          <w:p w14:paraId="7E20B228" w14:textId="77777777" w:rsidR="005539DF" w:rsidRPr="005539DF" w:rsidRDefault="00646539" w:rsidP="005539DF">
            <w:pPr>
              <w:jc w:val="right"/>
              <w:rPr>
                <w:rFonts w:cs="Arial"/>
                <w:sz w:val="28"/>
                <w:szCs w:val="28"/>
              </w:rPr>
            </w:pPr>
            <w:proofErr w:type="spellStart"/>
            <w:r>
              <w:rPr>
                <w:sz w:val="18"/>
              </w:rPr>
              <w:t>Legal</w:t>
            </w:r>
            <w:proofErr w:type="spellEnd"/>
            <w:r>
              <w:rPr>
                <w:sz w:val="18"/>
              </w:rPr>
              <w:t xml:space="preserve"> Consultant </w:t>
            </w:r>
            <w:r>
              <w:rPr>
                <w:rFonts w:cs="Arial"/>
                <w:sz w:val="18"/>
                <w:szCs w:val="18"/>
              </w:rPr>
              <w:br/>
            </w:r>
            <w:proofErr w:type="spellStart"/>
            <w:r>
              <w:rPr>
                <w:sz w:val="18"/>
              </w:rPr>
              <w:t>Partena</w:t>
            </w:r>
            <w:proofErr w:type="spellEnd"/>
            <w:r>
              <w:rPr>
                <w:sz w:val="18"/>
              </w:rPr>
              <w:t xml:space="preserve"> Professional</w:t>
            </w:r>
          </w:p>
        </w:tc>
        <w:tc>
          <w:tcPr>
            <w:tcW w:w="1902" w:type="dxa"/>
            <w:vMerge/>
          </w:tcPr>
          <w:p w14:paraId="475F9387" w14:textId="77777777" w:rsidR="005539DF" w:rsidRPr="005539DF" w:rsidRDefault="005539DF" w:rsidP="00B40816">
            <w:pPr>
              <w:jc w:val="center"/>
              <w:rPr>
                <w:rFonts w:ascii="Calibri" w:hAnsi="Calibri"/>
                <w:sz w:val="24"/>
              </w:rPr>
            </w:pPr>
          </w:p>
        </w:tc>
      </w:tr>
    </w:tbl>
    <w:p w14:paraId="27EFC56D" w14:textId="77777777" w:rsidR="0071493A" w:rsidRPr="005539DF" w:rsidRDefault="00627FB1" w:rsidP="00AA4348">
      <w:pPr>
        <w:autoSpaceDE w:val="0"/>
        <w:autoSpaceDN w:val="0"/>
        <w:adjustRightInd w:val="0"/>
        <w:jc w:val="both"/>
        <w:rPr>
          <w:rFonts w:ascii="Calibri" w:hAnsi="Calibri" w:cs="Arial"/>
          <w:sz w:val="24"/>
        </w:rPr>
      </w:pPr>
      <w:r>
        <w:rPr>
          <w:noProof/>
          <w:lang w:val="en-US" w:eastAsia="en-US" w:bidi="ar-SA"/>
        </w:rPr>
        <mc:AlternateContent>
          <mc:Choice Requires="wps">
            <w:drawing>
              <wp:anchor distT="4294967293" distB="4294967293" distL="114300" distR="114300" simplePos="0" relativeHeight="251658752" behindDoc="0" locked="0" layoutInCell="1" allowOverlap="1" wp14:anchorId="12CFBF9C" wp14:editId="46F66DC8">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1BA89866"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3475BDE4" w14:textId="77777777" w:rsidR="00ED5E2F" w:rsidRPr="005539DF" w:rsidRDefault="00ED5E2F" w:rsidP="00E564FF">
      <w:pPr>
        <w:spacing w:line="280" w:lineRule="exact"/>
        <w:jc w:val="both"/>
        <w:rPr>
          <w:rFonts w:cs="Arial"/>
          <w:sz w:val="28"/>
          <w:szCs w:val="28"/>
        </w:rPr>
      </w:pPr>
    </w:p>
    <w:p w14:paraId="24029EC2" w14:textId="77777777" w:rsidR="002B7C69" w:rsidRDefault="00646539" w:rsidP="00646539">
      <w:pPr>
        <w:spacing w:line="280" w:lineRule="exact"/>
        <w:jc w:val="both"/>
        <w:rPr>
          <w:rFonts w:cs="Arial"/>
          <w:b/>
          <w:color w:val="404040" w:themeColor="text1" w:themeTint="BF"/>
          <w:sz w:val="24"/>
        </w:rPr>
      </w:pPr>
      <w:r>
        <w:rPr>
          <w:b/>
          <w:color w:val="404040" w:themeColor="text1" w:themeTint="BF"/>
          <w:sz w:val="24"/>
        </w:rPr>
        <w:t xml:space="preserve">La période des vacances d'été se pointe à l'horizon et vos travailleurs souhaiteront prendre des vacances. Que la plupart des travailleurs attendent les vacances d'été pour partir en vacances n'est pas surprenant. Selon une étude récente, les vacances d'été sont la période par excellence pour prendre les vacances principales.  En effet, pas moins de 45 % de tous les jours de vacances sont pris en juillet, qui compte le plus de vacanciers, et en août. </w:t>
      </w:r>
    </w:p>
    <w:p w14:paraId="13914488" w14:textId="77777777" w:rsidR="002B7C69" w:rsidRDefault="002B7C69" w:rsidP="00646539">
      <w:pPr>
        <w:spacing w:line="280" w:lineRule="exact"/>
        <w:jc w:val="both"/>
        <w:rPr>
          <w:rFonts w:cs="Arial"/>
          <w:b/>
          <w:color w:val="404040" w:themeColor="text1" w:themeTint="BF"/>
          <w:sz w:val="24"/>
        </w:rPr>
      </w:pPr>
      <w:r>
        <w:rPr>
          <w:b/>
          <w:color w:val="404040" w:themeColor="text1" w:themeTint="BF"/>
          <w:sz w:val="24"/>
        </w:rPr>
        <w:t xml:space="preserve">Mais que faire lorsque le nombre de jours de vacances que le travailleur s'est constitué pendant l'année de vacances, est insuffisant ? Le congé non rémunéré, également connu sous la dénomination de 'congé sans solde', constitue une solution mais n'est pas sans conséquences pour le travailleur. </w:t>
      </w:r>
    </w:p>
    <w:p w14:paraId="46FED6E5" w14:textId="77777777" w:rsidR="004E4884" w:rsidRDefault="004E4884" w:rsidP="0040497D">
      <w:pPr>
        <w:spacing w:line="280" w:lineRule="exact"/>
        <w:rPr>
          <w:rFonts w:cs="Arial"/>
          <w:b/>
          <w:color w:val="404040" w:themeColor="text1" w:themeTint="BF"/>
          <w:sz w:val="24"/>
        </w:rPr>
      </w:pPr>
    </w:p>
    <w:p w14:paraId="3986DF97" w14:textId="77777777" w:rsidR="00A14FAF" w:rsidRPr="002E53F6" w:rsidRDefault="002B7C69" w:rsidP="0040497D">
      <w:pPr>
        <w:spacing w:line="280" w:lineRule="exact"/>
        <w:rPr>
          <w:rFonts w:cs="Arial"/>
          <w:b/>
          <w:color w:val="00A0CB"/>
          <w:sz w:val="24"/>
        </w:rPr>
      </w:pPr>
      <w:r>
        <w:rPr>
          <w:b/>
          <w:color w:val="00A0CB"/>
          <w:sz w:val="24"/>
        </w:rPr>
        <w:t>Principe général</w:t>
      </w:r>
    </w:p>
    <w:p w14:paraId="063C79E1" w14:textId="77777777" w:rsidR="00C12E63" w:rsidRDefault="00673509" w:rsidP="007E2CC6">
      <w:pPr>
        <w:spacing w:line="280" w:lineRule="exact"/>
        <w:jc w:val="both"/>
        <w:rPr>
          <w:rFonts w:cs="Arial"/>
          <w:sz w:val="22"/>
          <w:szCs w:val="22"/>
        </w:rPr>
      </w:pPr>
      <w:r>
        <w:rPr>
          <w:sz w:val="22"/>
        </w:rPr>
        <w:t xml:space="preserve">Selon le principe général, le nombre de jours de vacances auxquels le travailleur a droit pendant </w:t>
      </w:r>
      <w:r w:rsidR="00F56E8B">
        <w:rPr>
          <w:sz w:val="22"/>
        </w:rPr>
        <w:t>« </w:t>
      </w:r>
      <w:r>
        <w:rPr>
          <w:sz w:val="22"/>
        </w:rPr>
        <w:t>l'année de vacances</w:t>
      </w:r>
      <w:r w:rsidR="00F56E8B">
        <w:rPr>
          <w:sz w:val="22"/>
        </w:rPr>
        <w:t> »</w:t>
      </w:r>
      <w:r>
        <w:rPr>
          <w:sz w:val="22"/>
        </w:rPr>
        <w:t xml:space="preserve"> dépend du nombre de jours de travail prestés - jours réellement prestés et jours assimilés - au cours de </w:t>
      </w:r>
      <w:r w:rsidR="00F56E8B">
        <w:rPr>
          <w:sz w:val="22"/>
        </w:rPr>
        <w:t>« </w:t>
      </w:r>
      <w:r>
        <w:rPr>
          <w:sz w:val="22"/>
        </w:rPr>
        <w:t>l'exercice de vacances</w:t>
      </w:r>
      <w:r w:rsidR="00F56E8B">
        <w:rPr>
          <w:sz w:val="22"/>
        </w:rPr>
        <w:t> »</w:t>
      </w:r>
      <w:r>
        <w:rPr>
          <w:sz w:val="22"/>
        </w:rPr>
        <w:t>.</w:t>
      </w:r>
    </w:p>
    <w:p w14:paraId="591C4DEE" w14:textId="77777777" w:rsidR="004079F6" w:rsidRDefault="004079F6" w:rsidP="0040497D">
      <w:pPr>
        <w:spacing w:line="280" w:lineRule="exact"/>
        <w:rPr>
          <w:rFonts w:cs="Arial"/>
          <w:sz w:val="22"/>
          <w:szCs w:val="22"/>
        </w:rPr>
      </w:pPr>
    </w:p>
    <w:p w14:paraId="2DE68F36" w14:textId="77777777" w:rsidR="004079F6" w:rsidRDefault="004079F6" w:rsidP="007E2CC6">
      <w:pPr>
        <w:spacing w:line="280" w:lineRule="exact"/>
        <w:jc w:val="both"/>
        <w:rPr>
          <w:rFonts w:cs="Arial"/>
          <w:sz w:val="22"/>
          <w:szCs w:val="22"/>
        </w:rPr>
      </w:pPr>
      <w:r>
        <w:rPr>
          <w:sz w:val="22"/>
        </w:rPr>
        <w:t xml:space="preserve">Le mode de calcul du nombre de jours de vacances varie en fonction du statut du travailleur (ouvrier ou employé). Quel que soit le calcul, un travailleur à temps plein ayant un exercice de vacances caractérisé par une occupation régulière a droit à un maximum de 20 jours de vacances légales à prendre pendant l'année de vacances. Pour les travailleurs à temps partiel, le calcul du nombre de jours de vacances s'effectue au prorata.  </w:t>
      </w:r>
    </w:p>
    <w:p w14:paraId="0110C5BD" w14:textId="77777777" w:rsidR="004E4884" w:rsidRDefault="004E4884" w:rsidP="0040497D">
      <w:pPr>
        <w:spacing w:line="280" w:lineRule="exact"/>
        <w:rPr>
          <w:rFonts w:cs="Arial"/>
          <w:sz w:val="22"/>
          <w:szCs w:val="22"/>
        </w:rPr>
      </w:pPr>
    </w:p>
    <w:p w14:paraId="7B7EA332" w14:textId="77777777" w:rsidR="004079F6" w:rsidRDefault="004079F6" w:rsidP="007E2CC6">
      <w:pPr>
        <w:spacing w:line="280" w:lineRule="exact"/>
        <w:jc w:val="both"/>
        <w:rPr>
          <w:rFonts w:cs="Arial"/>
          <w:sz w:val="22"/>
          <w:szCs w:val="22"/>
        </w:rPr>
      </w:pPr>
      <w:r>
        <w:rPr>
          <w:sz w:val="22"/>
        </w:rPr>
        <w:t xml:space="preserve">Diverses raisons peuvent faire qu'un travailleur n'a pas constitué de jours de vacances ou dispose d'un nombre de jours insuffisant par rapport au congé qu'il souhaiterait prendre. </w:t>
      </w:r>
    </w:p>
    <w:p w14:paraId="4447B691" w14:textId="77777777" w:rsidR="007E2CC6" w:rsidRDefault="007E2CC6" w:rsidP="0040497D">
      <w:pPr>
        <w:spacing w:line="280" w:lineRule="exact"/>
        <w:rPr>
          <w:rFonts w:cs="Arial"/>
          <w:sz w:val="22"/>
          <w:szCs w:val="22"/>
        </w:rPr>
      </w:pPr>
    </w:p>
    <w:p w14:paraId="0E33B25E" w14:textId="77777777" w:rsidR="007E2CC6" w:rsidRDefault="009908E4" w:rsidP="007E2CC6">
      <w:pPr>
        <w:spacing w:line="280" w:lineRule="exact"/>
        <w:jc w:val="both"/>
        <w:rPr>
          <w:rFonts w:cs="Arial"/>
          <w:sz w:val="22"/>
          <w:szCs w:val="22"/>
        </w:rPr>
      </w:pPr>
      <w:r>
        <w:rPr>
          <w:sz w:val="22"/>
        </w:rPr>
        <w:t xml:space="preserve">Dans ce cas, son employeur peut l'autoriser à prendre un certain nombre de jours de vacances supplémentaires, non rémunérées bien entendu. Si, toutefois, l'employeur refuse de réserver une suite favorable à la demande concernant le congé non rémunéré, le travailleur ne dispose d'aucun recours contre cette décision. En effet, l'octroi de vacances non rémunérées est une faveur de l'employeur, et non un droit du travailleur. </w:t>
      </w:r>
    </w:p>
    <w:p w14:paraId="704E83E2" w14:textId="77777777" w:rsidR="004E4884" w:rsidRPr="00520B8A" w:rsidRDefault="004E4884" w:rsidP="0040497D">
      <w:pPr>
        <w:spacing w:line="280" w:lineRule="exact"/>
        <w:rPr>
          <w:rFonts w:cs="Arial"/>
          <w:sz w:val="22"/>
          <w:szCs w:val="22"/>
        </w:rPr>
      </w:pPr>
    </w:p>
    <w:p w14:paraId="0F2656BD" w14:textId="77777777" w:rsidR="000C321E" w:rsidRPr="002E53F6" w:rsidRDefault="000C321E" w:rsidP="002E53F6">
      <w:pPr>
        <w:spacing w:line="280" w:lineRule="exact"/>
        <w:rPr>
          <w:rFonts w:cs="Arial"/>
          <w:b/>
          <w:color w:val="00A0CB"/>
          <w:sz w:val="24"/>
        </w:rPr>
      </w:pPr>
      <w:r>
        <w:rPr>
          <w:b/>
          <w:color w:val="00A0CB"/>
          <w:sz w:val="24"/>
        </w:rPr>
        <w:t xml:space="preserve">Convention écrite </w:t>
      </w:r>
    </w:p>
    <w:p w14:paraId="4CDA37D9" w14:textId="77777777" w:rsidR="000C321E" w:rsidRDefault="000C321E" w:rsidP="000C321E">
      <w:pPr>
        <w:spacing w:line="280" w:lineRule="exact"/>
        <w:jc w:val="both"/>
        <w:rPr>
          <w:rFonts w:cs="Arial"/>
          <w:sz w:val="22"/>
          <w:szCs w:val="22"/>
        </w:rPr>
      </w:pPr>
      <w:r>
        <w:rPr>
          <w:sz w:val="22"/>
        </w:rPr>
        <w:t xml:space="preserve">En principe, le consentement oral de l'employeur quant à la prise de congé sans solde est suffisant. Il est néanmoins conseillé de constater cet accord par écrit. Cela permet aux deux parties de disposer d'une preuve écrite de l'accord concernant les vacances non rémunérées et </w:t>
      </w:r>
      <w:r>
        <w:rPr>
          <w:sz w:val="22"/>
        </w:rPr>
        <w:lastRenderedPageBreak/>
        <w:t>de savoir quels sont leurs droits et obligations dans ce cadre. Ce qui, à son tour, permet d'éviter des discussions ultérieures.</w:t>
      </w:r>
    </w:p>
    <w:p w14:paraId="6A9D5998" w14:textId="77777777" w:rsidR="000C321E" w:rsidRDefault="000C321E" w:rsidP="000C321E">
      <w:pPr>
        <w:spacing w:line="280" w:lineRule="exact"/>
        <w:jc w:val="both"/>
        <w:rPr>
          <w:rFonts w:cs="Arial"/>
          <w:sz w:val="22"/>
          <w:szCs w:val="22"/>
        </w:rPr>
      </w:pPr>
    </w:p>
    <w:p w14:paraId="31830D49" w14:textId="77777777" w:rsidR="000C321E" w:rsidRDefault="00F002CA" w:rsidP="000C321E">
      <w:pPr>
        <w:spacing w:line="280" w:lineRule="exact"/>
        <w:jc w:val="both"/>
        <w:rPr>
          <w:rFonts w:cs="Arial"/>
          <w:sz w:val="22"/>
          <w:szCs w:val="22"/>
        </w:rPr>
      </w:pPr>
      <w:r>
        <w:rPr>
          <w:sz w:val="22"/>
        </w:rPr>
        <w:t>À défaut d'encadrement légal, l'employeur et le travailleur peuvent, en toute liberté, fixer dans une convention écrite les modalités relatives à la prise du congé sans solde. Ils peuvent, par exemple, déterminer le nombre de jours du congé sans solde, les dates de début et de fin des vacances non rémunérées, la façon dont le congé sans solde doit être pris (en jours entiers ou en demi-jours) et le sort réservé aux avantages extra-légaux durant cette période. S'il s'agit d'un</w:t>
      </w:r>
      <w:r w:rsidR="00F56E8B">
        <w:rPr>
          <w:sz w:val="22"/>
        </w:rPr>
        <w:t>e</w:t>
      </w:r>
      <w:r>
        <w:rPr>
          <w:sz w:val="22"/>
        </w:rPr>
        <w:t xml:space="preserve"> durée plus longue, la convention peut également préciser les modalités selon lesquelles il peut être mis fin à la période du congé sans solde. </w:t>
      </w:r>
    </w:p>
    <w:p w14:paraId="0BA18709" w14:textId="77777777" w:rsidR="00461D32" w:rsidRDefault="00461D32" w:rsidP="000C321E">
      <w:pPr>
        <w:spacing w:line="280" w:lineRule="exact"/>
        <w:jc w:val="both"/>
        <w:rPr>
          <w:rFonts w:cs="Arial"/>
          <w:sz w:val="22"/>
          <w:szCs w:val="22"/>
        </w:rPr>
      </w:pPr>
    </w:p>
    <w:p w14:paraId="4EC60BC2" w14:textId="77777777" w:rsidR="005578F6" w:rsidRDefault="005578F6" w:rsidP="000C321E">
      <w:pPr>
        <w:spacing w:line="280" w:lineRule="exact"/>
        <w:jc w:val="both"/>
        <w:rPr>
          <w:rFonts w:cs="Arial"/>
          <w:sz w:val="22"/>
          <w:szCs w:val="22"/>
        </w:rPr>
      </w:pPr>
      <w:r>
        <w:rPr>
          <w:sz w:val="22"/>
        </w:rPr>
        <w:t xml:space="preserve">Dès la fin des vacances non rémunérées, le travailleur doit reprendre ses activités. S'il ne respecte pas cette disposition, il commet une faute. </w:t>
      </w:r>
    </w:p>
    <w:p w14:paraId="1EBDE0C1" w14:textId="77777777" w:rsidR="005578F6" w:rsidRDefault="005578F6" w:rsidP="000C321E">
      <w:pPr>
        <w:spacing w:line="280" w:lineRule="exact"/>
        <w:jc w:val="both"/>
        <w:rPr>
          <w:rFonts w:cs="Arial"/>
          <w:sz w:val="22"/>
          <w:szCs w:val="22"/>
        </w:rPr>
      </w:pPr>
    </w:p>
    <w:p w14:paraId="75640654" w14:textId="77777777" w:rsidR="002D2EFA" w:rsidRDefault="00461D32" w:rsidP="000C321E">
      <w:pPr>
        <w:spacing w:line="280" w:lineRule="exact"/>
        <w:jc w:val="both"/>
        <w:rPr>
          <w:rFonts w:cs="Arial"/>
          <w:sz w:val="22"/>
          <w:szCs w:val="22"/>
        </w:rPr>
      </w:pPr>
      <w:r>
        <w:rPr>
          <w:sz w:val="22"/>
        </w:rPr>
        <w:t xml:space="preserve">Bien que le congé non rémunéré offre une solution aux travailleurs n'ayant pas suffisamment de jours de vacances, il a impact tant au niveau du droit du travail </w:t>
      </w:r>
      <w:r w:rsidR="00AE0158">
        <w:rPr>
          <w:sz w:val="22"/>
        </w:rPr>
        <w:t>qu’au niveau</w:t>
      </w:r>
      <w:r>
        <w:rPr>
          <w:sz w:val="22"/>
        </w:rPr>
        <w:t xml:space="preserve"> du droit de la sécurité sociale. </w:t>
      </w:r>
    </w:p>
    <w:p w14:paraId="1953C9E4" w14:textId="77777777" w:rsidR="002D2EFA" w:rsidRDefault="002D2EFA" w:rsidP="000C321E">
      <w:pPr>
        <w:spacing w:line="280" w:lineRule="exact"/>
        <w:jc w:val="both"/>
        <w:rPr>
          <w:rFonts w:cs="Arial"/>
          <w:sz w:val="22"/>
          <w:szCs w:val="22"/>
        </w:rPr>
      </w:pPr>
    </w:p>
    <w:p w14:paraId="3E74EF98" w14:textId="77777777" w:rsidR="00461D32" w:rsidRPr="000C321E" w:rsidRDefault="002D2EFA" w:rsidP="000C321E">
      <w:pPr>
        <w:spacing w:line="280" w:lineRule="exact"/>
        <w:jc w:val="both"/>
        <w:rPr>
          <w:rFonts w:cs="Arial"/>
          <w:sz w:val="22"/>
          <w:szCs w:val="22"/>
        </w:rPr>
      </w:pPr>
      <w:r>
        <w:rPr>
          <w:sz w:val="22"/>
        </w:rPr>
        <w:t xml:space="preserve">Ci-dessous, nous abordons un certain nombre de conséquences. </w:t>
      </w:r>
    </w:p>
    <w:p w14:paraId="271863CD" w14:textId="77777777" w:rsidR="00461D32" w:rsidRDefault="00461D32" w:rsidP="0040497D">
      <w:pPr>
        <w:spacing w:line="280" w:lineRule="exact"/>
        <w:rPr>
          <w:rFonts w:cs="Arial"/>
          <w:b/>
          <w:color w:val="00A0CB"/>
          <w:sz w:val="24"/>
        </w:rPr>
      </w:pPr>
    </w:p>
    <w:p w14:paraId="6DB9712F" w14:textId="77777777" w:rsidR="004E4884" w:rsidRPr="002E53F6" w:rsidRDefault="00DB28F8" w:rsidP="002E53F6">
      <w:pPr>
        <w:spacing w:line="280" w:lineRule="exact"/>
        <w:rPr>
          <w:rFonts w:cs="Arial"/>
          <w:b/>
          <w:color w:val="00A0CB"/>
          <w:sz w:val="24"/>
        </w:rPr>
      </w:pPr>
      <w:r>
        <w:rPr>
          <w:b/>
          <w:color w:val="00A0CB"/>
          <w:sz w:val="24"/>
        </w:rPr>
        <w:t>Conséquences sur le plan du droit du travail</w:t>
      </w:r>
    </w:p>
    <w:p w14:paraId="7E37FD60" w14:textId="77777777" w:rsidR="005578F6" w:rsidRDefault="00A468A7" w:rsidP="005578F6">
      <w:pPr>
        <w:pStyle w:val="ListParagraph"/>
        <w:numPr>
          <w:ilvl w:val="0"/>
          <w:numId w:val="21"/>
        </w:numPr>
        <w:spacing w:line="280" w:lineRule="exact"/>
        <w:rPr>
          <w:rFonts w:cs="Arial"/>
          <w:sz w:val="22"/>
          <w:szCs w:val="22"/>
        </w:rPr>
      </w:pPr>
      <w:r>
        <w:rPr>
          <w:sz w:val="22"/>
        </w:rPr>
        <w:t>Avantages extra-légaux</w:t>
      </w:r>
    </w:p>
    <w:p w14:paraId="45003BE5" w14:textId="77777777" w:rsidR="00A468A7" w:rsidRDefault="00A468A7" w:rsidP="00DB28F8">
      <w:pPr>
        <w:spacing w:line="280" w:lineRule="exact"/>
        <w:jc w:val="both"/>
        <w:rPr>
          <w:rFonts w:cs="Arial"/>
          <w:sz w:val="22"/>
          <w:szCs w:val="22"/>
        </w:rPr>
      </w:pPr>
      <w:r>
        <w:rPr>
          <w:sz w:val="22"/>
        </w:rPr>
        <w:t xml:space="preserve">Durant la période du congé non rémunéré, le travailleur ne perçoit pas de salaire. Les avantages extra-légaux (voiture de société, GSM, </w:t>
      </w:r>
      <w:r w:rsidR="00F56E8B">
        <w:rPr>
          <w:sz w:val="22"/>
        </w:rPr>
        <w:t>ordinateur</w:t>
      </w:r>
      <w:r>
        <w:rPr>
          <w:sz w:val="22"/>
        </w:rPr>
        <w:t xml:space="preserve"> portable, tablette, ...) devront donc être restitués à l'employeur. </w:t>
      </w:r>
    </w:p>
    <w:p w14:paraId="350688F3" w14:textId="77777777" w:rsidR="00A468A7" w:rsidRDefault="00A468A7" w:rsidP="002D2EFA">
      <w:pPr>
        <w:spacing w:line="280" w:lineRule="exact"/>
        <w:rPr>
          <w:rFonts w:cs="Arial"/>
          <w:sz w:val="22"/>
          <w:szCs w:val="22"/>
        </w:rPr>
      </w:pPr>
    </w:p>
    <w:p w14:paraId="56C09410" w14:textId="77777777" w:rsidR="002D2EFA" w:rsidRDefault="00A468A7" w:rsidP="00DB28F8">
      <w:pPr>
        <w:spacing w:line="280" w:lineRule="exact"/>
        <w:jc w:val="both"/>
        <w:rPr>
          <w:rFonts w:cs="Arial"/>
          <w:sz w:val="22"/>
          <w:szCs w:val="22"/>
        </w:rPr>
      </w:pPr>
      <w:r>
        <w:rPr>
          <w:sz w:val="22"/>
        </w:rPr>
        <w:t xml:space="preserve">Cependant, rien n'empêche les parties de prévoir dans le contrat que le travailleur peut bénéficier de certains avantages extra-légaux pendant la période des vacances non rémunérées et de fixer les conditions en la matière (p. ex. : moyennant paiement d'une compensation financière).  </w:t>
      </w:r>
    </w:p>
    <w:p w14:paraId="34FD1616" w14:textId="77777777" w:rsidR="002D2EFA" w:rsidRPr="002D2EFA" w:rsidRDefault="002D2EFA" w:rsidP="002D2EFA">
      <w:pPr>
        <w:spacing w:line="280" w:lineRule="exact"/>
        <w:rPr>
          <w:rFonts w:cs="Arial"/>
          <w:sz w:val="22"/>
          <w:szCs w:val="22"/>
        </w:rPr>
      </w:pPr>
    </w:p>
    <w:p w14:paraId="6C450F86" w14:textId="77777777" w:rsidR="005578F6" w:rsidRDefault="005578F6" w:rsidP="005578F6">
      <w:pPr>
        <w:pStyle w:val="ListParagraph"/>
        <w:numPr>
          <w:ilvl w:val="0"/>
          <w:numId w:val="21"/>
        </w:numPr>
        <w:spacing w:line="280" w:lineRule="exact"/>
        <w:rPr>
          <w:rFonts w:cs="Arial"/>
          <w:sz w:val="22"/>
          <w:szCs w:val="22"/>
        </w:rPr>
      </w:pPr>
      <w:r>
        <w:rPr>
          <w:sz w:val="22"/>
        </w:rPr>
        <w:t>Prime de fin d’année</w:t>
      </w:r>
    </w:p>
    <w:p w14:paraId="30717719" w14:textId="77777777" w:rsidR="001C39CC" w:rsidRDefault="001C39CC" w:rsidP="000A17B8">
      <w:pPr>
        <w:spacing w:line="280" w:lineRule="exact"/>
        <w:jc w:val="both"/>
        <w:rPr>
          <w:rFonts w:cs="Arial"/>
          <w:sz w:val="22"/>
          <w:szCs w:val="22"/>
        </w:rPr>
      </w:pPr>
      <w:r>
        <w:rPr>
          <w:sz w:val="22"/>
        </w:rPr>
        <w:t xml:space="preserve">Si les travailleurs peuvent prétendre à une prime de fin d'année sur la base d'une convention collective de travail, celle-ci stipule généralement que le travailleur a droit à une prime de fin d'année complète compte tenu des prestations de travail effectives et/ou assimilées que compte l'année de référence, et d'une certaine ancienneté.  </w:t>
      </w:r>
    </w:p>
    <w:p w14:paraId="0BF2D7D2" w14:textId="77777777" w:rsidR="000A17B8" w:rsidRDefault="000A17B8" w:rsidP="001C39CC">
      <w:pPr>
        <w:spacing w:line="280" w:lineRule="exact"/>
        <w:rPr>
          <w:rFonts w:cs="Arial"/>
          <w:sz w:val="22"/>
          <w:szCs w:val="22"/>
        </w:rPr>
      </w:pPr>
    </w:p>
    <w:p w14:paraId="7E4E4FAE" w14:textId="77777777" w:rsidR="000A17B8" w:rsidRDefault="000A17B8" w:rsidP="000A17B8">
      <w:pPr>
        <w:spacing w:line="280" w:lineRule="exact"/>
        <w:jc w:val="both"/>
        <w:rPr>
          <w:rFonts w:cs="Arial"/>
          <w:sz w:val="22"/>
          <w:szCs w:val="22"/>
        </w:rPr>
      </w:pPr>
      <w:r>
        <w:rPr>
          <w:sz w:val="22"/>
        </w:rPr>
        <w:t xml:space="preserve">Une suspension du contrat de travail suite à une période de congé non rémunéré n'est généralement pas (entièrement) assimilée à des prestations de travail effectives pour le calcul de la prime de fin d'année. Il en résulte que le montant de la prime de fin d'année peut être inférieur à celui </w:t>
      </w:r>
      <w:r w:rsidR="00E467B8">
        <w:rPr>
          <w:sz w:val="22"/>
        </w:rPr>
        <w:t xml:space="preserve">dont </w:t>
      </w:r>
      <w:r>
        <w:rPr>
          <w:sz w:val="22"/>
        </w:rPr>
        <w:t xml:space="preserve">le travailleur </w:t>
      </w:r>
      <w:r w:rsidR="00E467B8">
        <w:rPr>
          <w:sz w:val="22"/>
        </w:rPr>
        <w:t>espérait bénéficier</w:t>
      </w:r>
      <w:r>
        <w:rPr>
          <w:sz w:val="22"/>
        </w:rPr>
        <w:t xml:space="preserve">. </w:t>
      </w:r>
    </w:p>
    <w:p w14:paraId="1D53AF7D" w14:textId="77777777" w:rsidR="001C39CC" w:rsidRDefault="000A17B8" w:rsidP="001C39CC">
      <w:pPr>
        <w:spacing w:line="280" w:lineRule="exact"/>
        <w:rPr>
          <w:rFonts w:cs="Arial"/>
          <w:sz w:val="22"/>
          <w:szCs w:val="22"/>
        </w:rPr>
      </w:pPr>
      <w:r>
        <w:rPr>
          <w:sz w:val="22"/>
        </w:rPr>
        <w:t xml:space="preserve">Il est important de consulter les CCT sectorielles en vigueur. </w:t>
      </w:r>
    </w:p>
    <w:p w14:paraId="2E8009D4" w14:textId="77777777" w:rsidR="008120E5" w:rsidRDefault="008120E5" w:rsidP="001C39CC">
      <w:pPr>
        <w:spacing w:line="280" w:lineRule="exact"/>
        <w:rPr>
          <w:rFonts w:cs="Arial"/>
          <w:sz w:val="22"/>
          <w:szCs w:val="22"/>
        </w:rPr>
      </w:pPr>
    </w:p>
    <w:p w14:paraId="0105E56F" w14:textId="77777777" w:rsidR="005578F6" w:rsidRDefault="005578F6" w:rsidP="005578F6">
      <w:pPr>
        <w:pStyle w:val="ListParagraph"/>
        <w:numPr>
          <w:ilvl w:val="0"/>
          <w:numId w:val="21"/>
        </w:numPr>
        <w:spacing w:line="280" w:lineRule="exact"/>
        <w:rPr>
          <w:rFonts w:cs="Arial"/>
          <w:sz w:val="22"/>
          <w:szCs w:val="22"/>
        </w:rPr>
      </w:pPr>
      <w:r>
        <w:rPr>
          <w:sz w:val="22"/>
        </w:rPr>
        <w:t xml:space="preserve">Fin du contrat de travail </w:t>
      </w:r>
    </w:p>
    <w:p w14:paraId="5A3F7783" w14:textId="77777777" w:rsidR="00280E7A" w:rsidRDefault="00280E7A" w:rsidP="00DB28F8">
      <w:pPr>
        <w:spacing w:line="280" w:lineRule="exact"/>
        <w:jc w:val="both"/>
        <w:rPr>
          <w:rFonts w:cs="Arial"/>
          <w:sz w:val="22"/>
          <w:szCs w:val="22"/>
        </w:rPr>
      </w:pPr>
      <w:r>
        <w:rPr>
          <w:sz w:val="22"/>
        </w:rPr>
        <w:t xml:space="preserve">Durant la période du congé non rémunéré, le travailleur n'est pas protégé contre le licenciement. Cela implique que l'employeur peut licencier le travailleur pour autant qu'il respecte les règles de licenciement normales. Le congé sans solde n'interrompt pas l'ancienneté acquise au sein de l'entreprise. </w:t>
      </w:r>
    </w:p>
    <w:p w14:paraId="4FD8D287" w14:textId="77777777" w:rsidR="001C39CC" w:rsidRDefault="001C39CC" w:rsidP="00280E7A">
      <w:pPr>
        <w:spacing w:line="280" w:lineRule="exact"/>
        <w:rPr>
          <w:rFonts w:cs="Arial"/>
          <w:sz w:val="22"/>
          <w:szCs w:val="22"/>
        </w:rPr>
      </w:pPr>
    </w:p>
    <w:p w14:paraId="4C116699" w14:textId="77777777" w:rsidR="001C39CC" w:rsidRPr="00280E7A" w:rsidRDefault="001C39CC" w:rsidP="008120E5">
      <w:pPr>
        <w:spacing w:line="280" w:lineRule="exact"/>
        <w:jc w:val="both"/>
        <w:rPr>
          <w:rFonts w:cs="Arial"/>
          <w:sz w:val="22"/>
          <w:szCs w:val="22"/>
        </w:rPr>
      </w:pPr>
      <w:r>
        <w:rPr>
          <w:sz w:val="22"/>
        </w:rPr>
        <w:t xml:space="preserve">Si l'employeur licencie le travailleur moyennant la prestation d'un préavis, le délai de préavis prendra cours normalement et ne sera pas suspendu pendant la période du congé non rémunéré. </w:t>
      </w:r>
    </w:p>
    <w:p w14:paraId="5299E874" w14:textId="77777777" w:rsidR="00DB28F8" w:rsidRDefault="00DB28F8" w:rsidP="0040497D">
      <w:pPr>
        <w:spacing w:line="280" w:lineRule="exact"/>
        <w:rPr>
          <w:rFonts w:cs="Arial"/>
          <w:b/>
          <w:color w:val="00A0CB"/>
          <w:sz w:val="24"/>
        </w:rPr>
      </w:pPr>
    </w:p>
    <w:p w14:paraId="7577810E" w14:textId="77777777" w:rsidR="00C122C9" w:rsidRPr="002E53F6" w:rsidRDefault="00DB28F8" w:rsidP="0040497D">
      <w:pPr>
        <w:spacing w:line="280" w:lineRule="exact"/>
        <w:rPr>
          <w:rFonts w:cs="Arial"/>
          <w:b/>
          <w:color w:val="00A0CB"/>
          <w:sz w:val="24"/>
        </w:rPr>
      </w:pPr>
      <w:r>
        <w:rPr>
          <w:b/>
          <w:color w:val="00A0CB"/>
          <w:sz w:val="24"/>
        </w:rPr>
        <w:t>Conséquences sur le plan du droit de la sécurité sociale</w:t>
      </w:r>
    </w:p>
    <w:p w14:paraId="049EEAE7" w14:textId="77777777" w:rsidR="004E4884" w:rsidRDefault="002D2EFA" w:rsidP="002D2EFA">
      <w:pPr>
        <w:pStyle w:val="ListParagraph"/>
        <w:numPr>
          <w:ilvl w:val="0"/>
          <w:numId w:val="21"/>
        </w:numPr>
        <w:spacing w:line="280" w:lineRule="exact"/>
        <w:rPr>
          <w:rFonts w:cs="Arial"/>
          <w:sz w:val="22"/>
          <w:szCs w:val="22"/>
        </w:rPr>
      </w:pPr>
      <w:r>
        <w:rPr>
          <w:sz w:val="22"/>
        </w:rPr>
        <w:t>Vacances annuelles</w:t>
      </w:r>
    </w:p>
    <w:p w14:paraId="5FA65A49" w14:textId="77777777" w:rsidR="00D657F7" w:rsidRDefault="00D657F7" w:rsidP="006971FE">
      <w:pPr>
        <w:spacing w:line="280" w:lineRule="exact"/>
        <w:jc w:val="both"/>
        <w:rPr>
          <w:rFonts w:cs="Arial"/>
          <w:sz w:val="22"/>
          <w:szCs w:val="22"/>
        </w:rPr>
      </w:pPr>
      <w:r>
        <w:rPr>
          <w:sz w:val="22"/>
        </w:rPr>
        <w:t>Comme expliqué ci-dessus, la durée des vacances légales dépend du nombre de jours de travail effectivement prestés et assimilés que compte l'exercice de vacances.</w:t>
      </w:r>
    </w:p>
    <w:p w14:paraId="0BE28F78" w14:textId="77777777" w:rsidR="00D657F7" w:rsidRDefault="00D657F7" w:rsidP="006971FE">
      <w:pPr>
        <w:spacing w:line="280" w:lineRule="exact"/>
        <w:jc w:val="both"/>
        <w:rPr>
          <w:rFonts w:cs="Arial"/>
          <w:sz w:val="22"/>
          <w:szCs w:val="22"/>
        </w:rPr>
      </w:pPr>
    </w:p>
    <w:p w14:paraId="0DA6A61E" w14:textId="77777777" w:rsidR="00280E7A" w:rsidRDefault="00280E7A" w:rsidP="006971FE">
      <w:pPr>
        <w:spacing w:line="280" w:lineRule="exact"/>
        <w:jc w:val="both"/>
        <w:rPr>
          <w:rFonts w:cs="Arial"/>
          <w:sz w:val="22"/>
          <w:szCs w:val="22"/>
        </w:rPr>
      </w:pPr>
      <w:r>
        <w:rPr>
          <w:sz w:val="22"/>
        </w:rPr>
        <w:t xml:space="preserve">La prise de jours de congé sans solde n'est pas assimilée pour le calcul des vacances de l'année suivante. Par conséquent, il est possible que le travailleur, en fonction de la durée du congé non rémunéré et de son statut, perde un certain nombre de jours de vacances pour l'année suivante.  </w:t>
      </w:r>
    </w:p>
    <w:p w14:paraId="4D3F973A" w14:textId="77777777" w:rsidR="00280E7A" w:rsidRPr="00280E7A" w:rsidRDefault="00280E7A" w:rsidP="00280E7A">
      <w:pPr>
        <w:spacing w:line="280" w:lineRule="exact"/>
        <w:rPr>
          <w:rFonts w:cs="Arial"/>
          <w:sz w:val="22"/>
          <w:szCs w:val="22"/>
        </w:rPr>
      </w:pPr>
    </w:p>
    <w:p w14:paraId="1B996D1B" w14:textId="77777777" w:rsidR="002D2EFA" w:rsidRDefault="002D2EFA" w:rsidP="002D2EFA">
      <w:pPr>
        <w:pStyle w:val="ListParagraph"/>
        <w:numPr>
          <w:ilvl w:val="0"/>
          <w:numId w:val="21"/>
        </w:numPr>
        <w:spacing w:line="280" w:lineRule="exact"/>
        <w:rPr>
          <w:rFonts w:cs="Arial"/>
          <w:sz w:val="22"/>
          <w:szCs w:val="22"/>
        </w:rPr>
      </w:pPr>
      <w:r>
        <w:rPr>
          <w:sz w:val="22"/>
        </w:rPr>
        <w:t>Allocations de chômage</w:t>
      </w:r>
    </w:p>
    <w:p w14:paraId="67FB60E6" w14:textId="77777777" w:rsidR="00D657F7" w:rsidRDefault="00D657F7" w:rsidP="006971FE">
      <w:pPr>
        <w:spacing w:line="280" w:lineRule="exact"/>
        <w:jc w:val="both"/>
        <w:rPr>
          <w:rFonts w:cs="Arial"/>
          <w:sz w:val="22"/>
          <w:szCs w:val="22"/>
        </w:rPr>
      </w:pPr>
      <w:r>
        <w:rPr>
          <w:sz w:val="22"/>
        </w:rPr>
        <w:t xml:space="preserve">Avant de pouvoir prétendre à des allocations de chômage, le travailleur doit accomplir un stage d'attente. </w:t>
      </w:r>
    </w:p>
    <w:p w14:paraId="31C14B52" w14:textId="77777777" w:rsidR="007C176B" w:rsidRDefault="007C176B" w:rsidP="006971FE">
      <w:pPr>
        <w:spacing w:line="280" w:lineRule="exact"/>
        <w:jc w:val="both"/>
        <w:rPr>
          <w:rFonts w:cs="Arial"/>
          <w:sz w:val="22"/>
          <w:szCs w:val="22"/>
        </w:rPr>
      </w:pPr>
    </w:p>
    <w:p w14:paraId="5F73549D" w14:textId="77777777" w:rsidR="00262D2D" w:rsidRDefault="008120E5" w:rsidP="006971FE">
      <w:pPr>
        <w:spacing w:line="280" w:lineRule="exact"/>
        <w:jc w:val="both"/>
        <w:rPr>
          <w:rFonts w:cs="Arial"/>
          <w:sz w:val="22"/>
          <w:szCs w:val="22"/>
        </w:rPr>
      </w:pPr>
      <w:r>
        <w:rPr>
          <w:sz w:val="22"/>
        </w:rPr>
        <w:t xml:space="preserve">Pour le calcul de ce stage d'attente, un maximum de dix jours de congé sans solde par année civile est assimilé à des prestations effectives. </w:t>
      </w:r>
    </w:p>
    <w:p w14:paraId="66820458" w14:textId="77777777" w:rsidR="00D657F7" w:rsidRPr="00D657F7" w:rsidRDefault="00D657F7" w:rsidP="00D657F7">
      <w:pPr>
        <w:spacing w:line="280" w:lineRule="exact"/>
        <w:rPr>
          <w:rFonts w:cs="Arial"/>
          <w:sz w:val="22"/>
          <w:szCs w:val="22"/>
        </w:rPr>
      </w:pPr>
    </w:p>
    <w:p w14:paraId="24ED80BB" w14:textId="77777777" w:rsidR="002D2EFA" w:rsidRPr="002D2EFA" w:rsidRDefault="002D2EFA" w:rsidP="002D2EFA">
      <w:pPr>
        <w:pStyle w:val="ListParagraph"/>
        <w:numPr>
          <w:ilvl w:val="0"/>
          <w:numId w:val="21"/>
        </w:numPr>
        <w:spacing w:line="280" w:lineRule="exact"/>
        <w:rPr>
          <w:rFonts w:cs="Arial"/>
          <w:sz w:val="22"/>
          <w:szCs w:val="22"/>
        </w:rPr>
      </w:pPr>
      <w:r>
        <w:rPr>
          <w:sz w:val="22"/>
        </w:rPr>
        <w:t xml:space="preserve">Assurance maladie </w:t>
      </w:r>
    </w:p>
    <w:p w14:paraId="46705AD4" w14:textId="77777777" w:rsidR="0073727E" w:rsidRDefault="00262D2D" w:rsidP="006971FE">
      <w:pPr>
        <w:spacing w:line="280" w:lineRule="exact"/>
        <w:jc w:val="both"/>
        <w:rPr>
          <w:rFonts w:cs="Arial"/>
          <w:sz w:val="22"/>
          <w:szCs w:val="22"/>
        </w:rPr>
      </w:pPr>
      <w:r>
        <w:rPr>
          <w:sz w:val="22"/>
        </w:rPr>
        <w:t>Les cotisations de sécurité sociale calculées et retenu</w:t>
      </w:r>
      <w:r w:rsidR="00080EC8">
        <w:rPr>
          <w:sz w:val="22"/>
        </w:rPr>
        <w:t>e</w:t>
      </w:r>
      <w:r>
        <w:rPr>
          <w:sz w:val="22"/>
        </w:rPr>
        <w:t xml:space="preserve">s sur le salaire servent, entre autres, à financer l'assurance maladie. De ce fait, le travailleur; étant assuré pour les soins médicaux, peut prétendre à des allocations en cas d'incapacité de travail.  </w:t>
      </w:r>
    </w:p>
    <w:p w14:paraId="5F594923" w14:textId="77777777" w:rsidR="0072165D" w:rsidRDefault="0072165D" w:rsidP="006971FE">
      <w:pPr>
        <w:spacing w:line="280" w:lineRule="exact"/>
        <w:jc w:val="both"/>
        <w:rPr>
          <w:rFonts w:cs="Arial"/>
          <w:sz w:val="22"/>
          <w:szCs w:val="22"/>
        </w:rPr>
      </w:pPr>
    </w:p>
    <w:p w14:paraId="7F57A08C" w14:textId="77777777" w:rsidR="0072165D" w:rsidRDefault="0072165D" w:rsidP="006971FE">
      <w:pPr>
        <w:spacing w:line="280" w:lineRule="exact"/>
        <w:jc w:val="both"/>
        <w:rPr>
          <w:rFonts w:cs="Arial"/>
          <w:sz w:val="22"/>
          <w:szCs w:val="22"/>
        </w:rPr>
      </w:pPr>
      <w:r>
        <w:rPr>
          <w:sz w:val="22"/>
        </w:rPr>
        <w:t>Comme l'employeur ne paie pas de salaire durant la période du congé sans solde, il ne paie pas de cotisations sociales. Ce qui implique que le travailleur ne constitue pas de droits dans le cadre de l'assurance maladie.</w:t>
      </w:r>
    </w:p>
    <w:p w14:paraId="5FB71D15" w14:textId="77777777" w:rsidR="0072165D" w:rsidRDefault="0072165D" w:rsidP="006971FE">
      <w:pPr>
        <w:spacing w:line="280" w:lineRule="exact"/>
        <w:jc w:val="both"/>
        <w:rPr>
          <w:rFonts w:cs="Arial"/>
          <w:sz w:val="22"/>
          <w:szCs w:val="22"/>
        </w:rPr>
      </w:pPr>
    </w:p>
    <w:p w14:paraId="0EE3A325" w14:textId="77777777" w:rsidR="0072165D" w:rsidRDefault="0072165D" w:rsidP="006971FE">
      <w:pPr>
        <w:spacing w:line="280" w:lineRule="exact"/>
        <w:jc w:val="both"/>
        <w:rPr>
          <w:rFonts w:cs="Arial"/>
          <w:sz w:val="22"/>
          <w:szCs w:val="22"/>
        </w:rPr>
      </w:pPr>
      <w:r>
        <w:rPr>
          <w:sz w:val="22"/>
        </w:rPr>
        <w:t xml:space="preserve">Le travailleur peut néanmoins contracter une assurance continuée pour une période maximale de trois mois par année civile. Dans ce cas, il paiera lui-même des cotisations pour poursuivre l'assurance. À cet effet, le travailleur doit introduire une demande auprès de sa mutualité. </w:t>
      </w:r>
    </w:p>
    <w:p w14:paraId="4DF6873A" w14:textId="77777777" w:rsidR="004E4884" w:rsidRDefault="004E4884" w:rsidP="006971FE">
      <w:pPr>
        <w:spacing w:line="280" w:lineRule="exact"/>
        <w:jc w:val="both"/>
        <w:rPr>
          <w:rFonts w:cs="Arial"/>
          <w:sz w:val="22"/>
          <w:szCs w:val="22"/>
        </w:rPr>
      </w:pPr>
    </w:p>
    <w:p w14:paraId="05AE8C2C" w14:textId="77777777" w:rsidR="00A468A7" w:rsidRPr="00520B8A" w:rsidRDefault="00A468A7" w:rsidP="006971FE">
      <w:pPr>
        <w:spacing w:line="280" w:lineRule="exact"/>
        <w:jc w:val="both"/>
        <w:rPr>
          <w:rFonts w:cs="Arial"/>
          <w:sz w:val="22"/>
          <w:szCs w:val="22"/>
        </w:rPr>
      </w:pPr>
      <w:r>
        <w:rPr>
          <w:sz w:val="22"/>
        </w:rPr>
        <w:t xml:space="preserve">Bref, le congé sans solde peut constituer une solution pour remédier à un nombre insuffisant de jours de vacances mais le travailleur doit songer aux conséquences de ce système. </w:t>
      </w:r>
    </w:p>
    <w:p w14:paraId="14442E22" w14:textId="77777777" w:rsidR="002B7226" w:rsidRDefault="002B7226" w:rsidP="0064458A">
      <w:pPr>
        <w:spacing w:line="280" w:lineRule="exact"/>
        <w:rPr>
          <w:rFonts w:cs="Arial"/>
          <w:sz w:val="22"/>
          <w:szCs w:val="22"/>
        </w:rPr>
      </w:pPr>
    </w:p>
    <w:p w14:paraId="16AA8008" w14:textId="77777777" w:rsidR="002B7226" w:rsidRPr="00520B8A" w:rsidRDefault="002B7226" w:rsidP="0064458A">
      <w:pPr>
        <w:spacing w:line="280" w:lineRule="exact"/>
        <w:rPr>
          <w:rFonts w:cs="Arial"/>
          <w:sz w:val="22"/>
          <w:szCs w:val="22"/>
        </w:rPr>
      </w:pPr>
    </w:p>
    <w:p w14:paraId="25FE76CB" w14:textId="77777777" w:rsidR="00520B8A" w:rsidRPr="002E53F6" w:rsidRDefault="00520B8A" w:rsidP="00520B8A">
      <w:pPr>
        <w:rPr>
          <w:rFonts w:cs="Arial"/>
          <w:color w:val="F6A500"/>
          <w:szCs w:val="20"/>
        </w:rPr>
      </w:pPr>
      <w:r w:rsidRPr="002E53F6">
        <w:rPr>
          <w:color w:val="F6A500"/>
          <w:szCs w:val="20"/>
        </w:rPr>
        <w:t xml:space="preserve">A propos de </w:t>
      </w:r>
      <w:proofErr w:type="spellStart"/>
      <w:r w:rsidRPr="002E53F6">
        <w:rPr>
          <w:color w:val="F6A500"/>
          <w:szCs w:val="20"/>
        </w:rPr>
        <w:t>Partena</w:t>
      </w:r>
      <w:proofErr w:type="spellEnd"/>
      <w:r w:rsidRPr="002E53F6">
        <w:rPr>
          <w:color w:val="F6A500"/>
          <w:szCs w:val="20"/>
        </w:rPr>
        <w:t xml:space="preserve"> Professional</w:t>
      </w:r>
    </w:p>
    <w:p w14:paraId="1F83DFE0" w14:textId="6911EB6C" w:rsidR="004B5205" w:rsidRPr="004C52EC" w:rsidRDefault="004B5205" w:rsidP="004B5205">
      <w:pPr>
        <w:rPr>
          <w:rFonts w:cs="Arial"/>
          <w:color w:val="222222"/>
          <w:szCs w:val="20"/>
          <w:shd w:val="clear" w:color="auto" w:fill="FFFFFF"/>
        </w:rPr>
      </w:pPr>
      <w:proofErr w:type="spellStart"/>
      <w:r w:rsidRPr="005F6C5B">
        <w:rPr>
          <w:rFonts w:cs="Arial"/>
          <w:color w:val="222222"/>
          <w:szCs w:val="20"/>
          <w:shd w:val="clear" w:color="auto" w:fill="FFFFFF"/>
        </w:rPr>
        <w:t>Partena</w:t>
      </w:r>
      <w:proofErr w:type="spellEnd"/>
      <w:r w:rsidRPr="005F6C5B">
        <w:rPr>
          <w:rFonts w:cs="Arial"/>
          <w:color w:val="222222"/>
          <w:szCs w:val="20"/>
          <w:shd w:val="clear" w:color="auto" w:fill="FFFFFF"/>
        </w:rPr>
        <w:t xml:space="preserve"> Professional est un prestataire de services qui met résolument l’accent sur l’entrepreneuriat et la gestion du personnel. </w:t>
      </w:r>
      <w:proofErr w:type="spellStart"/>
      <w:r w:rsidRPr="005F6C5B">
        <w:rPr>
          <w:rFonts w:cs="Arial"/>
          <w:color w:val="222222"/>
          <w:szCs w:val="20"/>
          <w:shd w:val="clear" w:color="auto" w:fill="FFFFFF"/>
        </w:rPr>
        <w:t>Partena</w:t>
      </w:r>
      <w:proofErr w:type="spellEnd"/>
      <w:r w:rsidRPr="005F6C5B">
        <w:rPr>
          <w:rFonts w:cs="Arial"/>
          <w:color w:val="222222"/>
          <w:szCs w:val="20"/>
          <w:shd w:val="clear" w:color="auto" w:fill="FFFFFF"/>
        </w:rPr>
        <w:t xml:space="preserve">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 Quelques 1500 collaborateurs sont au service de plus de 200.000 entreprises et indépendants et réalisent 150 millions d’euros de chiffre d’affaires par an.</w:t>
      </w:r>
      <w:r w:rsidR="004C52EC">
        <w:rPr>
          <w:rStyle w:val="apple-converted-space"/>
          <w:rFonts w:cs="Arial"/>
          <w:color w:val="222222"/>
          <w:szCs w:val="20"/>
          <w:shd w:val="clear" w:color="auto" w:fill="FFFFFF"/>
        </w:rPr>
        <w:t xml:space="preserve"> </w:t>
      </w:r>
      <w:bookmarkStart w:id="0" w:name="_GoBack"/>
      <w:bookmarkEnd w:id="0"/>
      <w:r w:rsidRPr="005F6C5B">
        <w:rPr>
          <w:rFonts w:cs="Arial"/>
          <w:color w:val="222222"/>
          <w:szCs w:val="20"/>
          <w:shd w:val="clear" w:color="auto" w:fill="FFFFFF"/>
        </w:rPr>
        <w:t xml:space="preserve">Plus d’informations sur </w:t>
      </w:r>
      <w:r w:rsidRPr="005F6C5B">
        <w:rPr>
          <w:szCs w:val="20"/>
        </w:rPr>
        <w:fldChar w:fldCharType="begin"/>
      </w:r>
      <w:r w:rsidRPr="005F6C5B">
        <w:rPr>
          <w:szCs w:val="20"/>
        </w:rPr>
        <w:instrText xml:space="preserve"> HYPERLINK "http://www.partena-professional.be/" \t "_blank" </w:instrText>
      </w:r>
      <w:r w:rsidRPr="005F6C5B">
        <w:rPr>
          <w:szCs w:val="20"/>
        </w:rPr>
        <w:fldChar w:fldCharType="separate"/>
      </w:r>
      <w:r w:rsidRPr="005F6C5B">
        <w:rPr>
          <w:rStyle w:val="Hyperlink"/>
          <w:rFonts w:cs="Arial"/>
          <w:color w:val="1155CC"/>
          <w:szCs w:val="20"/>
          <w:shd w:val="clear" w:color="auto" w:fill="FFFFFF"/>
        </w:rPr>
        <w:t>www.partena-professional.be</w:t>
      </w:r>
      <w:r w:rsidRPr="005F6C5B">
        <w:rPr>
          <w:szCs w:val="20"/>
        </w:rPr>
        <w:fldChar w:fldCharType="end"/>
      </w:r>
    </w:p>
    <w:p w14:paraId="213067EC" w14:textId="77777777" w:rsidR="00520B8A" w:rsidRPr="002E53F6" w:rsidRDefault="00520B8A" w:rsidP="002B7226">
      <w:pPr>
        <w:rPr>
          <w:rFonts w:cs="Arial"/>
          <w:bCs/>
          <w:szCs w:val="20"/>
        </w:rPr>
      </w:pPr>
    </w:p>
    <w:p w14:paraId="590F9084" w14:textId="77777777" w:rsidR="002960B1" w:rsidRPr="00520B8A" w:rsidRDefault="002960B1" w:rsidP="00520B8A">
      <w:pPr>
        <w:rPr>
          <w:rFonts w:cs="Arial"/>
          <w:sz w:val="22"/>
          <w:szCs w:val="22"/>
        </w:rPr>
      </w:pPr>
    </w:p>
    <w:sectPr w:rsidR="002960B1" w:rsidRPr="00520B8A" w:rsidSect="00F13C96">
      <w:headerReference w:type="default" r:id="rId9"/>
      <w:footerReference w:type="default" r:id="rId10"/>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7FE1" w14:textId="77777777" w:rsidR="00080EC8" w:rsidRDefault="00080EC8">
      <w:r>
        <w:separator/>
      </w:r>
    </w:p>
  </w:endnote>
  <w:endnote w:type="continuationSeparator" w:id="0">
    <w:p w14:paraId="3D453E23" w14:textId="77777777" w:rsidR="00080EC8" w:rsidRDefault="0008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B8866" w14:textId="77777777" w:rsidR="00080EC8" w:rsidRPr="00CB07BB" w:rsidRDefault="00080EC8">
    <w:pPr>
      <w:pStyle w:val="Footer"/>
      <w:rPr>
        <w:rFonts w:ascii="Arial" w:hAnsi="Arial" w:cs="Arial"/>
        <w:sz w:val="16"/>
      </w:rPr>
    </w:pPr>
    <w:r>
      <w:rPr>
        <w:noProof/>
        <w:lang w:val="en-US" w:eastAsia="en-US" w:bidi="ar-SA"/>
      </w:rPr>
      <mc:AlternateContent>
        <mc:Choice Requires="wps">
          <w:drawing>
            <wp:anchor distT="4294967293" distB="4294967293" distL="114300" distR="114300" simplePos="0" relativeHeight="251659264" behindDoc="0" locked="0" layoutInCell="1" allowOverlap="1" wp14:anchorId="22A4251E" wp14:editId="0E30B80F">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xmlns:o="urn:schemas-microsoft-com:office:office" xmlns:w14="http://schemas.microsoft.com/office/word/2010/wordml" xmlns:v="urn:schemas-microsoft-com:vml" w14:anchorId="3504D3DF"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en-US" w:eastAsia="en-US" w:bidi="ar-SA"/>
      </w:rPr>
      <mc:AlternateContent>
        <mc:Choice Requires="wps">
          <w:drawing>
            <wp:anchor distT="0" distB="0" distL="114300" distR="114300" simplePos="0" relativeHeight="251656192" behindDoc="0" locked="0" layoutInCell="1" allowOverlap="1" wp14:anchorId="7E11C7D9" wp14:editId="0B2CDD13">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9E483" w14:textId="77777777" w:rsidR="00080EC8" w:rsidRDefault="00080EC8">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4C52EC">
                            <w:rPr>
                              <w:rStyle w:val="PageNumber"/>
                              <w:rFonts w:cs="Arial"/>
                              <w:noProof/>
                              <w:sz w:val="16"/>
                            </w:rPr>
                            <w:t>3</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4C52EC">
                            <w:rPr>
                              <w:rStyle w:val="PageNumber"/>
                              <w:rFonts w:cs="Arial"/>
                              <w:noProof/>
                              <w:sz w:val="16"/>
                            </w:rPr>
                            <w:t>3</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14:paraId="5329E483" w14:textId="77777777" w:rsidR="00080EC8" w:rsidRDefault="00080EC8">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4C52EC">
                      <w:rPr>
                        <w:rStyle w:val="PageNumber"/>
                        <w:rFonts w:cs="Arial"/>
                        <w:noProof/>
                        <w:sz w:val="16"/>
                      </w:rPr>
                      <w:t>3</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4C52EC">
                      <w:rPr>
                        <w:rStyle w:val="PageNumber"/>
                        <w:rFonts w:cs="Arial"/>
                        <w:noProof/>
                        <w:sz w:val="16"/>
                      </w:rPr>
                      <w:t>3</w:t>
                    </w:r>
                    <w:r w:rsidRPr="00513D1D">
                      <w:rPr>
                        <w:rStyle w:val="PageNumber"/>
                        <w:rFonts w:cs="Arial"/>
                        <w:sz w:val="16"/>
                      </w:rPr>
                      <w:fldChar w:fldCharType="end"/>
                    </w:r>
                  </w:p>
                </w:txbxContent>
              </v:textbox>
            </v:shape>
          </w:pict>
        </mc:Fallback>
      </mc:AlternateContent>
    </w:r>
    <w:r>
      <w:rPr>
        <w:rFonts w:ascii="Arial" w:hAnsi="Arial"/>
        <w:sz w:val="16"/>
      </w:rPr>
      <w:t>Juin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E6EA4" w14:textId="77777777" w:rsidR="00080EC8" w:rsidRDefault="00080EC8">
      <w:r>
        <w:separator/>
      </w:r>
    </w:p>
  </w:footnote>
  <w:footnote w:type="continuationSeparator" w:id="0">
    <w:p w14:paraId="26221600" w14:textId="77777777" w:rsidR="00080EC8" w:rsidRDefault="00080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71AAD" w14:textId="77777777" w:rsidR="00080EC8" w:rsidRDefault="00080EC8" w:rsidP="00CC3F32">
    <w:pPr>
      <w:pStyle w:val="Header"/>
      <w:jc w:val="center"/>
    </w:pPr>
    <w:r>
      <w:rPr>
        <w:noProof/>
        <w:lang w:val="en-US" w:eastAsia="en-US" w:bidi="ar-SA"/>
      </w:rPr>
      <w:drawing>
        <wp:inline distT="0" distB="0" distL="0" distR="0" wp14:anchorId="06E0CD6F" wp14:editId="7935DE75">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1D972F8C" w14:textId="77777777" w:rsidR="00080EC8" w:rsidRDefault="00080EC8"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B002E1"/>
    <w:multiLevelType w:val="hybridMultilevel"/>
    <w:tmpl w:val="CFA8DF7A"/>
    <w:lvl w:ilvl="0" w:tplc="58E6FC1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7"/>
  </w:num>
  <w:num w:numId="5">
    <w:abstractNumId w:val="1"/>
  </w:num>
  <w:num w:numId="6">
    <w:abstractNumId w:val="6"/>
  </w:num>
  <w:num w:numId="7">
    <w:abstractNumId w:val="2"/>
  </w:num>
  <w:num w:numId="8">
    <w:abstractNumId w:val="4"/>
  </w:num>
  <w:num w:numId="9">
    <w:abstractNumId w:val="17"/>
  </w:num>
  <w:num w:numId="10">
    <w:abstractNumId w:val="10"/>
  </w:num>
  <w:num w:numId="11">
    <w:abstractNumId w:val="11"/>
  </w:num>
  <w:num w:numId="12">
    <w:abstractNumId w:val="3"/>
  </w:num>
  <w:num w:numId="13">
    <w:abstractNumId w:val="18"/>
  </w:num>
  <w:num w:numId="14">
    <w:abstractNumId w:val="8"/>
  </w:num>
  <w:num w:numId="15">
    <w:abstractNumId w:val="9"/>
  </w:num>
  <w:num w:numId="16">
    <w:abstractNumId w:val="20"/>
  </w:num>
  <w:num w:numId="17">
    <w:abstractNumId w:val="14"/>
  </w:num>
  <w:num w:numId="18">
    <w:abstractNumId w:val="15"/>
  </w:num>
  <w:num w:numId="19">
    <w:abstractNumId w:val="19"/>
  </w:num>
  <w:num w:numId="20">
    <w:abstractNumId w:val="5"/>
  </w:num>
  <w:num w:numId="2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0EC8"/>
    <w:rsid w:val="00084AE7"/>
    <w:rsid w:val="00092A5D"/>
    <w:rsid w:val="00096AE0"/>
    <w:rsid w:val="000A17B8"/>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21E"/>
    <w:rsid w:val="000C3B4C"/>
    <w:rsid w:val="000D1133"/>
    <w:rsid w:val="000D2124"/>
    <w:rsid w:val="000D305B"/>
    <w:rsid w:val="000E17DF"/>
    <w:rsid w:val="000E2C81"/>
    <w:rsid w:val="000E3173"/>
    <w:rsid w:val="000F21B0"/>
    <w:rsid w:val="000F231C"/>
    <w:rsid w:val="000F384D"/>
    <w:rsid w:val="000F4C96"/>
    <w:rsid w:val="0010043C"/>
    <w:rsid w:val="00101A19"/>
    <w:rsid w:val="00101B91"/>
    <w:rsid w:val="00102733"/>
    <w:rsid w:val="00104823"/>
    <w:rsid w:val="00105CC6"/>
    <w:rsid w:val="00105FE8"/>
    <w:rsid w:val="00112946"/>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7E6F"/>
    <w:rsid w:val="001A0394"/>
    <w:rsid w:val="001A38CD"/>
    <w:rsid w:val="001A3B58"/>
    <w:rsid w:val="001A53ED"/>
    <w:rsid w:val="001B3B64"/>
    <w:rsid w:val="001B603D"/>
    <w:rsid w:val="001B6808"/>
    <w:rsid w:val="001C3351"/>
    <w:rsid w:val="001C39CC"/>
    <w:rsid w:val="001C47EF"/>
    <w:rsid w:val="001C4B35"/>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30CD"/>
    <w:rsid w:val="00245611"/>
    <w:rsid w:val="00254CCF"/>
    <w:rsid w:val="002555DA"/>
    <w:rsid w:val="00260AD8"/>
    <w:rsid w:val="00262D2D"/>
    <w:rsid w:val="00262F71"/>
    <w:rsid w:val="0027610F"/>
    <w:rsid w:val="00280E7A"/>
    <w:rsid w:val="00281109"/>
    <w:rsid w:val="00282A40"/>
    <w:rsid w:val="00290EF5"/>
    <w:rsid w:val="002960B1"/>
    <w:rsid w:val="002963DE"/>
    <w:rsid w:val="002971E3"/>
    <w:rsid w:val="002A0503"/>
    <w:rsid w:val="002A08D0"/>
    <w:rsid w:val="002A3A4D"/>
    <w:rsid w:val="002A451B"/>
    <w:rsid w:val="002B31FC"/>
    <w:rsid w:val="002B7226"/>
    <w:rsid w:val="002B7C69"/>
    <w:rsid w:val="002C0F73"/>
    <w:rsid w:val="002C1C53"/>
    <w:rsid w:val="002C1CFF"/>
    <w:rsid w:val="002C2322"/>
    <w:rsid w:val="002C351C"/>
    <w:rsid w:val="002C59CA"/>
    <w:rsid w:val="002C6179"/>
    <w:rsid w:val="002C7E4C"/>
    <w:rsid w:val="002D2EFA"/>
    <w:rsid w:val="002D5C10"/>
    <w:rsid w:val="002E1070"/>
    <w:rsid w:val="002E53F6"/>
    <w:rsid w:val="002E60CC"/>
    <w:rsid w:val="002E6354"/>
    <w:rsid w:val="002F79FB"/>
    <w:rsid w:val="002F7B36"/>
    <w:rsid w:val="003032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4C01"/>
    <w:rsid w:val="00395B40"/>
    <w:rsid w:val="00395F66"/>
    <w:rsid w:val="003971C5"/>
    <w:rsid w:val="003A67B7"/>
    <w:rsid w:val="003A72DF"/>
    <w:rsid w:val="003B0BC4"/>
    <w:rsid w:val="003B23A1"/>
    <w:rsid w:val="003B2EF1"/>
    <w:rsid w:val="003B39AA"/>
    <w:rsid w:val="003C5148"/>
    <w:rsid w:val="003C6862"/>
    <w:rsid w:val="003D0FC0"/>
    <w:rsid w:val="003D2456"/>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079F6"/>
    <w:rsid w:val="004106B1"/>
    <w:rsid w:val="00422FFB"/>
    <w:rsid w:val="00432F5D"/>
    <w:rsid w:val="00433113"/>
    <w:rsid w:val="00441D35"/>
    <w:rsid w:val="0045395B"/>
    <w:rsid w:val="00453B04"/>
    <w:rsid w:val="0045420F"/>
    <w:rsid w:val="00454A33"/>
    <w:rsid w:val="00454DB2"/>
    <w:rsid w:val="00456B19"/>
    <w:rsid w:val="004617B3"/>
    <w:rsid w:val="00461D32"/>
    <w:rsid w:val="004750FC"/>
    <w:rsid w:val="004773B9"/>
    <w:rsid w:val="00482546"/>
    <w:rsid w:val="004833B4"/>
    <w:rsid w:val="00483DAC"/>
    <w:rsid w:val="004900ED"/>
    <w:rsid w:val="00493704"/>
    <w:rsid w:val="00494A93"/>
    <w:rsid w:val="00495CF0"/>
    <w:rsid w:val="00497757"/>
    <w:rsid w:val="004A6E43"/>
    <w:rsid w:val="004A7EC0"/>
    <w:rsid w:val="004B2CAA"/>
    <w:rsid w:val="004B3726"/>
    <w:rsid w:val="004B4EF3"/>
    <w:rsid w:val="004B5205"/>
    <w:rsid w:val="004B7187"/>
    <w:rsid w:val="004C1CAF"/>
    <w:rsid w:val="004C2A3D"/>
    <w:rsid w:val="004C515F"/>
    <w:rsid w:val="004C52EC"/>
    <w:rsid w:val="004C7CEE"/>
    <w:rsid w:val="004D56BE"/>
    <w:rsid w:val="004D5F3B"/>
    <w:rsid w:val="004D6C75"/>
    <w:rsid w:val="004E2569"/>
    <w:rsid w:val="004E4884"/>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578F6"/>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C5E"/>
    <w:rsid w:val="005B74C3"/>
    <w:rsid w:val="005D11A9"/>
    <w:rsid w:val="005D1FDA"/>
    <w:rsid w:val="005D2E5C"/>
    <w:rsid w:val="005D2ED3"/>
    <w:rsid w:val="005D6A12"/>
    <w:rsid w:val="005E0964"/>
    <w:rsid w:val="005E0CB6"/>
    <w:rsid w:val="005E1DC3"/>
    <w:rsid w:val="005E5741"/>
    <w:rsid w:val="005E5FC7"/>
    <w:rsid w:val="005F1719"/>
    <w:rsid w:val="005F507A"/>
    <w:rsid w:val="005F6469"/>
    <w:rsid w:val="005F6C5B"/>
    <w:rsid w:val="00602D93"/>
    <w:rsid w:val="006061AE"/>
    <w:rsid w:val="0061160F"/>
    <w:rsid w:val="00616AB2"/>
    <w:rsid w:val="006206E5"/>
    <w:rsid w:val="006210E4"/>
    <w:rsid w:val="006228F6"/>
    <w:rsid w:val="0062290C"/>
    <w:rsid w:val="00623C1C"/>
    <w:rsid w:val="00624A03"/>
    <w:rsid w:val="00627428"/>
    <w:rsid w:val="00627FB1"/>
    <w:rsid w:val="00631FF8"/>
    <w:rsid w:val="0063591B"/>
    <w:rsid w:val="00636F72"/>
    <w:rsid w:val="00637B9A"/>
    <w:rsid w:val="0064458A"/>
    <w:rsid w:val="0064548A"/>
    <w:rsid w:val="00646539"/>
    <w:rsid w:val="00647226"/>
    <w:rsid w:val="00647290"/>
    <w:rsid w:val="00650DF9"/>
    <w:rsid w:val="0065130C"/>
    <w:rsid w:val="0065243F"/>
    <w:rsid w:val="006565A3"/>
    <w:rsid w:val="00657F89"/>
    <w:rsid w:val="00661BC9"/>
    <w:rsid w:val="006637E0"/>
    <w:rsid w:val="006639B1"/>
    <w:rsid w:val="00671D35"/>
    <w:rsid w:val="00673509"/>
    <w:rsid w:val="00681007"/>
    <w:rsid w:val="00690F93"/>
    <w:rsid w:val="00692830"/>
    <w:rsid w:val="006928D1"/>
    <w:rsid w:val="00696071"/>
    <w:rsid w:val="006971FE"/>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165D"/>
    <w:rsid w:val="00725228"/>
    <w:rsid w:val="0072740D"/>
    <w:rsid w:val="0073134F"/>
    <w:rsid w:val="00732976"/>
    <w:rsid w:val="00735396"/>
    <w:rsid w:val="00736878"/>
    <w:rsid w:val="00736B94"/>
    <w:rsid w:val="0073727E"/>
    <w:rsid w:val="007403E4"/>
    <w:rsid w:val="0074553D"/>
    <w:rsid w:val="0074588C"/>
    <w:rsid w:val="007460B7"/>
    <w:rsid w:val="007475B9"/>
    <w:rsid w:val="0075030A"/>
    <w:rsid w:val="007508EC"/>
    <w:rsid w:val="00753877"/>
    <w:rsid w:val="00760905"/>
    <w:rsid w:val="00760A5C"/>
    <w:rsid w:val="00761265"/>
    <w:rsid w:val="0076420A"/>
    <w:rsid w:val="00770A53"/>
    <w:rsid w:val="00774826"/>
    <w:rsid w:val="00781692"/>
    <w:rsid w:val="00785087"/>
    <w:rsid w:val="00786128"/>
    <w:rsid w:val="00787007"/>
    <w:rsid w:val="007913C0"/>
    <w:rsid w:val="00795789"/>
    <w:rsid w:val="0079583B"/>
    <w:rsid w:val="00796BD2"/>
    <w:rsid w:val="007A3644"/>
    <w:rsid w:val="007A3C41"/>
    <w:rsid w:val="007A627A"/>
    <w:rsid w:val="007B11E0"/>
    <w:rsid w:val="007B7DAA"/>
    <w:rsid w:val="007C176B"/>
    <w:rsid w:val="007C6AB8"/>
    <w:rsid w:val="007D4278"/>
    <w:rsid w:val="007E20E9"/>
    <w:rsid w:val="007E2CC6"/>
    <w:rsid w:val="007E3927"/>
    <w:rsid w:val="007E4C0B"/>
    <w:rsid w:val="007E4E11"/>
    <w:rsid w:val="007E5A31"/>
    <w:rsid w:val="007E6744"/>
    <w:rsid w:val="007E72A2"/>
    <w:rsid w:val="007E7565"/>
    <w:rsid w:val="007F1C30"/>
    <w:rsid w:val="007F29A2"/>
    <w:rsid w:val="007F2E1A"/>
    <w:rsid w:val="007F3680"/>
    <w:rsid w:val="00803E50"/>
    <w:rsid w:val="008051A9"/>
    <w:rsid w:val="008120E5"/>
    <w:rsid w:val="00814E85"/>
    <w:rsid w:val="008153D0"/>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D0DD1"/>
    <w:rsid w:val="008D15FA"/>
    <w:rsid w:val="008D4174"/>
    <w:rsid w:val="008E5A31"/>
    <w:rsid w:val="008E756B"/>
    <w:rsid w:val="008E7C93"/>
    <w:rsid w:val="008F61F2"/>
    <w:rsid w:val="008F73A0"/>
    <w:rsid w:val="00900F8B"/>
    <w:rsid w:val="0090487F"/>
    <w:rsid w:val="009103A8"/>
    <w:rsid w:val="0091077F"/>
    <w:rsid w:val="00911D59"/>
    <w:rsid w:val="00913F93"/>
    <w:rsid w:val="0091484C"/>
    <w:rsid w:val="00914A95"/>
    <w:rsid w:val="00916110"/>
    <w:rsid w:val="00923112"/>
    <w:rsid w:val="00925119"/>
    <w:rsid w:val="009337E5"/>
    <w:rsid w:val="00933EDA"/>
    <w:rsid w:val="00940CF0"/>
    <w:rsid w:val="00941196"/>
    <w:rsid w:val="00941E42"/>
    <w:rsid w:val="0094219F"/>
    <w:rsid w:val="00942408"/>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8E4"/>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468A7"/>
    <w:rsid w:val="00A503F8"/>
    <w:rsid w:val="00A50959"/>
    <w:rsid w:val="00A61B73"/>
    <w:rsid w:val="00A62820"/>
    <w:rsid w:val="00A65C7F"/>
    <w:rsid w:val="00A677C5"/>
    <w:rsid w:val="00A73F5E"/>
    <w:rsid w:val="00A74D7E"/>
    <w:rsid w:val="00A7562D"/>
    <w:rsid w:val="00A77529"/>
    <w:rsid w:val="00A8106B"/>
    <w:rsid w:val="00A82220"/>
    <w:rsid w:val="00A82374"/>
    <w:rsid w:val="00A82FB6"/>
    <w:rsid w:val="00A83E41"/>
    <w:rsid w:val="00A8499E"/>
    <w:rsid w:val="00A854BA"/>
    <w:rsid w:val="00A875D2"/>
    <w:rsid w:val="00A8788D"/>
    <w:rsid w:val="00A9036A"/>
    <w:rsid w:val="00A9672D"/>
    <w:rsid w:val="00AA4348"/>
    <w:rsid w:val="00AA5697"/>
    <w:rsid w:val="00AA7BD1"/>
    <w:rsid w:val="00AB3F5C"/>
    <w:rsid w:val="00AB5CD7"/>
    <w:rsid w:val="00AB6AEF"/>
    <w:rsid w:val="00AC031F"/>
    <w:rsid w:val="00AC44F5"/>
    <w:rsid w:val="00AC6812"/>
    <w:rsid w:val="00AC7FEA"/>
    <w:rsid w:val="00AD081A"/>
    <w:rsid w:val="00AD0F86"/>
    <w:rsid w:val="00AD640B"/>
    <w:rsid w:val="00AD6A40"/>
    <w:rsid w:val="00AE0158"/>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40816"/>
    <w:rsid w:val="00B42202"/>
    <w:rsid w:val="00B4227F"/>
    <w:rsid w:val="00B44041"/>
    <w:rsid w:val="00B5627E"/>
    <w:rsid w:val="00B572B4"/>
    <w:rsid w:val="00B57784"/>
    <w:rsid w:val="00B612A0"/>
    <w:rsid w:val="00B6341C"/>
    <w:rsid w:val="00B649C6"/>
    <w:rsid w:val="00B7113B"/>
    <w:rsid w:val="00B73B2E"/>
    <w:rsid w:val="00B75A02"/>
    <w:rsid w:val="00B81F08"/>
    <w:rsid w:val="00B834FC"/>
    <w:rsid w:val="00B854D9"/>
    <w:rsid w:val="00B9068D"/>
    <w:rsid w:val="00B9156A"/>
    <w:rsid w:val="00B93888"/>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E0595"/>
    <w:rsid w:val="00BE6ADE"/>
    <w:rsid w:val="00BF1832"/>
    <w:rsid w:val="00BF1D48"/>
    <w:rsid w:val="00C06BC0"/>
    <w:rsid w:val="00C07182"/>
    <w:rsid w:val="00C07F38"/>
    <w:rsid w:val="00C122C9"/>
    <w:rsid w:val="00C12E63"/>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4519"/>
    <w:rsid w:val="00CB771C"/>
    <w:rsid w:val="00CC3F32"/>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32F37"/>
    <w:rsid w:val="00D335D3"/>
    <w:rsid w:val="00D40592"/>
    <w:rsid w:val="00D42584"/>
    <w:rsid w:val="00D44E5F"/>
    <w:rsid w:val="00D47365"/>
    <w:rsid w:val="00D50882"/>
    <w:rsid w:val="00D52258"/>
    <w:rsid w:val="00D53F76"/>
    <w:rsid w:val="00D5505B"/>
    <w:rsid w:val="00D56317"/>
    <w:rsid w:val="00D56D32"/>
    <w:rsid w:val="00D60FBB"/>
    <w:rsid w:val="00D6305A"/>
    <w:rsid w:val="00D657F7"/>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B28F8"/>
    <w:rsid w:val="00DB3B5C"/>
    <w:rsid w:val="00DB4B74"/>
    <w:rsid w:val="00DC55FF"/>
    <w:rsid w:val="00DC5972"/>
    <w:rsid w:val="00DC6348"/>
    <w:rsid w:val="00DC6CD0"/>
    <w:rsid w:val="00DD0AF2"/>
    <w:rsid w:val="00DD24EF"/>
    <w:rsid w:val="00DD4834"/>
    <w:rsid w:val="00DE13D4"/>
    <w:rsid w:val="00DE1C69"/>
    <w:rsid w:val="00DE4C50"/>
    <w:rsid w:val="00DE54A6"/>
    <w:rsid w:val="00DE5562"/>
    <w:rsid w:val="00DE5742"/>
    <w:rsid w:val="00DF0F69"/>
    <w:rsid w:val="00DF2293"/>
    <w:rsid w:val="00DF2837"/>
    <w:rsid w:val="00DF39F4"/>
    <w:rsid w:val="00DF3F0D"/>
    <w:rsid w:val="00E01357"/>
    <w:rsid w:val="00E15798"/>
    <w:rsid w:val="00E17D25"/>
    <w:rsid w:val="00E21483"/>
    <w:rsid w:val="00E223C0"/>
    <w:rsid w:val="00E22819"/>
    <w:rsid w:val="00E2376F"/>
    <w:rsid w:val="00E27676"/>
    <w:rsid w:val="00E27791"/>
    <w:rsid w:val="00E325DE"/>
    <w:rsid w:val="00E3440E"/>
    <w:rsid w:val="00E36288"/>
    <w:rsid w:val="00E37B4D"/>
    <w:rsid w:val="00E41B0A"/>
    <w:rsid w:val="00E467B8"/>
    <w:rsid w:val="00E46A3E"/>
    <w:rsid w:val="00E478F3"/>
    <w:rsid w:val="00E47B1E"/>
    <w:rsid w:val="00E47C34"/>
    <w:rsid w:val="00E558F4"/>
    <w:rsid w:val="00E564FF"/>
    <w:rsid w:val="00E571A7"/>
    <w:rsid w:val="00E66C98"/>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E3416"/>
    <w:rsid w:val="00EE4784"/>
    <w:rsid w:val="00EF5132"/>
    <w:rsid w:val="00EF61FA"/>
    <w:rsid w:val="00EF6FED"/>
    <w:rsid w:val="00F002CA"/>
    <w:rsid w:val="00F05D93"/>
    <w:rsid w:val="00F067CC"/>
    <w:rsid w:val="00F10653"/>
    <w:rsid w:val="00F12C81"/>
    <w:rsid w:val="00F131A5"/>
    <w:rsid w:val="00F133C4"/>
    <w:rsid w:val="00F13C96"/>
    <w:rsid w:val="00F15774"/>
    <w:rsid w:val="00F21470"/>
    <w:rsid w:val="00F2346C"/>
    <w:rsid w:val="00F2720E"/>
    <w:rsid w:val="00F35C41"/>
    <w:rsid w:val="00F37B7F"/>
    <w:rsid w:val="00F429B9"/>
    <w:rsid w:val="00F43408"/>
    <w:rsid w:val="00F43B31"/>
    <w:rsid w:val="00F448DC"/>
    <w:rsid w:val="00F536FC"/>
    <w:rsid w:val="00F53870"/>
    <w:rsid w:val="00F5439D"/>
    <w:rsid w:val="00F54BC7"/>
    <w:rsid w:val="00F56E8B"/>
    <w:rsid w:val="00F57289"/>
    <w:rsid w:val="00F57AFF"/>
    <w:rsid w:val="00F61417"/>
    <w:rsid w:val="00F61F2B"/>
    <w:rsid w:val="00F64E6C"/>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4569"/>
    <w:rsid w:val="00FB6C51"/>
    <w:rsid w:val="00FB77A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shapedefaults>
    <o:shapelayout v:ext="edit">
      <o:idmap v:ext="edit" data="1"/>
    </o:shapelayout>
  </w:shapeDefaults>
  <w:decimalSymbol w:val=","/>
  <w:listSeparator w:val=";"/>
  <w14:docId w14:val="09D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5578F6"/>
    <w:pPr>
      <w:ind w:left="720"/>
      <w:contextualSpacing/>
    </w:pPr>
  </w:style>
  <w:style w:type="character" w:customStyle="1" w:styleId="apple-converted-space">
    <w:name w:val="apple-converted-space"/>
    <w:basedOn w:val="DefaultParagraphFont"/>
    <w:rsid w:val="004B52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5578F6"/>
    <w:pPr>
      <w:ind w:left="720"/>
      <w:contextualSpacing/>
    </w:pPr>
  </w:style>
  <w:style w:type="character" w:customStyle="1" w:styleId="apple-converted-space">
    <w:name w:val="apple-converted-space"/>
    <w:basedOn w:val="DefaultParagraphFont"/>
    <w:rsid w:val="004B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47719">
      <w:bodyDiv w:val="1"/>
      <w:marLeft w:val="0"/>
      <w:marRight w:val="0"/>
      <w:marTop w:val="0"/>
      <w:marBottom w:val="0"/>
      <w:divBdr>
        <w:top w:val="none" w:sz="0" w:space="0" w:color="auto"/>
        <w:left w:val="none" w:sz="0" w:space="0" w:color="auto"/>
        <w:bottom w:val="none" w:sz="0" w:space="0" w:color="auto"/>
        <w:right w:val="none" w:sz="0" w:space="0" w:color="auto"/>
      </w:divBdr>
    </w:div>
    <w:div w:id="625084021">
      <w:bodyDiv w:val="1"/>
      <w:marLeft w:val="0"/>
      <w:marRight w:val="0"/>
      <w:marTop w:val="0"/>
      <w:marBottom w:val="0"/>
      <w:divBdr>
        <w:top w:val="none" w:sz="0" w:space="0" w:color="auto"/>
        <w:left w:val="none" w:sz="0" w:space="0" w:color="auto"/>
        <w:bottom w:val="none" w:sz="0" w:space="0" w:color="auto"/>
        <w:right w:val="none" w:sz="0" w:space="0" w:color="auto"/>
      </w:divBdr>
    </w:div>
    <w:div w:id="696926573">
      <w:bodyDiv w:val="1"/>
      <w:marLeft w:val="0"/>
      <w:marRight w:val="0"/>
      <w:marTop w:val="0"/>
      <w:marBottom w:val="0"/>
      <w:divBdr>
        <w:top w:val="none" w:sz="0" w:space="0" w:color="auto"/>
        <w:left w:val="none" w:sz="0" w:space="0" w:color="auto"/>
        <w:bottom w:val="none" w:sz="0" w:space="0" w:color="auto"/>
        <w:right w:val="none" w:sz="0" w:space="0" w:color="auto"/>
      </w:divBdr>
    </w:div>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7012</Characters>
  <Application>Microsoft Macintosh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8226</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4</cp:revision>
  <cp:lastPrinted>2016-06-05T10:34:00Z</cp:lastPrinted>
  <dcterms:created xsi:type="dcterms:W3CDTF">2016-06-14T10:40:00Z</dcterms:created>
  <dcterms:modified xsi:type="dcterms:W3CDTF">2016-06-14T10:43:00Z</dcterms:modified>
</cp:coreProperties>
</file>