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i w:val="1"/>
          <w:sz w:val="28"/>
          <w:szCs w:val="28"/>
        </w:rPr>
      </w:pPr>
      <w:r w:rsidDel="00000000" w:rsidR="00000000" w:rsidRPr="00000000">
        <w:rPr>
          <w:b w:val="1"/>
          <w:i w:val="1"/>
          <w:color w:val="212121"/>
          <w:sz w:val="28"/>
          <w:szCs w:val="28"/>
          <w:highlight w:val="white"/>
          <w:rtl w:val="0"/>
        </w:rPr>
        <w:t xml:space="preserve">¡GCDS colabora con Hello Kitty en Milan Fashion Week!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El pasado 24 de septiembre, la firma italiana de </w:t>
      </w:r>
      <w:r w:rsidDel="00000000" w:rsidR="00000000" w:rsidRPr="00000000">
        <w:rPr>
          <w:i w:val="1"/>
          <w:color w:val="212121"/>
          <w:highlight w:val="white"/>
          <w:rtl w:val="0"/>
        </w:rPr>
        <w:t xml:space="preserve">streetwear</w:t>
      </w:r>
      <w:r w:rsidDel="00000000" w:rsidR="00000000" w:rsidRPr="00000000">
        <w:rPr>
          <w:color w:val="212121"/>
          <w:highlight w:val="white"/>
          <w:rtl w:val="0"/>
        </w:rPr>
        <w:t xml:space="preserve"> GCDS presentó una colección en colaboración con Sanrio dentro de una celebración sin igual en el marco de Milan Fashion Week.</w:t>
      </w:r>
    </w:p>
    <w:p w:rsidR="00000000" w:rsidDel="00000000" w:rsidP="00000000" w:rsidRDefault="00000000" w:rsidRPr="00000000">
      <w:pPr>
        <w:contextualSpacing w:val="0"/>
        <w:rPr/>
      </w:pPr>
      <w:r w:rsidDel="00000000" w:rsidR="00000000" w:rsidRPr="00000000">
        <w:rPr>
          <w:color w:val="212121"/>
          <w:sz w:val="20"/>
          <w:szCs w:val="20"/>
          <w:highlight w:val="white"/>
          <w:rtl w:val="0"/>
        </w:rPr>
        <w:t xml:space="preserve"> </w:t>
      </w: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Hello Kitty es amante de la moda y su estilo </w:t>
      </w:r>
      <w:r w:rsidDel="00000000" w:rsidR="00000000" w:rsidRPr="00000000">
        <w:rPr>
          <w:i w:val="1"/>
          <w:color w:val="212121"/>
          <w:highlight w:val="white"/>
          <w:rtl w:val="0"/>
        </w:rPr>
        <w:t xml:space="preserve">girly</w:t>
      </w:r>
      <w:r w:rsidDel="00000000" w:rsidR="00000000" w:rsidRPr="00000000">
        <w:rPr>
          <w:color w:val="212121"/>
          <w:highlight w:val="white"/>
          <w:rtl w:val="0"/>
        </w:rPr>
        <w:t xml:space="preserve"> y tierno ha inspirado a múltiples diseñadores en el pasado. Para la colección cápsula </w:t>
      </w:r>
      <w:r w:rsidDel="00000000" w:rsidR="00000000" w:rsidRPr="00000000">
        <w:rPr>
          <w:i w:val="1"/>
          <w:color w:val="212121"/>
          <w:highlight w:val="white"/>
          <w:rtl w:val="0"/>
        </w:rPr>
        <w:t xml:space="preserve">Fall/Winter</w:t>
      </w:r>
      <w:r w:rsidDel="00000000" w:rsidR="00000000" w:rsidRPr="00000000">
        <w:rPr>
          <w:color w:val="212121"/>
          <w:highlight w:val="white"/>
          <w:rtl w:val="0"/>
        </w:rPr>
        <w:t xml:space="preserve"> 2017, GCDS incluyó prendas y accesorios como sudaderas, playeras, piezas en tejido de punto, gorros, </w:t>
      </w:r>
      <w:r w:rsidDel="00000000" w:rsidR="00000000" w:rsidRPr="00000000">
        <w:rPr>
          <w:i w:val="1"/>
          <w:color w:val="212121"/>
          <w:highlight w:val="white"/>
          <w:rtl w:val="0"/>
        </w:rPr>
        <w:t xml:space="preserve">bodysuits</w:t>
      </w:r>
      <w:r w:rsidDel="00000000" w:rsidR="00000000" w:rsidRPr="00000000">
        <w:rPr>
          <w:color w:val="212121"/>
          <w:highlight w:val="white"/>
          <w:rtl w:val="0"/>
        </w:rPr>
        <w:t xml:space="preserve"> y otras piezas que incluyen el toque</w:t>
      </w:r>
      <w:r w:rsidDel="00000000" w:rsidR="00000000" w:rsidRPr="00000000">
        <w:rPr>
          <w:i w:val="1"/>
          <w:color w:val="212121"/>
          <w:highlight w:val="white"/>
          <w:rtl w:val="0"/>
        </w:rPr>
        <w:t xml:space="preserve"> kawaii </w:t>
      </w:r>
      <w:r w:rsidDel="00000000" w:rsidR="00000000" w:rsidRPr="00000000">
        <w:rPr>
          <w:color w:val="212121"/>
          <w:highlight w:val="white"/>
          <w:rtl w:val="0"/>
        </w:rPr>
        <w:t xml:space="preserve">y delicado de este personaje.</w:t>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La colección llegó a tiendas GCDS y ya está disponible en línea en su </w:t>
      </w:r>
      <w:r w:rsidDel="00000000" w:rsidR="00000000" w:rsidRPr="00000000">
        <w:rPr>
          <w:i w:val="1"/>
          <w:color w:val="212121"/>
          <w:highlight w:val="white"/>
          <w:rtl w:val="0"/>
        </w:rPr>
        <w:t xml:space="preserve">e-boutique </w:t>
      </w:r>
      <w:r w:rsidDel="00000000" w:rsidR="00000000" w:rsidRPr="00000000">
        <w:rPr>
          <w:color w:val="212121"/>
          <w:highlight w:val="white"/>
          <w:rtl w:val="0"/>
        </w:rPr>
        <w:t xml:space="preserve">y en </w:t>
      </w:r>
      <w:r w:rsidDel="00000000" w:rsidR="00000000" w:rsidRPr="00000000">
        <w:rPr>
          <w:i w:val="1"/>
          <w:color w:val="212121"/>
          <w:highlight w:val="white"/>
          <w:rtl w:val="0"/>
        </w:rPr>
        <w:t xml:space="preserve">Farfetch.com</w:t>
      </w:r>
      <w:r w:rsidDel="00000000" w:rsidR="00000000" w:rsidRPr="00000000">
        <w:rPr>
          <w:color w:val="212121"/>
          <w:highlight w:val="white"/>
          <w:rtl w:val="0"/>
        </w:rPr>
        <w:t xml:space="preserve">, e incluye algunas de las piezas más representativas de la marca como la Nascar Tee, los abrigos bordados en colores vibrantes de piel sintética, las sudaderas con capucha y hasta calcetas.</w:t>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Para el lanzamiento de esta colección asistieron algunos de los</w:t>
      </w:r>
      <w:r w:rsidDel="00000000" w:rsidR="00000000" w:rsidRPr="00000000">
        <w:rPr>
          <w:i w:val="1"/>
          <w:color w:val="212121"/>
          <w:highlight w:val="white"/>
          <w:rtl w:val="0"/>
        </w:rPr>
        <w:t xml:space="preserve"> influencers</w:t>
      </w:r>
      <w:r w:rsidDel="00000000" w:rsidR="00000000" w:rsidRPr="00000000">
        <w:rPr>
          <w:color w:val="212121"/>
          <w:highlight w:val="white"/>
          <w:rtl w:val="0"/>
        </w:rPr>
        <w:t xml:space="preserve"> más importantes del mundo, como Chiara Ferragni y su novio Fedez, Watana Benaomi, Patricia Manfield, Giorgia Gabrieli, Gianluca Vacchi, Stefano de Martino, She Marie, Caroline Vreeland, Alessandra Grillo, Giuliano Calza, George Root, Martina Maccherone, Elena Schillaci y Maria Vicini.</w:t>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Esta colaboración es una prueba más de que Hello Kitty es la figura más adorable y querida del mundo, y que su estilo lo tiene todo para inspirar a los grandes nombres de la moda.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