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49E10" w14:textId="451E7E5F" w:rsidR="00ED694D" w:rsidRDefault="00DA3AE0" w:rsidP="00610A90">
      <w:pPr>
        <w:rPr>
          <w:b/>
          <w:color w:val="0095D5" w:themeColor="accent1"/>
        </w:rPr>
      </w:pPr>
      <w:bookmarkStart w:id="0" w:name="_Hlk53570179"/>
      <w:r>
        <w:rPr>
          <w:noProof/>
        </w:rPr>
        <w:drawing>
          <wp:inline distT="0" distB="0" distL="0" distR="0" wp14:anchorId="147FD358" wp14:editId="598F3CDE">
            <wp:extent cx="5003800" cy="50038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800" cy="5003800"/>
                    </a:xfrm>
                    <a:prstGeom prst="rect">
                      <a:avLst/>
                    </a:prstGeom>
                    <a:noFill/>
                    <a:ln>
                      <a:noFill/>
                    </a:ln>
                  </pic:spPr>
                </pic:pic>
              </a:graphicData>
            </a:graphic>
          </wp:inline>
        </w:drawing>
      </w:r>
      <w:r w:rsidR="00ED694D" w:rsidRPr="00ED694D">
        <w:rPr>
          <w:b/>
          <w:color w:val="0095D5" w:themeColor="accent1"/>
        </w:rPr>
        <w:t xml:space="preserve">Neumann and Sennheiser partner with 2022 ARIA Awards </w:t>
      </w:r>
    </w:p>
    <w:p w14:paraId="44FCFF26" w14:textId="77777777" w:rsidR="00136E53" w:rsidRPr="00136E53" w:rsidRDefault="00136E53" w:rsidP="00610A90"/>
    <w:p w14:paraId="1D9F813F" w14:textId="441A0B52" w:rsidR="005D52BC" w:rsidRDefault="00ED694D" w:rsidP="00610A90">
      <w:pPr>
        <w:rPr>
          <w:rStyle w:val="Strong"/>
        </w:rPr>
      </w:pPr>
      <w:r>
        <w:rPr>
          <w:rStyle w:val="Strong"/>
          <w:i/>
        </w:rPr>
        <w:t>Sydney,</w:t>
      </w:r>
      <w:r w:rsidR="00FD6887" w:rsidRPr="00E46B67">
        <w:rPr>
          <w:rStyle w:val="Strong"/>
          <w:i/>
        </w:rPr>
        <w:t xml:space="preserve"> </w:t>
      </w:r>
      <w:r>
        <w:rPr>
          <w:rStyle w:val="Strong"/>
          <w:i/>
        </w:rPr>
        <w:t>16 November,</w:t>
      </w:r>
      <w:r w:rsidR="00AD3BF4">
        <w:rPr>
          <w:rStyle w:val="Strong"/>
          <w:i/>
        </w:rPr>
        <w:t xml:space="preserve"> </w:t>
      </w:r>
      <w:r w:rsidR="00FD6887" w:rsidRPr="00C815A3">
        <w:rPr>
          <w:rStyle w:val="Strong"/>
          <w:i/>
        </w:rPr>
        <w:t>202</w:t>
      </w:r>
      <w:r w:rsidR="00AD3BF4" w:rsidRPr="00C815A3">
        <w:rPr>
          <w:rStyle w:val="Strong"/>
          <w:i/>
        </w:rPr>
        <w:t>2</w:t>
      </w:r>
      <w:r w:rsidR="00FD6887" w:rsidRPr="00C815A3">
        <w:rPr>
          <w:rStyle w:val="Strong"/>
        </w:rPr>
        <w:t xml:space="preserve"> –</w:t>
      </w:r>
      <w:r w:rsidR="009B36E1" w:rsidRPr="00C815A3">
        <w:rPr>
          <w:rStyle w:val="Strong"/>
        </w:rPr>
        <w:t xml:space="preserve"> </w:t>
      </w:r>
      <w:hyperlink r:id="rId9" w:history="1">
        <w:r w:rsidRPr="00ED694D">
          <w:rPr>
            <w:rStyle w:val="Hyperlink"/>
            <w:b/>
            <w:bCs/>
          </w:rPr>
          <w:t>Neumann.Berlin</w:t>
        </w:r>
      </w:hyperlink>
      <w:r w:rsidRPr="00ED694D">
        <w:rPr>
          <w:rStyle w:val="Strong"/>
        </w:rPr>
        <w:t xml:space="preserve"> and </w:t>
      </w:r>
      <w:hyperlink r:id="rId10" w:history="1">
        <w:r w:rsidRPr="00ED694D">
          <w:rPr>
            <w:rStyle w:val="Hyperlink"/>
            <w:b/>
            <w:bCs/>
          </w:rPr>
          <w:t>Sennheiser</w:t>
        </w:r>
      </w:hyperlink>
      <w:r w:rsidRPr="00ED694D">
        <w:rPr>
          <w:rStyle w:val="Strong"/>
        </w:rPr>
        <w:t xml:space="preserve"> have announced a historic partnership with the 2022 ARIA Awards, Australia’s preeminent music industry awards event that is airing on Thursday 24th November from 7</w:t>
      </w:r>
      <w:r>
        <w:rPr>
          <w:rStyle w:val="Strong"/>
        </w:rPr>
        <w:t>:</w:t>
      </w:r>
      <w:r w:rsidRPr="00ED694D">
        <w:rPr>
          <w:rStyle w:val="Strong"/>
        </w:rPr>
        <w:t>30pm on Channel 9, 9Now and streaming internationally on YouTube.</w:t>
      </w:r>
    </w:p>
    <w:bookmarkEnd w:id="0"/>
    <w:p w14:paraId="16CAE380" w14:textId="77777777" w:rsidR="00ED694D" w:rsidRDefault="00ED694D" w:rsidP="008C21E3">
      <w:pPr>
        <w:rPr>
          <w:rStyle w:val="Strong"/>
          <w:b w:val="0"/>
          <w:bCs w:val="0"/>
        </w:rPr>
      </w:pPr>
    </w:p>
    <w:p w14:paraId="6204CB44" w14:textId="77777777" w:rsidR="00ED694D" w:rsidRPr="00ED694D" w:rsidRDefault="00ED694D" w:rsidP="00ED694D">
      <w:pPr>
        <w:rPr>
          <w:lang w:val="en-AU"/>
        </w:rPr>
      </w:pPr>
      <w:r w:rsidRPr="00ED694D">
        <w:rPr>
          <w:lang w:val="en-AU"/>
        </w:rPr>
        <w:t>The partnership involves sponsorship of two categories that align to Neumann.Berlin’s vision to empower musicians, artists, and producers, with the best in audio technology.</w:t>
      </w:r>
    </w:p>
    <w:p w14:paraId="6CF6CB43" w14:textId="353E9710" w:rsidR="00ED694D" w:rsidRPr="00ED694D" w:rsidRDefault="00ED694D" w:rsidP="00ED694D">
      <w:pPr>
        <w:rPr>
          <w:lang w:val="en-AU"/>
        </w:rPr>
      </w:pPr>
      <w:r w:rsidRPr="00ED694D">
        <w:rPr>
          <w:lang w:val="en-AU"/>
        </w:rPr>
        <w:t xml:space="preserve">Neumann will be the presenting partner for the 2022 ARIA Awards categories of Album of the Year, and </w:t>
      </w:r>
      <w:r w:rsidR="00C6417F" w:rsidRPr="00C6417F">
        <w:rPr>
          <w:lang w:val="en-AU"/>
        </w:rPr>
        <w:t>Producer – Best Produced Album of the Year</w:t>
      </w:r>
      <w:r w:rsidRPr="00ED694D">
        <w:rPr>
          <w:lang w:val="en-AU"/>
        </w:rPr>
        <w:t xml:space="preserve">. The partnership represents a commitment from Neumann and Sennheiser to strengthen long-standing relationships with </w:t>
      </w:r>
      <w:r w:rsidRPr="00ED694D">
        <w:rPr>
          <w:lang w:val="en-AU"/>
        </w:rPr>
        <w:lastRenderedPageBreak/>
        <w:t>Australian artists and producers, as well as celebrate the success of Australia’s best industry talent.</w:t>
      </w:r>
      <w:r>
        <w:rPr>
          <w:lang w:val="en-AU"/>
        </w:rPr>
        <w:br/>
      </w:r>
    </w:p>
    <w:p w14:paraId="52E0C831" w14:textId="66053B24" w:rsidR="00ED694D" w:rsidRPr="00ED694D" w:rsidRDefault="00ED694D" w:rsidP="00ED694D">
      <w:pPr>
        <w:rPr>
          <w:lang w:val="en-AU"/>
        </w:rPr>
      </w:pPr>
      <w:r w:rsidRPr="00ED694D">
        <w:rPr>
          <w:lang w:val="en-AU"/>
        </w:rPr>
        <w:t>The ARIA Awards is a cornerstone of Australia’s music sector and plays the role of Australian music’s biggest night of celebration – helping to take nominees and winners to a global stage. The 2022 ARIA Awards ceremony, taking place on 24 November and co-hosted by Natalie Imbruglia alongside G-Flip and ARIA Award winner Ruel, will recognise excellence in musical talent across 27 categories.</w:t>
      </w:r>
      <w:r>
        <w:rPr>
          <w:lang w:val="en-AU"/>
        </w:rPr>
        <w:br/>
      </w:r>
    </w:p>
    <w:p w14:paraId="146CED93" w14:textId="64C14872" w:rsidR="00ED694D" w:rsidRPr="00ED694D" w:rsidRDefault="00ED694D" w:rsidP="00ED694D">
      <w:pPr>
        <w:rPr>
          <w:b/>
          <w:bCs/>
          <w:lang w:val="en-AU"/>
        </w:rPr>
      </w:pPr>
      <w:r w:rsidRPr="00ED694D">
        <w:rPr>
          <w:b/>
          <w:bCs/>
          <w:lang w:val="en-AU"/>
        </w:rPr>
        <w:t xml:space="preserve">Chris Smith, Sales Director, Sennheiser Group, Australia and New Zealand: </w:t>
      </w:r>
      <w:r w:rsidRPr="00ED694D">
        <w:rPr>
          <w:lang w:val="en-AU"/>
        </w:rPr>
        <w:t>“Neumann engineers and designs products that help musicians to reach the pinnacle of their potential. We are incredibly honoured to have the opportunity to support this year’s ARIA Awards and the artists involved to celebrate their achievements in their fields.</w:t>
      </w:r>
      <w:r>
        <w:rPr>
          <w:lang w:val="en-AU"/>
        </w:rPr>
        <w:br/>
      </w:r>
    </w:p>
    <w:p w14:paraId="31E2D7DA" w14:textId="08BA0E3F" w:rsidR="00ED694D" w:rsidRPr="00ED694D" w:rsidRDefault="00ED694D" w:rsidP="00ED694D">
      <w:pPr>
        <w:rPr>
          <w:lang w:val="en-AU"/>
        </w:rPr>
      </w:pPr>
      <w:r w:rsidRPr="00ED694D">
        <w:rPr>
          <w:lang w:val="en-AU"/>
        </w:rPr>
        <w:t>“Our collaboration and partnership with Australian producers, musicians and artists, as well as the broader entertainment sector runs deep and is based on many decades of working together. These relationships sit at the heart of our ability to continue to innovate and deliver the best possible audio products for artists and producers alike.”</w:t>
      </w:r>
      <w:r>
        <w:rPr>
          <w:lang w:val="en-AU"/>
        </w:rPr>
        <w:br/>
      </w:r>
    </w:p>
    <w:p w14:paraId="667F898E" w14:textId="5508F484" w:rsidR="00ED694D" w:rsidRPr="00ED694D" w:rsidRDefault="00ED694D" w:rsidP="00ED694D">
      <w:pPr>
        <w:rPr>
          <w:lang w:val="en-AU"/>
        </w:rPr>
      </w:pPr>
      <w:r w:rsidRPr="00ED694D">
        <w:rPr>
          <w:b/>
          <w:bCs/>
          <w:lang w:val="en-AU"/>
        </w:rPr>
        <w:t>Annabelle Herd, CEO, Australian Recording Industry Association</w:t>
      </w:r>
      <w:r w:rsidRPr="00ED694D">
        <w:rPr>
          <w:lang w:val="en-AU"/>
        </w:rPr>
        <w:t xml:space="preserve"> said: “The 2022 ARIA’s partnership with Neumann.Berlin is incredibly important in creating opportunities for Australian music to be celebrated on a global stage. We</w:t>
      </w:r>
      <w:r w:rsidRPr="00ED694D">
        <w:rPr>
          <w:b/>
          <w:bCs/>
          <w:i/>
          <w:iCs/>
          <w:lang w:val="en-AU"/>
        </w:rPr>
        <w:t xml:space="preserve"> </w:t>
      </w:r>
      <w:r w:rsidRPr="00ED694D">
        <w:rPr>
          <w:lang w:val="en-AU"/>
        </w:rPr>
        <w:t>welcome Neumann.Berlin as part of the ARIA family</w:t>
      </w:r>
      <w:r w:rsidRPr="00ED694D">
        <w:rPr>
          <w:b/>
          <w:bCs/>
          <w:i/>
          <w:iCs/>
          <w:lang w:val="en-AU"/>
        </w:rPr>
        <w:t xml:space="preserve"> </w:t>
      </w:r>
      <w:r w:rsidRPr="00ED694D">
        <w:rPr>
          <w:lang w:val="en-AU"/>
        </w:rPr>
        <w:t xml:space="preserve">in 2022. </w:t>
      </w:r>
      <w:r>
        <w:rPr>
          <w:lang w:val="en-AU"/>
        </w:rPr>
        <w:br/>
      </w:r>
    </w:p>
    <w:p w14:paraId="45CCF1BD" w14:textId="24B8B18E" w:rsidR="00ED694D" w:rsidRPr="00ED694D" w:rsidRDefault="00ED694D" w:rsidP="00ED694D">
      <w:pPr>
        <w:rPr>
          <w:lang w:val="en-AU"/>
        </w:rPr>
      </w:pPr>
      <w:r w:rsidRPr="00ED694D">
        <w:rPr>
          <w:lang w:val="en-AU"/>
        </w:rPr>
        <w:t xml:space="preserve">“We are thrilled that Neumann will co-present the industry adjudicated Album of the Year and </w:t>
      </w:r>
      <w:r w:rsidR="00C6417F" w:rsidRPr="00C6417F">
        <w:rPr>
          <w:lang w:val="en-AU"/>
        </w:rPr>
        <w:t>Producer – Best Produced Album of the Year</w:t>
      </w:r>
      <w:r w:rsidRPr="00ED694D">
        <w:rPr>
          <w:lang w:val="en-AU"/>
        </w:rPr>
        <w:t>. Our shared commitment is to support the amazing artists and teams representing the best of an incredibly diverse, passionate, and dedicated creative industry across 28 categories.”</w:t>
      </w:r>
      <w:r>
        <w:rPr>
          <w:lang w:val="en-AU"/>
        </w:rPr>
        <w:br/>
      </w:r>
    </w:p>
    <w:p w14:paraId="6262C1BD" w14:textId="2DBA8986" w:rsidR="00ED694D" w:rsidRPr="00ED694D" w:rsidRDefault="00ED694D" w:rsidP="00ED694D">
      <w:pPr>
        <w:rPr>
          <w:lang w:val="en-AU"/>
        </w:rPr>
      </w:pPr>
      <w:r w:rsidRPr="00ED694D">
        <w:rPr>
          <w:lang w:val="en-AU"/>
        </w:rPr>
        <w:t>The two 2022 ARIA Awards categories presented by Neumann include 10 nominations.</w:t>
      </w:r>
    </w:p>
    <w:p w14:paraId="53E43BEC" w14:textId="77777777" w:rsidR="00ED694D" w:rsidRDefault="00ED694D" w:rsidP="00ED694D">
      <w:pPr>
        <w:rPr>
          <w:b/>
          <w:bCs/>
          <w:u w:val="single"/>
          <w:lang w:val="en-AU"/>
        </w:rPr>
      </w:pPr>
    </w:p>
    <w:p w14:paraId="01AF66F3" w14:textId="6B3E6637" w:rsidR="00ED694D" w:rsidRPr="00ED694D" w:rsidRDefault="00ED694D" w:rsidP="00ED694D">
      <w:pPr>
        <w:rPr>
          <w:lang w:val="en-AU"/>
        </w:rPr>
      </w:pPr>
      <w:r w:rsidRPr="00ED694D">
        <w:rPr>
          <w:b/>
          <w:bCs/>
          <w:u w:val="single"/>
          <w:lang w:val="en-AU"/>
        </w:rPr>
        <w:t>Album of the Year presented by Neumann.Berlin:</w:t>
      </w:r>
    </w:p>
    <w:p w14:paraId="410D3259" w14:textId="77777777" w:rsidR="00ED694D" w:rsidRPr="00ED694D" w:rsidRDefault="00ED694D" w:rsidP="00ED694D">
      <w:pPr>
        <w:numPr>
          <w:ilvl w:val="0"/>
          <w:numId w:val="19"/>
        </w:numPr>
        <w:rPr>
          <w:lang w:val="en-AU"/>
        </w:rPr>
      </w:pPr>
      <w:r w:rsidRPr="00ED694D">
        <w:rPr>
          <w:lang w:val="en-AU"/>
        </w:rPr>
        <w:t>Amyl and the Sniffers – Comfort to Me</w:t>
      </w:r>
    </w:p>
    <w:p w14:paraId="32515168" w14:textId="77777777" w:rsidR="00ED694D" w:rsidRPr="00ED694D" w:rsidRDefault="00ED694D" w:rsidP="00ED694D">
      <w:pPr>
        <w:numPr>
          <w:ilvl w:val="0"/>
          <w:numId w:val="19"/>
        </w:numPr>
        <w:rPr>
          <w:lang w:val="en-AU"/>
        </w:rPr>
      </w:pPr>
      <w:r w:rsidRPr="00ED694D">
        <w:rPr>
          <w:lang w:val="en-AU"/>
        </w:rPr>
        <w:t>Baker Boy – Gela</w:t>
      </w:r>
    </w:p>
    <w:p w14:paraId="74ACE1CA" w14:textId="77777777" w:rsidR="00ED694D" w:rsidRPr="00ED694D" w:rsidRDefault="00ED694D" w:rsidP="00ED694D">
      <w:pPr>
        <w:numPr>
          <w:ilvl w:val="0"/>
          <w:numId w:val="19"/>
        </w:numPr>
        <w:rPr>
          <w:lang w:val="en-AU"/>
        </w:rPr>
      </w:pPr>
      <w:r w:rsidRPr="00ED694D">
        <w:rPr>
          <w:lang w:val="en-AU"/>
        </w:rPr>
        <w:t>Gang of Youths – Angel in Realtime</w:t>
      </w:r>
    </w:p>
    <w:p w14:paraId="275EE883" w14:textId="77777777" w:rsidR="00ED694D" w:rsidRPr="00ED694D" w:rsidRDefault="00ED694D" w:rsidP="00ED694D">
      <w:pPr>
        <w:numPr>
          <w:ilvl w:val="0"/>
          <w:numId w:val="19"/>
        </w:numPr>
        <w:rPr>
          <w:lang w:val="en-AU"/>
        </w:rPr>
      </w:pPr>
      <w:r w:rsidRPr="00ED694D">
        <w:rPr>
          <w:lang w:val="en-AU"/>
        </w:rPr>
        <w:lastRenderedPageBreak/>
        <w:t>King Stingray – King Stingray</w:t>
      </w:r>
    </w:p>
    <w:p w14:paraId="588B4091" w14:textId="6A4497D3" w:rsidR="00ED694D" w:rsidRPr="00ED694D" w:rsidRDefault="00ED694D" w:rsidP="00ED694D">
      <w:pPr>
        <w:numPr>
          <w:ilvl w:val="0"/>
          <w:numId w:val="19"/>
        </w:numPr>
        <w:rPr>
          <w:lang w:val="en-AU"/>
        </w:rPr>
      </w:pPr>
      <w:r w:rsidRPr="00ED694D">
        <w:rPr>
          <w:lang w:val="en-AU"/>
        </w:rPr>
        <w:t>Rüfüs Du Sol – Surrender</w:t>
      </w:r>
    </w:p>
    <w:p w14:paraId="7138DC01" w14:textId="7A9B314B" w:rsidR="00ED694D" w:rsidRPr="00ED694D" w:rsidRDefault="00C6417F" w:rsidP="00ED694D">
      <w:pPr>
        <w:rPr>
          <w:b/>
          <w:bCs/>
          <w:lang w:val="en-AU"/>
        </w:rPr>
      </w:pPr>
      <w:r w:rsidRPr="00C6417F">
        <w:rPr>
          <w:b/>
          <w:bCs/>
          <w:u w:val="single"/>
          <w:lang w:val="en-AU"/>
        </w:rPr>
        <w:t>Producer – Best Produced Album of the Year</w:t>
      </w:r>
      <w:r>
        <w:rPr>
          <w:b/>
          <w:bCs/>
          <w:u w:val="single"/>
          <w:lang w:val="en-AU"/>
        </w:rPr>
        <w:t xml:space="preserve"> </w:t>
      </w:r>
      <w:r w:rsidR="00ED694D" w:rsidRPr="00ED694D">
        <w:rPr>
          <w:b/>
          <w:bCs/>
          <w:u w:val="single"/>
          <w:lang w:val="en-AU"/>
        </w:rPr>
        <w:t>presented by Neumann.Berlin:</w:t>
      </w:r>
    </w:p>
    <w:p w14:paraId="2D5D10B2" w14:textId="77777777" w:rsidR="00ED694D" w:rsidRPr="00ED694D" w:rsidRDefault="00ED694D" w:rsidP="00ED694D">
      <w:pPr>
        <w:numPr>
          <w:ilvl w:val="0"/>
          <w:numId w:val="20"/>
        </w:numPr>
        <w:rPr>
          <w:lang w:val="en-AU"/>
        </w:rPr>
      </w:pPr>
      <w:r w:rsidRPr="00ED694D">
        <w:rPr>
          <w:lang w:val="en-AU"/>
        </w:rPr>
        <w:t>Amyl and the Sniffers &amp; Dan Luscombe for Amyl and The Sniffers – Comfort To Me (Virgin Music Australia)</w:t>
      </w:r>
    </w:p>
    <w:p w14:paraId="665639BB" w14:textId="77777777" w:rsidR="00ED694D" w:rsidRPr="00ED694D" w:rsidRDefault="00ED694D" w:rsidP="00ED694D">
      <w:pPr>
        <w:numPr>
          <w:ilvl w:val="0"/>
          <w:numId w:val="20"/>
        </w:numPr>
        <w:rPr>
          <w:lang w:val="en-AU"/>
        </w:rPr>
      </w:pPr>
      <w:r w:rsidRPr="00ED694D">
        <w:rPr>
          <w:lang w:val="en-AU"/>
        </w:rPr>
        <w:t>Courtney Barnett &amp; Stella Mozgawa for Courtney Barnett – Things Take Time, Take Time (Milk! Records/Remote Control Records)</w:t>
      </w:r>
    </w:p>
    <w:p w14:paraId="14F19633" w14:textId="77777777" w:rsidR="00ED694D" w:rsidRPr="00ED694D" w:rsidRDefault="00ED694D" w:rsidP="00ED694D">
      <w:pPr>
        <w:numPr>
          <w:ilvl w:val="0"/>
          <w:numId w:val="20"/>
        </w:numPr>
        <w:rPr>
          <w:lang w:val="en-AU"/>
        </w:rPr>
      </w:pPr>
      <w:r w:rsidRPr="00ED694D">
        <w:rPr>
          <w:lang w:val="en-AU"/>
        </w:rPr>
        <w:t>Flume – Palaces (Future Classic)</w:t>
      </w:r>
    </w:p>
    <w:p w14:paraId="131BDF26" w14:textId="77777777" w:rsidR="00ED694D" w:rsidRPr="00ED694D" w:rsidRDefault="00ED694D" w:rsidP="00ED694D">
      <w:pPr>
        <w:numPr>
          <w:ilvl w:val="0"/>
          <w:numId w:val="20"/>
        </w:numPr>
        <w:rPr>
          <w:lang w:val="en-AU"/>
        </w:rPr>
      </w:pPr>
      <w:r w:rsidRPr="00ED694D">
        <w:rPr>
          <w:lang w:val="en-AU"/>
        </w:rPr>
        <w:t>Pip Norman, Rob Amoruso, Morgan Jones, Carl Dimataga, Willie Tafa &amp; Jerome Farah for Baker Boy – Gela (Island Records Australia/Universal Music Australia)</w:t>
      </w:r>
    </w:p>
    <w:p w14:paraId="2F4C6642" w14:textId="77777777" w:rsidR="00ED694D" w:rsidRPr="00ED694D" w:rsidRDefault="00ED694D" w:rsidP="00ED694D">
      <w:pPr>
        <w:numPr>
          <w:ilvl w:val="0"/>
          <w:numId w:val="20"/>
        </w:numPr>
        <w:rPr>
          <w:lang w:val="en-AU"/>
        </w:rPr>
      </w:pPr>
      <w:r w:rsidRPr="00ED694D">
        <w:rPr>
          <w:lang w:val="en-AU"/>
        </w:rPr>
        <w:t>RÜFÜS DU SOL – Surrender (Rose Avenue Records/Warner Music)</w:t>
      </w:r>
    </w:p>
    <w:p w14:paraId="35D2936F" w14:textId="77777777" w:rsidR="00ED1FCD" w:rsidRDefault="00ED1FCD" w:rsidP="004928EA"/>
    <w:p w14:paraId="0F5A42BA" w14:textId="4A2C8226" w:rsidR="00F962CA" w:rsidRDefault="00F962CA" w:rsidP="00610A90">
      <w:r>
        <w:t>(Ends)</w:t>
      </w:r>
    </w:p>
    <w:p w14:paraId="6EC2852F" w14:textId="2889BBFB" w:rsidR="00F962CA" w:rsidRDefault="00F962CA" w:rsidP="00610A90"/>
    <w:p w14:paraId="44492825" w14:textId="77777777" w:rsidR="00ED694D" w:rsidRDefault="00ED694D" w:rsidP="00ED694D">
      <w:pPr>
        <w:pStyle w:val="About"/>
        <w:rPr>
          <w:b/>
          <w:bCs/>
        </w:rPr>
      </w:pPr>
      <w:bookmarkStart w:id="1" w:name="_Hlk44672633"/>
      <w:r>
        <w:rPr>
          <w:b/>
          <w:bCs/>
        </w:rPr>
        <w:t>About the Sennheiser Group</w:t>
      </w:r>
    </w:p>
    <w:p w14:paraId="4595EF27" w14:textId="77777777" w:rsidR="00ED694D" w:rsidRDefault="00ED694D" w:rsidP="00ED694D">
      <w:pPr>
        <w:pStyle w:val="About"/>
        <w:rPr>
          <w:color w:val="000000"/>
          <w:lang w:val="en-US"/>
        </w:rPr>
      </w:pPr>
      <w:bookmarkStart w:id="2" w:name="_Hlk79490807"/>
    </w:p>
    <w:p w14:paraId="24049199" w14:textId="77777777" w:rsidR="00ED694D" w:rsidRDefault="00ED694D" w:rsidP="00ED694D">
      <w:pPr>
        <w:pStyle w:val="About"/>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known for its binaural, Ambisonics, and 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(Puidoux,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5E5259AC" w14:textId="77777777" w:rsidR="00ED694D" w:rsidRPr="00ED694D" w:rsidRDefault="00ED694D" w:rsidP="00ED694D">
      <w:pPr>
        <w:pStyle w:val="About"/>
        <w:rPr>
          <w:rFonts w:ascii="Sennheiser Office" w:hAnsi="Sennheiser Office"/>
          <w:color w:val="0095D5" w:themeColor="accent1"/>
          <w:lang w:eastAsia="en-GB"/>
        </w:rPr>
      </w:pPr>
      <w:hyperlink r:id="rId11" w:history="1">
        <w:r w:rsidRPr="00ED694D">
          <w:rPr>
            <w:rStyle w:val="Hyperlink"/>
            <w:color w:val="0095D5" w:themeColor="accent1"/>
            <w:lang w:val="en-US"/>
          </w:rPr>
          <w:t>sennheiser.</w:t>
        </w:r>
        <w:r w:rsidRPr="00ED694D">
          <w:rPr>
            <w:rStyle w:val="Hyperlink"/>
            <w:rFonts w:ascii="Sennheiser Office" w:hAnsi="Sennheiser Office"/>
            <w:color w:val="0095D5" w:themeColor="accent1"/>
            <w:lang w:val="en-US"/>
          </w:rPr>
          <w:t>com</w:t>
        </w:r>
      </w:hyperlink>
      <w:r w:rsidRPr="00ED694D">
        <w:rPr>
          <w:rFonts w:ascii="Sennheiser Office" w:hAnsi="Sennheiser Office"/>
          <w:color w:val="0095D5" w:themeColor="accent1"/>
          <w:lang w:eastAsia="en-GB"/>
        </w:rPr>
        <w:t xml:space="preserve"> | </w:t>
      </w:r>
      <w:hyperlink r:id="rId12" w:history="1">
        <w:r w:rsidRPr="00ED694D">
          <w:rPr>
            <w:rStyle w:val="Hyperlink"/>
            <w:rFonts w:ascii="Sennheiser Office" w:hAnsi="Sennheiser Office"/>
            <w:color w:val="0095D5" w:themeColor="accent1"/>
            <w:lang w:eastAsia="en-GB"/>
          </w:rPr>
          <w:t>neumann.com</w:t>
        </w:r>
      </w:hyperlink>
      <w:r w:rsidRPr="00ED694D">
        <w:rPr>
          <w:rFonts w:ascii="Sennheiser Office" w:hAnsi="Sennheiser Office"/>
          <w:color w:val="0095D5" w:themeColor="accent1"/>
          <w:lang w:eastAsia="en-GB"/>
        </w:rPr>
        <w:t xml:space="preserve"> |</w:t>
      </w:r>
      <w:r w:rsidRPr="00ED694D">
        <w:rPr>
          <w:rStyle w:val="Hyperlink"/>
          <w:color w:val="0095D5" w:themeColor="accent1"/>
        </w:rPr>
        <w:t xml:space="preserve"> dear-reality.com </w:t>
      </w:r>
      <w:r w:rsidRPr="00ED694D">
        <w:rPr>
          <w:rFonts w:ascii="Sennheiser Office" w:hAnsi="Sennheiser Office"/>
          <w:color w:val="0095D5" w:themeColor="accent1"/>
          <w:lang w:eastAsia="en-GB"/>
        </w:rPr>
        <w:t xml:space="preserve">| </w:t>
      </w:r>
      <w:hyperlink r:id="rId13" w:history="1">
        <w:r w:rsidRPr="00ED694D">
          <w:rPr>
            <w:rStyle w:val="Hyperlink"/>
            <w:color w:val="0095D5" w:themeColor="accent1"/>
          </w:rPr>
          <w:t>merging.com</w:t>
        </w:r>
      </w:hyperlink>
    </w:p>
    <w:bookmarkEnd w:id="2"/>
    <w:p w14:paraId="703CD526" w14:textId="04D609A4" w:rsidR="00142A6C" w:rsidRDefault="00142A6C" w:rsidP="00142A6C">
      <w:pPr>
        <w:pStyle w:val="About"/>
      </w:pPr>
    </w:p>
    <w:p w14:paraId="776CE039" w14:textId="77777777" w:rsidR="00ED694D" w:rsidRPr="00ED694D" w:rsidRDefault="00ED694D" w:rsidP="00ED694D">
      <w:pPr>
        <w:pStyle w:val="About"/>
        <w:rPr>
          <w:b/>
          <w:bCs/>
          <w:lang w:val="en-AU"/>
        </w:rPr>
      </w:pPr>
      <w:r w:rsidRPr="00ED694D">
        <w:rPr>
          <w:b/>
          <w:bCs/>
          <w:lang w:val="en-AU"/>
        </w:rPr>
        <w:t>About ARIA</w:t>
      </w:r>
    </w:p>
    <w:p w14:paraId="66920A0C" w14:textId="77777777" w:rsidR="00ED694D" w:rsidRPr="00ED694D" w:rsidRDefault="00ED694D" w:rsidP="00ED694D">
      <w:pPr>
        <w:pStyle w:val="About"/>
        <w:rPr>
          <w:lang w:val="en-AU"/>
        </w:rPr>
      </w:pPr>
      <w:r w:rsidRPr="00ED694D">
        <w:rPr>
          <w:lang w:val="en-AU"/>
        </w:rPr>
        <w:t>The Australian Recording Industry Association (ARIA) is a national industry association with more than 100 members representing major and independent record producers, manufacturers, and distributors. ARIA acts as an advocate for the Australian music industry, administers the labelling code of practice, and compiles industry information and research. It also produces the ARIA Charts every week and the annual ARIA Awards. Most importantly, ARIA supports Australian music and creates opportunities for it to be heard.</w:t>
      </w:r>
    </w:p>
    <w:bookmarkEnd w:id="1"/>
    <w:p w14:paraId="46DAB1B0" w14:textId="5E4601E9" w:rsidR="00EE7F80" w:rsidRDefault="00EE7F80" w:rsidP="00142A6C">
      <w:pPr>
        <w:pStyle w:val="About"/>
      </w:pPr>
    </w:p>
    <w:sectPr w:rsidR="00EE7F80"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ED1B4" w14:textId="77777777" w:rsidR="001D6365" w:rsidRDefault="001D6365" w:rsidP="00CA1EB9">
      <w:pPr>
        <w:spacing w:line="240" w:lineRule="auto"/>
      </w:pPr>
      <w:r>
        <w:separator/>
      </w:r>
    </w:p>
  </w:endnote>
  <w:endnote w:type="continuationSeparator" w:id="0">
    <w:p w14:paraId="5970C858" w14:textId="77777777" w:rsidR="001D6365" w:rsidRDefault="001D636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C25CC43-5A7E-4F09-AAC6-2816C8F1A924}"/>
    <w:embedBold r:id="rId2" w:fontKey="{D1A8F830-D5EF-46E6-ADB0-A4F434304787}"/>
    <w:embedItalic r:id="rId3" w:fontKey="{2AD8738A-3327-41CC-B3ED-788D5402B31B}"/>
    <w:embedBoldItalic r:id="rId4" w:fontKey="{B68B1B8B-83EE-446D-AD3A-951F1E10BFB3}"/>
  </w:font>
  <w:font w:name="Segoe UI">
    <w:panose1 w:val="020B0502040204020203"/>
    <w:charset w:val="00"/>
    <w:family w:val="swiss"/>
    <w:pitch w:val="variable"/>
    <w:sig w:usb0="E4002EFF" w:usb1="C000E47F" w:usb2="00000009" w:usb3="00000000" w:csb0="000001FF" w:csb1="00000000"/>
    <w:embedRegular r:id="rId5" w:fontKey="{036FF14E-1F19-4181-9A6A-BAD3CA798D83}"/>
  </w:font>
  <w:font w:name="Calibri">
    <w:panose1 w:val="020F0502020204030204"/>
    <w:charset w:val="00"/>
    <w:family w:val="swiss"/>
    <w:pitch w:val="variable"/>
    <w:sig w:usb0="E4002EFF" w:usb1="C000247B" w:usb2="00000009" w:usb3="00000000" w:csb0="000001FF" w:csb1="00000000"/>
    <w:embedRegular r:id="rId6" w:fontKey="{761D9A13-6F71-40AE-A1CA-8E8253C111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3FA3" w14:textId="77777777" w:rsidR="00C85083" w:rsidRDefault="00C85083" w:rsidP="009031C7">
    <w:pPr>
      <w:pStyle w:val="Footer"/>
      <w:tabs>
        <w:tab w:val="left" w:pos="3068"/>
      </w:tabs>
    </w:pPr>
    <w:r>
      <w:rPr>
        <w:noProof/>
        <w:lang w:eastAsia="en-GB"/>
      </w:rPr>
      <w:drawing>
        <wp:anchor distT="0" distB="0" distL="114300" distR="114300" simplePos="0" relativeHeight="251673600" behindDoc="0" locked="1" layoutInCell="1" allowOverlap="1" wp14:anchorId="6DE8E8A6" wp14:editId="1B32245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32A36" w14:textId="77777777" w:rsidR="001D6365" w:rsidRDefault="001D6365" w:rsidP="00CA1EB9">
      <w:pPr>
        <w:spacing w:line="240" w:lineRule="auto"/>
      </w:pPr>
      <w:r>
        <w:separator/>
      </w:r>
    </w:p>
  </w:footnote>
  <w:footnote w:type="continuationSeparator" w:id="0">
    <w:p w14:paraId="766F8612" w14:textId="77777777" w:rsidR="001D6365" w:rsidRDefault="001D636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08C4" w14:textId="463897F5" w:rsidR="00C85083" w:rsidRPr="008E5D5C" w:rsidRDefault="00732F19" w:rsidP="008E5D5C">
    <w:pPr>
      <w:pStyle w:val="Header"/>
      <w:rPr>
        <w:color w:val="0095D5" w:themeColor="accent1"/>
      </w:rPr>
    </w:pPr>
    <w:r>
      <w:rPr>
        <w:noProof/>
        <w:lang w:eastAsia="en-GB"/>
      </w:rPr>
      <w:drawing>
        <wp:anchor distT="0" distB="0" distL="114300" distR="114300" simplePos="0" relativeHeight="251681792" behindDoc="0" locked="0" layoutInCell="1" allowOverlap="1" wp14:anchorId="1CD97017" wp14:editId="042A7104">
          <wp:simplePos x="0" y="0"/>
          <wp:positionH relativeFrom="column">
            <wp:posOffset>1187378</wp:posOffset>
          </wp:positionH>
          <wp:positionV relativeFrom="paragraph">
            <wp:posOffset>-92075</wp:posOffset>
          </wp:positionV>
          <wp:extent cx="736600" cy="736600"/>
          <wp:effectExtent l="0" t="0" r="6350" b="6350"/>
          <wp:wrapNone/>
          <wp:docPr id="1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sidR="00A72E9F">
      <w:rPr>
        <w:noProof/>
        <w:color w:val="0095D5" w:themeColor="accent1"/>
        <w:lang w:val="en-US"/>
      </w:rPr>
      <mc:AlternateContent>
        <mc:Choice Requires="wps">
          <w:drawing>
            <wp:anchor distT="0" distB="0" distL="114298" distR="114298" simplePos="0" relativeHeight="251679744" behindDoc="0" locked="0" layoutInCell="1" allowOverlap="1" wp14:anchorId="179FF3A2" wp14:editId="6E525E3F">
              <wp:simplePos x="0" y="0"/>
              <wp:positionH relativeFrom="column">
                <wp:posOffset>902334</wp:posOffset>
              </wp:positionH>
              <wp:positionV relativeFrom="paragraph">
                <wp:posOffset>-92075</wp:posOffset>
              </wp:positionV>
              <wp:extent cx="0" cy="800100"/>
              <wp:effectExtent l="0" t="0" r="0" b="0"/>
              <wp:wrapNone/>
              <wp:docPr id="14"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47893" id="Gerade Verbindung 5" o:spid="_x0000_s1026" style="position:absolute;flip:x;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1.05pt,-7.25pt" to="71.0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" strokecolor="#7f7f7f [1612]" strokeweight=".5pt">
              <o:lock v:ext="edit" shapetype="f"/>
            </v:line>
          </w:pict>
        </mc:Fallback>
      </mc:AlternateContent>
    </w:r>
    <w:r w:rsidR="00C85083" w:rsidRPr="008E5D5C">
      <w:rPr>
        <w:color w:val="0095D5" w:themeColor="accent1"/>
      </w:rPr>
      <w:t>Press Release</w:t>
    </w:r>
    <w:r w:rsidR="00C85083" w:rsidRPr="008E5D5C">
      <w:rPr>
        <w:noProof/>
        <w:color w:val="0095D5" w:themeColor="accent1"/>
        <w:lang w:eastAsia="en-GB"/>
      </w:rPr>
      <w:drawing>
        <wp:anchor distT="0" distB="0" distL="114300" distR="114300" simplePos="0" relativeHeight="251660288" behindDoc="0" locked="1" layoutInCell="1" allowOverlap="1" wp14:anchorId="68F69344" wp14:editId="567C859F">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486E30B4" w14:textId="00925F1D" w:rsidR="00C85083" w:rsidRPr="008E5D5C" w:rsidRDefault="00B358E8" w:rsidP="008E5D5C">
    <w:pPr>
      <w:pStyle w:val="Header"/>
    </w:pPr>
    <w:r>
      <w:fldChar w:fldCharType="begin"/>
    </w:r>
    <w:r w:rsidR="00C85083">
      <w:instrText xml:space="preserve"> PAGE  \* Arabic  \* MERGEFORMAT </w:instrText>
    </w:r>
    <w:r>
      <w:fldChar w:fldCharType="separate"/>
    </w:r>
    <w:r w:rsidR="00BC4AC1">
      <w:rPr>
        <w:noProof/>
      </w:rPr>
      <w:t>9</w:t>
    </w:r>
    <w:r>
      <w:fldChar w:fldCharType="end"/>
    </w:r>
    <w:r w:rsidR="00C85083">
      <w:t>/</w:t>
    </w:r>
    <w:r w:rsidR="001D6365">
      <w:fldChar w:fldCharType="begin"/>
    </w:r>
    <w:r w:rsidR="001D6365">
      <w:instrText xml:space="preserve"> NUMPAGES  \* Arabic  \* MERGEFORMAT </w:instrText>
    </w:r>
    <w:r w:rsidR="001D6365">
      <w:fldChar w:fldCharType="separate"/>
    </w:r>
    <w:r w:rsidR="00BC4AC1">
      <w:rPr>
        <w:noProof/>
      </w:rPr>
      <w:t>9</w:t>
    </w:r>
    <w:r w:rsidR="001D636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10A8" w14:textId="65D83E2B" w:rsidR="00C85083" w:rsidRPr="008E5D5C" w:rsidRDefault="00732F19" w:rsidP="00ED694D">
    <w:pPr>
      <w:pStyle w:val="Header"/>
      <w:ind w:left="4248" w:firstLine="708"/>
      <w:jc w:val="center"/>
      <w:rPr>
        <w:color w:val="0095D5" w:themeColor="accent1"/>
      </w:rPr>
    </w:pPr>
    <w:r>
      <w:rPr>
        <w:noProof/>
        <w:lang w:eastAsia="en-GB"/>
      </w:rPr>
      <w:drawing>
        <wp:anchor distT="0" distB="0" distL="114300" distR="114300" simplePos="0" relativeHeight="251675648" behindDoc="0" locked="0" layoutInCell="1" allowOverlap="1" wp14:anchorId="021F1083" wp14:editId="33D5DBBA">
          <wp:simplePos x="0" y="0"/>
          <wp:positionH relativeFrom="column">
            <wp:posOffset>1178488</wp:posOffset>
          </wp:positionH>
          <wp:positionV relativeFrom="paragraph">
            <wp:posOffset>-103505</wp:posOffset>
          </wp:positionV>
          <wp:extent cx="736600" cy="736600"/>
          <wp:effectExtent l="0" t="0" r="6350" b="6350"/>
          <wp:wrapNone/>
          <wp:docPr id="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sidR="00A72E9F">
      <w:rPr>
        <w:noProof/>
        <w:color w:val="0095D5" w:themeColor="accent1"/>
        <w:lang w:val="en-US"/>
      </w:rPr>
      <mc:AlternateContent>
        <mc:Choice Requires="wps">
          <w:drawing>
            <wp:anchor distT="0" distB="0" distL="114298" distR="114298" simplePos="0" relativeHeight="251677696" behindDoc="0" locked="0" layoutInCell="1" allowOverlap="1" wp14:anchorId="4CC501A9" wp14:editId="3CDD7C26">
              <wp:simplePos x="0" y="0"/>
              <wp:positionH relativeFrom="column">
                <wp:posOffset>899159</wp:posOffset>
              </wp:positionH>
              <wp:positionV relativeFrom="paragraph">
                <wp:posOffset>-103505</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E09E7" id="Gerade Verbindung 5" o:spid="_x0000_s1026" style="position:absolute;flip:x;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8pt,-8.15pt" to="70.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" strokecolor="#7f7f7f [1612]" strokeweight=".5pt">
              <o:lock v:ext="edit" shapetype="f"/>
            </v:line>
          </w:pict>
        </mc:Fallback>
      </mc:AlternateContent>
    </w:r>
    <w:r w:rsidR="00ED694D">
      <w:rPr>
        <w:color w:val="0095D5" w:themeColor="accent1"/>
      </w:rPr>
      <w:t xml:space="preserve"> </w:t>
    </w:r>
    <w:r w:rsidR="00ED694D">
      <w:rPr>
        <w:color w:val="0095D5" w:themeColor="accent1"/>
      </w:rPr>
      <w:tab/>
      <w:t xml:space="preserve">                                                   </w:t>
    </w:r>
    <w:r w:rsidR="00C85083" w:rsidRPr="008E5D5C">
      <w:rPr>
        <w:color w:val="0095D5" w:themeColor="accent1"/>
      </w:rPr>
      <w:t>Press Release</w:t>
    </w:r>
    <w:r w:rsidR="00C85083" w:rsidRPr="008E5D5C">
      <w:rPr>
        <w:noProof/>
        <w:color w:val="0095D5" w:themeColor="accent1"/>
        <w:lang w:eastAsia="en-GB"/>
      </w:rPr>
      <w:drawing>
        <wp:anchor distT="0" distB="0" distL="114300" distR="114300" simplePos="0" relativeHeight="251656192" behindDoc="0" locked="1" layoutInCell="1" allowOverlap="1" wp14:anchorId="17F089C9" wp14:editId="01E29E8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B82F332" w14:textId="0283D60F" w:rsidR="00C85083" w:rsidRPr="008E5D5C" w:rsidRDefault="00B358E8" w:rsidP="008E5D5C">
    <w:pPr>
      <w:pStyle w:val="Header"/>
    </w:pPr>
    <w:r>
      <w:fldChar w:fldCharType="begin"/>
    </w:r>
    <w:r w:rsidR="00C85083">
      <w:instrText xml:space="preserve"> PAGE  \* Arabic  \* MERGEFORMAT </w:instrText>
    </w:r>
    <w:r>
      <w:fldChar w:fldCharType="separate"/>
    </w:r>
    <w:r w:rsidR="00BC4AC1">
      <w:rPr>
        <w:noProof/>
      </w:rPr>
      <w:t>1</w:t>
    </w:r>
    <w:r>
      <w:fldChar w:fldCharType="end"/>
    </w:r>
    <w:r w:rsidR="00C85083">
      <w:t>/</w:t>
    </w:r>
    <w:r w:rsidR="001D6365">
      <w:fldChar w:fldCharType="begin"/>
    </w:r>
    <w:r w:rsidR="001D6365">
      <w:instrText xml:space="preserve"> NUMPAGES  \* Arabic  \* MERGEFORMAT </w:instrText>
    </w:r>
    <w:r w:rsidR="001D6365">
      <w:fldChar w:fldCharType="separate"/>
    </w:r>
    <w:r w:rsidR="00BC4AC1">
      <w:rPr>
        <w:noProof/>
      </w:rPr>
      <w:t>9</w:t>
    </w:r>
    <w:r w:rsidR="001D636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87CEF"/>
    <w:multiLevelType w:val="hybridMultilevel"/>
    <w:tmpl w:val="69BCE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4D3F06"/>
    <w:multiLevelType w:val="hybridMultilevel"/>
    <w:tmpl w:val="2B2E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D0C7CD1"/>
    <w:multiLevelType w:val="hybridMultilevel"/>
    <w:tmpl w:val="53C41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E0190C"/>
    <w:multiLevelType w:val="hybridMultilevel"/>
    <w:tmpl w:val="5468A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8"/>
  </w:num>
  <w:num w:numId="4">
    <w:abstractNumId w:val="5"/>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0"/>
  </w:num>
  <w:num w:numId="11">
    <w:abstractNumId w:val="7"/>
  </w:num>
  <w:num w:numId="12">
    <w:abstractNumId w:val="13"/>
  </w:num>
  <w:num w:numId="13">
    <w:abstractNumId w:val="17"/>
  </w:num>
  <w:num w:numId="14">
    <w:abstractNumId w:val="3"/>
  </w:num>
  <w:num w:numId="15">
    <w:abstractNumId w:val="14"/>
  </w:num>
  <w:num w:numId="16">
    <w:abstractNumId w:val="10"/>
  </w:num>
  <w:num w:numId="17">
    <w:abstractNumId w:val="9"/>
  </w:num>
  <w:num w:numId="18">
    <w:abstractNumId w:val="4"/>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030B"/>
    <w:rsid w:val="000125A4"/>
    <w:rsid w:val="00012782"/>
    <w:rsid w:val="000134D7"/>
    <w:rsid w:val="0001632B"/>
    <w:rsid w:val="0001676E"/>
    <w:rsid w:val="00021722"/>
    <w:rsid w:val="00030A2F"/>
    <w:rsid w:val="00034424"/>
    <w:rsid w:val="000451AC"/>
    <w:rsid w:val="00046898"/>
    <w:rsid w:val="00047D6A"/>
    <w:rsid w:val="00052598"/>
    <w:rsid w:val="00052B81"/>
    <w:rsid w:val="000534CD"/>
    <w:rsid w:val="00060BEE"/>
    <w:rsid w:val="000621DF"/>
    <w:rsid w:val="0006221A"/>
    <w:rsid w:val="00062A68"/>
    <w:rsid w:val="0006353D"/>
    <w:rsid w:val="000650C7"/>
    <w:rsid w:val="00071D44"/>
    <w:rsid w:val="00082526"/>
    <w:rsid w:val="00083D0E"/>
    <w:rsid w:val="000850F9"/>
    <w:rsid w:val="00086BC7"/>
    <w:rsid w:val="00093230"/>
    <w:rsid w:val="000A054A"/>
    <w:rsid w:val="000B054B"/>
    <w:rsid w:val="000B138B"/>
    <w:rsid w:val="000B16C2"/>
    <w:rsid w:val="000B72C6"/>
    <w:rsid w:val="000B741F"/>
    <w:rsid w:val="000C07FC"/>
    <w:rsid w:val="000C1C9D"/>
    <w:rsid w:val="000C3C6E"/>
    <w:rsid w:val="000D07C3"/>
    <w:rsid w:val="000D3AB1"/>
    <w:rsid w:val="000D3C9B"/>
    <w:rsid w:val="000D412F"/>
    <w:rsid w:val="000D598F"/>
    <w:rsid w:val="000E558A"/>
    <w:rsid w:val="000E6344"/>
    <w:rsid w:val="000F1105"/>
    <w:rsid w:val="000F1B7D"/>
    <w:rsid w:val="000F228E"/>
    <w:rsid w:val="000F712D"/>
    <w:rsid w:val="000F7E49"/>
    <w:rsid w:val="000F7E53"/>
    <w:rsid w:val="001030EE"/>
    <w:rsid w:val="00104340"/>
    <w:rsid w:val="00105C80"/>
    <w:rsid w:val="001103C9"/>
    <w:rsid w:val="00110939"/>
    <w:rsid w:val="00117457"/>
    <w:rsid w:val="00121501"/>
    <w:rsid w:val="00124508"/>
    <w:rsid w:val="001272DF"/>
    <w:rsid w:val="001274C0"/>
    <w:rsid w:val="0013050D"/>
    <w:rsid w:val="00131256"/>
    <w:rsid w:val="00133565"/>
    <w:rsid w:val="00133894"/>
    <w:rsid w:val="001345C1"/>
    <w:rsid w:val="0013477E"/>
    <w:rsid w:val="0013610C"/>
    <w:rsid w:val="00136E53"/>
    <w:rsid w:val="0014006E"/>
    <w:rsid w:val="0014010A"/>
    <w:rsid w:val="00140778"/>
    <w:rsid w:val="00142A6C"/>
    <w:rsid w:val="001466B6"/>
    <w:rsid w:val="00152A39"/>
    <w:rsid w:val="00152FA9"/>
    <w:rsid w:val="00157087"/>
    <w:rsid w:val="00161F42"/>
    <w:rsid w:val="001624CA"/>
    <w:rsid w:val="0016666F"/>
    <w:rsid w:val="00166890"/>
    <w:rsid w:val="0016778C"/>
    <w:rsid w:val="001747E2"/>
    <w:rsid w:val="00177338"/>
    <w:rsid w:val="00180225"/>
    <w:rsid w:val="00186350"/>
    <w:rsid w:val="001A5A7D"/>
    <w:rsid w:val="001A6DF3"/>
    <w:rsid w:val="001B27EB"/>
    <w:rsid w:val="001B46A8"/>
    <w:rsid w:val="001B4B52"/>
    <w:rsid w:val="001C00CF"/>
    <w:rsid w:val="001C63D8"/>
    <w:rsid w:val="001D14A6"/>
    <w:rsid w:val="001D1A35"/>
    <w:rsid w:val="001D4E25"/>
    <w:rsid w:val="001D6365"/>
    <w:rsid w:val="001E0C8F"/>
    <w:rsid w:val="001E2E6F"/>
    <w:rsid w:val="001E6EEF"/>
    <w:rsid w:val="001F1E25"/>
    <w:rsid w:val="001F2EB7"/>
    <w:rsid w:val="001F3001"/>
    <w:rsid w:val="001F7AC2"/>
    <w:rsid w:val="002008AB"/>
    <w:rsid w:val="00203C58"/>
    <w:rsid w:val="002057CE"/>
    <w:rsid w:val="002075EF"/>
    <w:rsid w:val="00213B6E"/>
    <w:rsid w:val="0023030F"/>
    <w:rsid w:val="002332F1"/>
    <w:rsid w:val="002356E0"/>
    <w:rsid w:val="00235C08"/>
    <w:rsid w:val="00237FA7"/>
    <w:rsid w:val="002409B4"/>
    <w:rsid w:val="00242841"/>
    <w:rsid w:val="0024501A"/>
    <w:rsid w:val="00245322"/>
    <w:rsid w:val="002465AA"/>
    <w:rsid w:val="00247165"/>
    <w:rsid w:val="002502A3"/>
    <w:rsid w:val="00257E72"/>
    <w:rsid w:val="00260794"/>
    <w:rsid w:val="00262172"/>
    <w:rsid w:val="00266BA8"/>
    <w:rsid w:val="00280603"/>
    <w:rsid w:val="00282A73"/>
    <w:rsid w:val="00282A8D"/>
    <w:rsid w:val="00282BAD"/>
    <w:rsid w:val="002834AA"/>
    <w:rsid w:val="002837CA"/>
    <w:rsid w:val="00284363"/>
    <w:rsid w:val="002849F1"/>
    <w:rsid w:val="00286F89"/>
    <w:rsid w:val="002A24D0"/>
    <w:rsid w:val="002A2723"/>
    <w:rsid w:val="002A4471"/>
    <w:rsid w:val="002A54F5"/>
    <w:rsid w:val="002A62E3"/>
    <w:rsid w:val="002B228B"/>
    <w:rsid w:val="002B3A23"/>
    <w:rsid w:val="002B5434"/>
    <w:rsid w:val="002B60AA"/>
    <w:rsid w:val="002B7498"/>
    <w:rsid w:val="002B7C2B"/>
    <w:rsid w:val="002C10B6"/>
    <w:rsid w:val="002C4738"/>
    <w:rsid w:val="002C6F4D"/>
    <w:rsid w:val="002C7064"/>
    <w:rsid w:val="002D11A8"/>
    <w:rsid w:val="002D6BD2"/>
    <w:rsid w:val="002E1BFD"/>
    <w:rsid w:val="002E21FF"/>
    <w:rsid w:val="002E6A71"/>
    <w:rsid w:val="002E6AC4"/>
    <w:rsid w:val="002F6C5E"/>
    <w:rsid w:val="00305B63"/>
    <w:rsid w:val="00311C6F"/>
    <w:rsid w:val="00311F5F"/>
    <w:rsid w:val="00317772"/>
    <w:rsid w:val="00320EA4"/>
    <w:rsid w:val="003222F5"/>
    <w:rsid w:val="00324859"/>
    <w:rsid w:val="00326FB8"/>
    <w:rsid w:val="003275FC"/>
    <w:rsid w:val="00337412"/>
    <w:rsid w:val="00345B5D"/>
    <w:rsid w:val="00346D4C"/>
    <w:rsid w:val="003477FA"/>
    <w:rsid w:val="00350556"/>
    <w:rsid w:val="00351B40"/>
    <w:rsid w:val="003524A7"/>
    <w:rsid w:val="00354AF9"/>
    <w:rsid w:val="0036480A"/>
    <w:rsid w:val="00370836"/>
    <w:rsid w:val="003708EA"/>
    <w:rsid w:val="00372321"/>
    <w:rsid w:val="00373F92"/>
    <w:rsid w:val="00375ACD"/>
    <w:rsid w:val="003810C5"/>
    <w:rsid w:val="0038583A"/>
    <w:rsid w:val="00386CFB"/>
    <w:rsid w:val="00387600"/>
    <w:rsid w:val="00387744"/>
    <w:rsid w:val="00392136"/>
    <w:rsid w:val="00394D02"/>
    <w:rsid w:val="003A26C2"/>
    <w:rsid w:val="003A3888"/>
    <w:rsid w:val="003A4922"/>
    <w:rsid w:val="003A649F"/>
    <w:rsid w:val="003B6F65"/>
    <w:rsid w:val="003C59A5"/>
    <w:rsid w:val="003C5BCC"/>
    <w:rsid w:val="003C614B"/>
    <w:rsid w:val="003D06A1"/>
    <w:rsid w:val="003D20E7"/>
    <w:rsid w:val="003D2DCD"/>
    <w:rsid w:val="003E0005"/>
    <w:rsid w:val="003E38A9"/>
    <w:rsid w:val="003E4BEF"/>
    <w:rsid w:val="003E7209"/>
    <w:rsid w:val="003F6B63"/>
    <w:rsid w:val="0040012C"/>
    <w:rsid w:val="00400669"/>
    <w:rsid w:val="00400B3D"/>
    <w:rsid w:val="004022FA"/>
    <w:rsid w:val="00404BF7"/>
    <w:rsid w:val="004122C3"/>
    <w:rsid w:val="004222D6"/>
    <w:rsid w:val="004258A9"/>
    <w:rsid w:val="00431785"/>
    <w:rsid w:val="004332C4"/>
    <w:rsid w:val="00442551"/>
    <w:rsid w:val="00450FE3"/>
    <w:rsid w:val="00451F9E"/>
    <w:rsid w:val="00453B3E"/>
    <w:rsid w:val="004555C1"/>
    <w:rsid w:val="00462AE9"/>
    <w:rsid w:val="0047048E"/>
    <w:rsid w:val="00473096"/>
    <w:rsid w:val="00474E4B"/>
    <w:rsid w:val="004809B0"/>
    <w:rsid w:val="00484BAD"/>
    <w:rsid w:val="00490C42"/>
    <w:rsid w:val="004928EA"/>
    <w:rsid w:val="004A1D33"/>
    <w:rsid w:val="004A40F5"/>
    <w:rsid w:val="004A5C69"/>
    <w:rsid w:val="004A7D7D"/>
    <w:rsid w:val="004B14E4"/>
    <w:rsid w:val="004C2B03"/>
    <w:rsid w:val="004C515F"/>
    <w:rsid w:val="004D1199"/>
    <w:rsid w:val="004D1690"/>
    <w:rsid w:val="004D2FDD"/>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4CAE"/>
    <w:rsid w:val="00535E0F"/>
    <w:rsid w:val="00541F4C"/>
    <w:rsid w:val="005438AB"/>
    <w:rsid w:val="00545A12"/>
    <w:rsid w:val="00550711"/>
    <w:rsid w:val="005522DB"/>
    <w:rsid w:val="00560FAB"/>
    <w:rsid w:val="00561A8C"/>
    <w:rsid w:val="00572758"/>
    <w:rsid w:val="005735C2"/>
    <w:rsid w:val="00576746"/>
    <w:rsid w:val="00581015"/>
    <w:rsid w:val="00583AAC"/>
    <w:rsid w:val="00584432"/>
    <w:rsid w:val="00585911"/>
    <w:rsid w:val="005932E5"/>
    <w:rsid w:val="005A0B2C"/>
    <w:rsid w:val="005A3459"/>
    <w:rsid w:val="005A3848"/>
    <w:rsid w:val="005A7970"/>
    <w:rsid w:val="005B4618"/>
    <w:rsid w:val="005B68FB"/>
    <w:rsid w:val="005C1F67"/>
    <w:rsid w:val="005C346B"/>
    <w:rsid w:val="005C3510"/>
    <w:rsid w:val="005C698C"/>
    <w:rsid w:val="005D52BC"/>
    <w:rsid w:val="005D571F"/>
    <w:rsid w:val="005E34A2"/>
    <w:rsid w:val="005E4083"/>
    <w:rsid w:val="005F375F"/>
    <w:rsid w:val="005F74D3"/>
    <w:rsid w:val="0060142B"/>
    <w:rsid w:val="006033A5"/>
    <w:rsid w:val="006051BB"/>
    <w:rsid w:val="006108B6"/>
    <w:rsid w:val="00610A90"/>
    <w:rsid w:val="006112E8"/>
    <w:rsid w:val="00617942"/>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00A"/>
    <w:rsid w:val="00684335"/>
    <w:rsid w:val="00686D52"/>
    <w:rsid w:val="006909C7"/>
    <w:rsid w:val="00690B64"/>
    <w:rsid w:val="00691DAC"/>
    <w:rsid w:val="00692D50"/>
    <w:rsid w:val="006967BE"/>
    <w:rsid w:val="006A10AE"/>
    <w:rsid w:val="006A2CC5"/>
    <w:rsid w:val="006A388D"/>
    <w:rsid w:val="006B12AB"/>
    <w:rsid w:val="006B1B50"/>
    <w:rsid w:val="006B5046"/>
    <w:rsid w:val="006B6C35"/>
    <w:rsid w:val="006B7BAC"/>
    <w:rsid w:val="006C0585"/>
    <w:rsid w:val="006C239A"/>
    <w:rsid w:val="006C29E1"/>
    <w:rsid w:val="006C7F79"/>
    <w:rsid w:val="006E14EF"/>
    <w:rsid w:val="006E233E"/>
    <w:rsid w:val="006E23D3"/>
    <w:rsid w:val="006E58DB"/>
    <w:rsid w:val="006E7B06"/>
    <w:rsid w:val="006F058F"/>
    <w:rsid w:val="006F1F15"/>
    <w:rsid w:val="006F269B"/>
    <w:rsid w:val="006F5634"/>
    <w:rsid w:val="00701A09"/>
    <w:rsid w:val="007073B0"/>
    <w:rsid w:val="0071211B"/>
    <w:rsid w:val="00712C48"/>
    <w:rsid w:val="007155FA"/>
    <w:rsid w:val="00723797"/>
    <w:rsid w:val="007237AC"/>
    <w:rsid w:val="007237E9"/>
    <w:rsid w:val="00724E7B"/>
    <w:rsid w:val="00727F8C"/>
    <w:rsid w:val="007321DA"/>
    <w:rsid w:val="00732897"/>
    <w:rsid w:val="00732F19"/>
    <w:rsid w:val="00733FA9"/>
    <w:rsid w:val="0073498E"/>
    <w:rsid w:val="0073722D"/>
    <w:rsid w:val="00737B01"/>
    <w:rsid w:val="00740D3A"/>
    <w:rsid w:val="00744261"/>
    <w:rsid w:val="00750EE2"/>
    <w:rsid w:val="0075529A"/>
    <w:rsid w:val="00760995"/>
    <w:rsid w:val="007639C9"/>
    <w:rsid w:val="0076424D"/>
    <w:rsid w:val="007659E8"/>
    <w:rsid w:val="00766E21"/>
    <w:rsid w:val="007671C9"/>
    <w:rsid w:val="0077132F"/>
    <w:rsid w:val="00771818"/>
    <w:rsid w:val="00772686"/>
    <w:rsid w:val="0078066D"/>
    <w:rsid w:val="00782317"/>
    <w:rsid w:val="007834E1"/>
    <w:rsid w:val="00785695"/>
    <w:rsid w:val="00785950"/>
    <w:rsid w:val="00786EA4"/>
    <w:rsid w:val="007913E8"/>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06CCB"/>
    <w:rsid w:val="00810BAE"/>
    <w:rsid w:val="00812113"/>
    <w:rsid w:val="0081434A"/>
    <w:rsid w:val="008153F8"/>
    <w:rsid w:val="008223CF"/>
    <w:rsid w:val="00826BC7"/>
    <w:rsid w:val="00827CE9"/>
    <w:rsid w:val="00835C42"/>
    <w:rsid w:val="00835C5B"/>
    <w:rsid w:val="008367F3"/>
    <w:rsid w:val="00842874"/>
    <w:rsid w:val="00842A37"/>
    <w:rsid w:val="00842A7D"/>
    <w:rsid w:val="008514C4"/>
    <w:rsid w:val="0085476F"/>
    <w:rsid w:val="0085561B"/>
    <w:rsid w:val="00856149"/>
    <w:rsid w:val="0085705E"/>
    <w:rsid w:val="0086153C"/>
    <w:rsid w:val="0086160E"/>
    <w:rsid w:val="00861D34"/>
    <w:rsid w:val="0086331C"/>
    <w:rsid w:val="0086497A"/>
    <w:rsid w:val="00873628"/>
    <w:rsid w:val="0087566E"/>
    <w:rsid w:val="00880B94"/>
    <w:rsid w:val="00880BFE"/>
    <w:rsid w:val="0088387D"/>
    <w:rsid w:val="00886E20"/>
    <w:rsid w:val="00892E5F"/>
    <w:rsid w:val="008936EE"/>
    <w:rsid w:val="00897308"/>
    <w:rsid w:val="008A2262"/>
    <w:rsid w:val="008A2832"/>
    <w:rsid w:val="008A2E98"/>
    <w:rsid w:val="008A3BF3"/>
    <w:rsid w:val="008A4875"/>
    <w:rsid w:val="008B020A"/>
    <w:rsid w:val="008B7EA8"/>
    <w:rsid w:val="008C21E3"/>
    <w:rsid w:val="008C7DDB"/>
    <w:rsid w:val="008D372F"/>
    <w:rsid w:val="008D5B56"/>
    <w:rsid w:val="008D6CAB"/>
    <w:rsid w:val="008E11C9"/>
    <w:rsid w:val="008E477E"/>
    <w:rsid w:val="008E5D5C"/>
    <w:rsid w:val="008E7699"/>
    <w:rsid w:val="008F0855"/>
    <w:rsid w:val="008F1DCD"/>
    <w:rsid w:val="008F2A85"/>
    <w:rsid w:val="008F3CED"/>
    <w:rsid w:val="008F4B38"/>
    <w:rsid w:val="008F559F"/>
    <w:rsid w:val="00901209"/>
    <w:rsid w:val="00902223"/>
    <w:rsid w:val="00902F4D"/>
    <w:rsid w:val="00902FA2"/>
    <w:rsid w:val="009031C7"/>
    <w:rsid w:val="00910DA3"/>
    <w:rsid w:val="00917FDF"/>
    <w:rsid w:val="00922ACD"/>
    <w:rsid w:val="00927BF7"/>
    <w:rsid w:val="009302B0"/>
    <w:rsid w:val="00931C8D"/>
    <w:rsid w:val="009320A9"/>
    <w:rsid w:val="00937175"/>
    <w:rsid w:val="00945E93"/>
    <w:rsid w:val="00946B67"/>
    <w:rsid w:val="00951E2B"/>
    <w:rsid w:val="00952A6A"/>
    <w:rsid w:val="00956166"/>
    <w:rsid w:val="009608D0"/>
    <w:rsid w:val="00961A23"/>
    <w:rsid w:val="00962054"/>
    <w:rsid w:val="00963927"/>
    <w:rsid w:val="0096404E"/>
    <w:rsid w:val="00964682"/>
    <w:rsid w:val="0097112C"/>
    <w:rsid w:val="0097538C"/>
    <w:rsid w:val="00977493"/>
    <w:rsid w:val="009802D3"/>
    <w:rsid w:val="00986E5A"/>
    <w:rsid w:val="00991BEB"/>
    <w:rsid w:val="00992975"/>
    <w:rsid w:val="00992A12"/>
    <w:rsid w:val="00994054"/>
    <w:rsid w:val="009973DF"/>
    <w:rsid w:val="00997A82"/>
    <w:rsid w:val="009A5E9B"/>
    <w:rsid w:val="009A5ECF"/>
    <w:rsid w:val="009B1308"/>
    <w:rsid w:val="009B36E1"/>
    <w:rsid w:val="009B3EDB"/>
    <w:rsid w:val="009B4360"/>
    <w:rsid w:val="009B5A0D"/>
    <w:rsid w:val="009B6A0C"/>
    <w:rsid w:val="009B6BB2"/>
    <w:rsid w:val="009C1012"/>
    <w:rsid w:val="009C323E"/>
    <w:rsid w:val="009C45A2"/>
    <w:rsid w:val="009C638A"/>
    <w:rsid w:val="009D577E"/>
    <w:rsid w:val="009D6AD5"/>
    <w:rsid w:val="009E1C21"/>
    <w:rsid w:val="009E3461"/>
    <w:rsid w:val="009E3E90"/>
    <w:rsid w:val="009E7A10"/>
    <w:rsid w:val="009F136E"/>
    <w:rsid w:val="009F7EAC"/>
    <w:rsid w:val="00A0284F"/>
    <w:rsid w:val="00A02C88"/>
    <w:rsid w:val="00A06005"/>
    <w:rsid w:val="00A06726"/>
    <w:rsid w:val="00A079C0"/>
    <w:rsid w:val="00A10D64"/>
    <w:rsid w:val="00A11584"/>
    <w:rsid w:val="00A154F7"/>
    <w:rsid w:val="00A16D6B"/>
    <w:rsid w:val="00A1701D"/>
    <w:rsid w:val="00A2250C"/>
    <w:rsid w:val="00A22CED"/>
    <w:rsid w:val="00A26180"/>
    <w:rsid w:val="00A336AC"/>
    <w:rsid w:val="00A36C6A"/>
    <w:rsid w:val="00A373F5"/>
    <w:rsid w:val="00A40098"/>
    <w:rsid w:val="00A4309A"/>
    <w:rsid w:val="00A4370A"/>
    <w:rsid w:val="00A536CC"/>
    <w:rsid w:val="00A55E69"/>
    <w:rsid w:val="00A61908"/>
    <w:rsid w:val="00A65088"/>
    <w:rsid w:val="00A67D35"/>
    <w:rsid w:val="00A710ED"/>
    <w:rsid w:val="00A72E9F"/>
    <w:rsid w:val="00A82AC2"/>
    <w:rsid w:val="00A84AF5"/>
    <w:rsid w:val="00A84B2B"/>
    <w:rsid w:val="00A8551F"/>
    <w:rsid w:val="00A9144B"/>
    <w:rsid w:val="00A92F4F"/>
    <w:rsid w:val="00A95584"/>
    <w:rsid w:val="00A9625E"/>
    <w:rsid w:val="00A9749F"/>
    <w:rsid w:val="00AA1DB9"/>
    <w:rsid w:val="00AA4F06"/>
    <w:rsid w:val="00AB0C5A"/>
    <w:rsid w:val="00AB311F"/>
    <w:rsid w:val="00AB36E1"/>
    <w:rsid w:val="00AB3D45"/>
    <w:rsid w:val="00AB48ED"/>
    <w:rsid w:val="00AB5767"/>
    <w:rsid w:val="00AB73E7"/>
    <w:rsid w:val="00AC401E"/>
    <w:rsid w:val="00AC4501"/>
    <w:rsid w:val="00AC4E77"/>
    <w:rsid w:val="00AC6674"/>
    <w:rsid w:val="00AC7CFA"/>
    <w:rsid w:val="00AD3BF4"/>
    <w:rsid w:val="00AD75E0"/>
    <w:rsid w:val="00AD7B4E"/>
    <w:rsid w:val="00AE0EF3"/>
    <w:rsid w:val="00AE0EF8"/>
    <w:rsid w:val="00AE2057"/>
    <w:rsid w:val="00AE2326"/>
    <w:rsid w:val="00AE4FA2"/>
    <w:rsid w:val="00B05B29"/>
    <w:rsid w:val="00B13D27"/>
    <w:rsid w:val="00B17689"/>
    <w:rsid w:val="00B20E88"/>
    <w:rsid w:val="00B21D9D"/>
    <w:rsid w:val="00B3544D"/>
    <w:rsid w:val="00B358E8"/>
    <w:rsid w:val="00B4175E"/>
    <w:rsid w:val="00B44890"/>
    <w:rsid w:val="00B476AD"/>
    <w:rsid w:val="00B5217E"/>
    <w:rsid w:val="00B56D8B"/>
    <w:rsid w:val="00B64339"/>
    <w:rsid w:val="00B658A8"/>
    <w:rsid w:val="00B71A2B"/>
    <w:rsid w:val="00B74CE0"/>
    <w:rsid w:val="00B76B99"/>
    <w:rsid w:val="00B77E44"/>
    <w:rsid w:val="00B809CD"/>
    <w:rsid w:val="00B85593"/>
    <w:rsid w:val="00B96AD3"/>
    <w:rsid w:val="00B97D0D"/>
    <w:rsid w:val="00B97F45"/>
    <w:rsid w:val="00BA36D4"/>
    <w:rsid w:val="00BA720D"/>
    <w:rsid w:val="00BB16BE"/>
    <w:rsid w:val="00BB4E06"/>
    <w:rsid w:val="00BB6C23"/>
    <w:rsid w:val="00BC4AC1"/>
    <w:rsid w:val="00BC4C8D"/>
    <w:rsid w:val="00BD1602"/>
    <w:rsid w:val="00BD4349"/>
    <w:rsid w:val="00BD5E46"/>
    <w:rsid w:val="00BE0D8C"/>
    <w:rsid w:val="00BE56F7"/>
    <w:rsid w:val="00BE5D11"/>
    <w:rsid w:val="00BE7969"/>
    <w:rsid w:val="00BF520E"/>
    <w:rsid w:val="00BF7D6F"/>
    <w:rsid w:val="00C02462"/>
    <w:rsid w:val="00C02C6E"/>
    <w:rsid w:val="00C034D5"/>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5515"/>
    <w:rsid w:val="00C472D4"/>
    <w:rsid w:val="00C5286F"/>
    <w:rsid w:val="00C54A26"/>
    <w:rsid w:val="00C60636"/>
    <w:rsid w:val="00C6417F"/>
    <w:rsid w:val="00C64EFC"/>
    <w:rsid w:val="00C75488"/>
    <w:rsid w:val="00C77D48"/>
    <w:rsid w:val="00C8099E"/>
    <w:rsid w:val="00C80B98"/>
    <w:rsid w:val="00C815A3"/>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0BAA"/>
    <w:rsid w:val="00CF146E"/>
    <w:rsid w:val="00CF35D0"/>
    <w:rsid w:val="00CF55F6"/>
    <w:rsid w:val="00D01307"/>
    <w:rsid w:val="00D014E7"/>
    <w:rsid w:val="00D01572"/>
    <w:rsid w:val="00D02F84"/>
    <w:rsid w:val="00D040DC"/>
    <w:rsid w:val="00D0776E"/>
    <w:rsid w:val="00D1483E"/>
    <w:rsid w:val="00D15795"/>
    <w:rsid w:val="00D22446"/>
    <w:rsid w:val="00D22EA6"/>
    <w:rsid w:val="00D245A7"/>
    <w:rsid w:val="00D25F97"/>
    <w:rsid w:val="00D27D88"/>
    <w:rsid w:val="00D31D6D"/>
    <w:rsid w:val="00D371A8"/>
    <w:rsid w:val="00D42F49"/>
    <w:rsid w:val="00D446D4"/>
    <w:rsid w:val="00D44A1A"/>
    <w:rsid w:val="00D465F2"/>
    <w:rsid w:val="00D46EEC"/>
    <w:rsid w:val="00D4710A"/>
    <w:rsid w:val="00D5457A"/>
    <w:rsid w:val="00D57D59"/>
    <w:rsid w:val="00D62E03"/>
    <w:rsid w:val="00D644ED"/>
    <w:rsid w:val="00D66D44"/>
    <w:rsid w:val="00D80A6A"/>
    <w:rsid w:val="00D843A0"/>
    <w:rsid w:val="00D866B6"/>
    <w:rsid w:val="00D95391"/>
    <w:rsid w:val="00D97B9A"/>
    <w:rsid w:val="00DA233F"/>
    <w:rsid w:val="00DA3AE0"/>
    <w:rsid w:val="00DA5CB2"/>
    <w:rsid w:val="00DA6C29"/>
    <w:rsid w:val="00DA7CA1"/>
    <w:rsid w:val="00DC17E0"/>
    <w:rsid w:val="00DC69CF"/>
    <w:rsid w:val="00DC6BCA"/>
    <w:rsid w:val="00DC6E90"/>
    <w:rsid w:val="00DD16C7"/>
    <w:rsid w:val="00DD2D4B"/>
    <w:rsid w:val="00DD4A3E"/>
    <w:rsid w:val="00DD7E59"/>
    <w:rsid w:val="00DE36E4"/>
    <w:rsid w:val="00DF3C4E"/>
    <w:rsid w:val="00DF54CD"/>
    <w:rsid w:val="00DF7B7B"/>
    <w:rsid w:val="00E00064"/>
    <w:rsid w:val="00E0006B"/>
    <w:rsid w:val="00E00140"/>
    <w:rsid w:val="00E01A8A"/>
    <w:rsid w:val="00E01F66"/>
    <w:rsid w:val="00E04293"/>
    <w:rsid w:val="00E059B3"/>
    <w:rsid w:val="00E100B5"/>
    <w:rsid w:val="00E111F2"/>
    <w:rsid w:val="00E13D2B"/>
    <w:rsid w:val="00E14B1E"/>
    <w:rsid w:val="00E155DE"/>
    <w:rsid w:val="00E233E0"/>
    <w:rsid w:val="00E255D6"/>
    <w:rsid w:val="00E32CED"/>
    <w:rsid w:val="00E3787E"/>
    <w:rsid w:val="00E409A0"/>
    <w:rsid w:val="00E409E0"/>
    <w:rsid w:val="00E42C92"/>
    <w:rsid w:val="00E443F3"/>
    <w:rsid w:val="00E46305"/>
    <w:rsid w:val="00E46B67"/>
    <w:rsid w:val="00E46D1F"/>
    <w:rsid w:val="00E5025E"/>
    <w:rsid w:val="00E539C2"/>
    <w:rsid w:val="00E553C2"/>
    <w:rsid w:val="00E6301A"/>
    <w:rsid w:val="00E631B7"/>
    <w:rsid w:val="00E63719"/>
    <w:rsid w:val="00E65A3D"/>
    <w:rsid w:val="00E71F2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1FCD"/>
    <w:rsid w:val="00ED39A5"/>
    <w:rsid w:val="00ED5510"/>
    <w:rsid w:val="00ED5654"/>
    <w:rsid w:val="00ED694D"/>
    <w:rsid w:val="00EE7F80"/>
    <w:rsid w:val="00EF2A43"/>
    <w:rsid w:val="00EF3481"/>
    <w:rsid w:val="00EF40BC"/>
    <w:rsid w:val="00EF7E86"/>
    <w:rsid w:val="00EF7F1F"/>
    <w:rsid w:val="00F02C70"/>
    <w:rsid w:val="00F04130"/>
    <w:rsid w:val="00F07328"/>
    <w:rsid w:val="00F07E86"/>
    <w:rsid w:val="00F1798E"/>
    <w:rsid w:val="00F21E95"/>
    <w:rsid w:val="00F23A6D"/>
    <w:rsid w:val="00F2427F"/>
    <w:rsid w:val="00F31887"/>
    <w:rsid w:val="00F33DD9"/>
    <w:rsid w:val="00F366C1"/>
    <w:rsid w:val="00F4039B"/>
    <w:rsid w:val="00F41998"/>
    <w:rsid w:val="00F43E67"/>
    <w:rsid w:val="00F443E5"/>
    <w:rsid w:val="00F4553D"/>
    <w:rsid w:val="00F45AA6"/>
    <w:rsid w:val="00F45F5C"/>
    <w:rsid w:val="00F54F29"/>
    <w:rsid w:val="00F563C4"/>
    <w:rsid w:val="00F61557"/>
    <w:rsid w:val="00F708DF"/>
    <w:rsid w:val="00F75316"/>
    <w:rsid w:val="00F76BE4"/>
    <w:rsid w:val="00F83D75"/>
    <w:rsid w:val="00F864A8"/>
    <w:rsid w:val="00F92E39"/>
    <w:rsid w:val="00F96136"/>
    <w:rsid w:val="00F962CA"/>
    <w:rsid w:val="00F973D7"/>
    <w:rsid w:val="00FA0620"/>
    <w:rsid w:val="00FA6644"/>
    <w:rsid w:val="00FB1E24"/>
    <w:rsid w:val="00FB764F"/>
    <w:rsid w:val="00FC5257"/>
    <w:rsid w:val="00FC67FA"/>
    <w:rsid w:val="00FC7F33"/>
    <w:rsid w:val="00FD21F9"/>
    <w:rsid w:val="00FD3B74"/>
    <w:rsid w:val="00FD6887"/>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27A35D"/>
  <w15:docId w15:val="{4777CD35-6005-1B4B-B1E8-EC6FD394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DC6BCA"/>
    <w:rPr>
      <w:sz w:val="16"/>
      <w:szCs w:val="16"/>
    </w:rPr>
  </w:style>
  <w:style w:type="paragraph" w:styleId="CommentText">
    <w:name w:val="annotation text"/>
    <w:basedOn w:val="Normal"/>
    <w:link w:val="CommentTextChar"/>
    <w:uiPriority w:val="99"/>
    <w:semiHidden/>
    <w:unhideWhenUsed/>
    <w:rsid w:val="00DC6BCA"/>
    <w:pPr>
      <w:spacing w:line="240" w:lineRule="auto"/>
    </w:pPr>
    <w:rPr>
      <w:sz w:val="20"/>
      <w:szCs w:val="20"/>
    </w:rPr>
  </w:style>
  <w:style w:type="character" w:customStyle="1" w:styleId="CommentTextChar">
    <w:name w:val="Comment Text Char"/>
    <w:basedOn w:val="DefaultParagraphFont"/>
    <w:link w:val="CommentText"/>
    <w:uiPriority w:val="99"/>
    <w:semiHidden/>
    <w:rsid w:val="00DC6BCA"/>
    <w:rPr>
      <w:sz w:val="20"/>
      <w:szCs w:val="20"/>
      <w:lang w:val="en-GB"/>
    </w:rPr>
  </w:style>
  <w:style w:type="paragraph" w:styleId="CommentSubject">
    <w:name w:val="annotation subject"/>
    <w:basedOn w:val="CommentText"/>
    <w:next w:val="CommentText"/>
    <w:link w:val="CommentSubjectChar"/>
    <w:uiPriority w:val="99"/>
    <w:semiHidden/>
    <w:unhideWhenUsed/>
    <w:rsid w:val="00DC6BCA"/>
    <w:rPr>
      <w:b/>
      <w:bCs/>
    </w:rPr>
  </w:style>
  <w:style w:type="character" w:customStyle="1" w:styleId="CommentSubjectChar">
    <w:name w:val="Comment Subject Char"/>
    <w:basedOn w:val="CommentTextChar"/>
    <w:link w:val="CommentSubject"/>
    <w:uiPriority w:val="99"/>
    <w:semiHidden/>
    <w:rsid w:val="00DC6BCA"/>
    <w:rPr>
      <w:b/>
      <w:bCs/>
      <w:sz w:val="20"/>
      <w:szCs w:val="20"/>
      <w:lang w:val="en-GB"/>
    </w:rPr>
  </w:style>
  <w:style w:type="character" w:styleId="UnresolvedMention">
    <w:name w:val="Unresolved Mention"/>
    <w:basedOn w:val="DefaultParagraphFont"/>
    <w:uiPriority w:val="99"/>
    <w:semiHidden/>
    <w:unhideWhenUsed/>
    <w:rsid w:val="00A02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5430001">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84714090">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5308940">
      <w:bodyDiv w:val="1"/>
      <w:marLeft w:val="0"/>
      <w:marRight w:val="0"/>
      <w:marTop w:val="0"/>
      <w:marBottom w:val="0"/>
      <w:divBdr>
        <w:top w:val="none" w:sz="0" w:space="0" w:color="auto"/>
        <w:left w:val="none" w:sz="0" w:space="0" w:color="auto"/>
        <w:bottom w:val="none" w:sz="0" w:space="0" w:color="auto"/>
        <w:right w:val="none" w:sz="0" w:space="0" w:color="auto"/>
      </w:divBdr>
    </w:div>
    <w:div w:id="1987778602">
      <w:bodyDiv w:val="1"/>
      <w:marLeft w:val="0"/>
      <w:marRight w:val="0"/>
      <w:marTop w:val="0"/>
      <w:marBottom w:val="0"/>
      <w:divBdr>
        <w:top w:val="none" w:sz="0" w:space="0" w:color="auto"/>
        <w:left w:val="none" w:sz="0" w:space="0" w:color="auto"/>
        <w:bottom w:val="none" w:sz="0" w:space="0" w:color="auto"/>
        <w:right w:val="none" w:sz="0" w:space="0" w:color="auto"/>
      </w:divBdr>
    </w:div>
    <w:div w:id="200816690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erg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tect-eu.mimecast.com/s/hW3dCm2oZUjNQA8YSDwLrJ?domain=neumann.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eu.mimecast.com/s/lUszCgxgJHAZzmKWSo3cGI?domain=sennheiser.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n-au.sennheiser.com/" TargetMode="External"/><Relationship Id="rId4" Type="http://schemas.openxmlformats.org/officeDocument/2006/relationships/settings" Target="settings.xml"/><Relationship Id="rId9" Type="http://schemas.openxmlformats.org/officeDocument/2006/relationships/hyperlink" Target="https://en-de.neumann.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CB9BC-DAB4-47B7-BC4B-C5739508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Pages>
  <Words>766</Words>
  <Characters>4368</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Kohan, Daniella</cp:lastModifiedBy>
  <cp:revision>5</cp:revision>
  <cp:lastPrinted>2022-11-15T21:55:00Z</cp:lastPrinted>
  <dcterms:created xsi:type="dcterms:W3CDTF">2022-11-15T19:21:00Z</dcterms:created>
  <dcterms:modified xsi:type="dcterms:W3CDTF">2022-11-15T22:41:00Z</dcterms:modified>
</cp:coreProperties>
</file>