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911525" wp14:paraId="3D5733EE" wp14:textId="2B49F5B1">
      <w:pPr>
        <w:spacing w:before="240" w:beforeAutospacing="off" w:after="240" w:afterAutospacing="off"/>
        <w:jc w:val="center"/>
        <w:rPr>
          <w:rFonts w:ascii="Arial Nova" w:hAnsi="Arial Nova" w:eastAsia="Arial Nova" w:cs="Arial Nova"/>
          <w:b w:val="1"/>
          <w:bCs w:val="1"/>
          <w:noProof w:val="0"/>
          <w:sz w:val="24"/>
          <w:szCs w:val="24"/>
          <w:lang w:val="es-ES"/>
        </w:rPr>
      </w:pPr>
      <w:r w:rsidRPr="07911525" w:rsidR="4201B5AB">
        <w:rPr>
          <w:rFonts w:ascii="Arial Nova" w:hAnsi="Arial Nova" w:eastAsia="Arial Nova" w:cs="Arial Nova"/>
          <w:b w:val="1"/>
          <w:bCs w:val="1"/>
          <w:noProof w:val="0"/>
          <w:sz w:val="24"/>
          <w:szCs w:val="24"/>
          <w:lang w:val="es-ES"/>
        </w:rPr>
        <w:t xml:space="preserve">GUESS </w:t>
      </w:r>
      <w:r w:rsidRPr="07911525" w:rsidR="4201B5AB">
        <w:rPr>
          <w:rFonts w:ascii="Arial Nova" w:hAnsi="Arial Nova" w:eastAsia="Arial Nova" w:cs="Arial Nova"/>
          <w:b w:val="1"/>
          <w:bCs w:val="1"/>
          <w:noProof w:val="0"/>
          <w:sz w:val="24"/>
          <w:szCs w:val="24"/>
          <w:lang w:val="es-ES"/>
        </w:rPr>
        <w:t>Watches</w:t>
      </w:r>
      <w:r w:rsidRPr="07911525" w:rsidR="4201B5AB">
        <w:rPr>
          <w:rFonts w:ascii="Arial Nova" w:hAnsi="Arial Nova" w:eastAsia="Arial Nova" w:cs="Arial Nova"/>
          <w:b w:val="1"/>
          <w:bCs w:val="1"/>
          <w:noProof w:val="0"/>
          <w:sz w:val="24"/>
          <w:szCs w:val="24"/>
          <w:lang w:val="es-ES"/>
        </w:rPr>
        <w:t xml:space="preserve"> y </w:t>
      </w:r>
      <w:r w:rsidRPr="07911525" w:rsidR="4201B5AB">
        <w:rPr>
          <w:rFonts w:ascii="Arial Nova" w:hAnsi="Arial Nova" w:eastAsia="Arial Nova" w:cs="Arial Nova"/>
          <w:b w:val="1"/>
          <w:bCs w:val="1"/>
          <w:noProof w:val="0"/>
          <w:sz w:val="24"/>
          <w:szCs w:val="24"/>
          <w:lang w:val="es-ES"/>
        </w:rPr>
        <w:t>The</w:t>
      </w:r>
      <w:r w:rsidRPr="07911525" w:rsidR="4201B5AB">
        <w:rPr>
          <w:rFonts w:ascii="Arial Nova" w:hAnsi="Arial Nova" w:eastAsia="Arial Nova" w:cs="Arial Nova"/>
          <w:b w:val="1"/>
          <w:bCs w:val="1"/>
          <w:noProof w:val="0"/>
          <w:sz w:val="24"/>
          <w:szCs w:val="24"/>
          <w:lang w:val="es-ES"/>
        </w:rPr>
        <w:t xml:space="preserve"> Trevor Project: orgullo, estilo y compromiso en </w:t>
      </w:r>
      <w:r w:rsidRPr="07911525" w:rsidR="4201B5AB">
        <w:rPr>
          <w:rFonts w:ascii="Arial Nova" w:hAnsi="Arial Nova" w:eastAsia="Arial Nova" w:cs="Arial Nova"/>
          <w:b w:val="1"/>
          <w:bCs w:val="1"/>
          <w:noProof w:val="0"/>
          <w:sz w:val="24"/>
          <w:szCs w:val="24"/>
          <w:lang w:val="es-ES"/>
        </w:rPr>
        <w:t>Pride</w:t>
      </w:r>
      <w:r w:rsidRPr="07911525" w:rsidR="4201B5AB">
        <w:rPr>
          <w:rFonts w:ascii="Arial Nova" w:hAnsi="Arial Nova" w:eastAsia="Arial Nova" w:cs="Arial Nova"/>
          <w:b w:val="1"/>
          <w:bCs w:val="1"/>
          <w:noProof w:val="0"/>
          <w:sz w:val="24"/>
          <w:szCs w:val="24"/>
          <w:lang w:val="es-ES"/>
        </w:rPr>
        <w:t xml:space="preserve"> 2025</w:t>
      </w:r>
    </w:p>
    <w:p xmlns:wp14="http://schemas.microsoft.com/office/word/2010/wordml" w:rsidP="07911525" wp14:paraId="2D36B35D" wp14:textId="4E67BAF8">
      <w:pPr>
        <w:spacing w:before="240" w:beforeAutospacing="off" w:after="240" w:afterAutospacing="off"/>
        <w:jc w:val="both"/>
        <w:rPr>
          <w:rFonts w:ascii="Arial Nova" w:hAnsi="Arial Nova" w:eastAsia="Arial Nova" w:cs="Arial Nova"/>
          <w:i w:val="1"/>
          <w:iCs w:val="1"/>
          <w:noProof w:val="0"/>
          <w:sz w:val="22"/>
          <w:szCs w:val="22"/>
          <w:lang w:val="es-ES"/>
        </w:rPr>
      </w:pPr>
      <w:r w:rsidRPr="07911525" w:rsidR="5799848F">
        <w:rPr>
          <w:rFonts w:ascii="Arial Nova" w:hAnsi="Arial Nova" w:eastAsia="Arial Nova" w:cs="Arial Nova"/>
          <w:i w:val="1"/>
          <w:iCs w:val="1"/>
          <w:noProof w:val="0"/>
          <w:sz w:val="22"/>
          <w:szCs w:val="22"/>
          <w:lang w:val="es-ES"/>
        </w:rPr>
        <w:t xml:space="preserve"> </w:t>
      </w:r>
      <w:r w:rsidRPr="07911525" w:rsidR="5799848F">
        <w:rPr>
          <w:rFonts w:ascii="Arial Nova" w:hAnsi="Arial Nova" w:eastAsia="Arial Nova" w:cs="Arial Nova"/>
          <w:b w:val="1"/>
          <w:bCs w:val="1"/>
          <w:i w:val="1"/>
          <w:iCs w:val="1"/>
          <w:noProof w:val="0"/>
          <w:sz w:val="22"/>
          <w:szCs w:val="22"/>
          <w:lang w:val="es-ES"/>
        </w:rPr>
        <w:t xml:space="preserve">GUESS </w:t>
      </w:r>
      <w:r w:rsidRPr="07911525" w:rsidR="5799848F">
        <w:rPr>
          <w:rFonts w:ascii="Arial Nova" w:hAnsi="Arial Nova" w:eastAsia="Arial Nova" w:cs="Arial Nova"/>
          <w:b w:val="1"/>
          <w:bCs w:val="1"/>
          <w:i w:val="1"/>
          <w:iCs w:val="1"/>
          <w:noProof w:val="0"/>
          <w:sz w:val="22"/>
          <w:szCs w:val="22"/>
          <w:lang w:val="es-ES"/>
        </w:rPr>
        <w:t>Watches</w:t>
      </w:r>
      <w:r w:rsidRPr="07911525" w:rsidR="5799848F">
        <w:rPr>
          <w:rFonts w:ascii="Arial Nova" w:hAnsi="Arial Nova" w:eastAsia="Arial Nova" w:cs="Arial Nova"/>
          <w:i w:val="1"/>
          <w:iCs w:val="1"/>
          <w:noProof w:val="0"/>
          <w:sz w:val="22"/>
          <w:szCs w:val="22"/>
          <w:lang w:val="es-ES"/>
        </w:rPr>
        <w:t xml:space="preserve"> lanza su edición limitada “WORN WITH PRIDE”: una colección que convierte el tiempo en un acto de apoyo, de visibilidad y de celebración.</w:t>
      </w:r>
    </w:p>
    <w:p xmlns:wp14="http://schemas.microsoft.com/office/word/2010/wordml" w:rsidP="07911525" wp14:paraId="7D65DA2B" wp14:textId="5DCF8002">
      <w:pPr>
        <w:spacing w:before="240" w:beforeAutospacing="off" w:after="240" w:afterAutospacing="off"/>
        <w:jc w:val="both"/>
        <w:rPr>
          <w:rFonts w:ascii="Arial Nova" w:hAnsi="Arial Nova" w:eastAsia="Arial Nova" w:cs="Arial Nova"/>
          <w:noProof w:val="0"/>
          <w:color w:val="000000" w:themeColor="text1" w:themeTint="FF" w:themeShade="FF"/>
          <w:sz w:val="22"/>
          <w:szCs w:val="22"/>
          <w:lang w:val="es-ES"/>
        </w:rPr>
      </w:pPr>
      <w:r w:rsidRPr="3AA6C906" w:rsidR="74C65997">
        <w:rPr>
          <w:rFonts w:ascii="Arial Nova" w:hAnsi="Arial Nova" w:eastAsia="Arial Nova" w:cs="Arial Nova"/>
          <w:b w:val="1"/>
          <w:bCs w:val="1"/>
          <w:noProof w:val="0"/>
          <w:color w:val="000000" w:themeColor="text1" w:themeTint="FF" w:themeShade="FF"/>
          <w:sz w:val="22"/>
          <w:szCs w:val="22"/>
          <w:lang w:val="es-ES"/>
        </w:rPr>
        <w:t xml:space="preserve">Ciudad de México, </w:t>
      </w:r>
      <w:r w:rsidRPr="3AA6C906" w:rsidR="592E066A">
        <w:rPr>
          <w:rFonts w:ascii="Arial Nova" w:hAnsi="Arial Nova" w:eastAsia="Arial Nova" w:cs="Arial Nova"/>
          <w:b w:val="1"/>
          <w:bCs w:val="1"/>
          <w:noProof w:val="0"/>
          <w:color w:val="000000" w:themeColor="text1" w:themeTint="FF" w:themeShade="FF"/>
          <w:sz w:val="22"/>
          <w:szCs w:val="22"/>
          <w:lang w:val="es-ES"/>
        </w:rPr>
        <w:t>2</w:t>
      </w:r>
      <w:r w:rsidRPr="3AA6C906" w:rsidR="74C65997">
        <w:rPr>
          <w:rFonts w:ascii="Arial Nova" w:hAnsi="Arial Nova" w:eastAsia="Arial Nova" w:cs="Arial Nova"/>
          <w:b w:val="1"/>
          <w:bCs w:val="1"/>
          <w:noProof w:val="0"/>
          <w:color w:val="000000" w:themeColor="text1" w:themeTint="FF" w:themeShade="FF"/>
          <w:sz w:val="22"/>
          <w:szCs w:val="22"/>
          <w:lang w:val="es-ES"/>
        </w:rPr>
        <w:t xml:space="preserve"> de junio de 2025</w:t>
      </w:r>
      <w:r w:rsidRPr="3AA6C906" w:rsidR="74C65997">
        <w:rPr>
          <w:rFonts w:ascii="Arial Nova" w:hAnsi="Arial Nova" w:eastAsia="Arial Nova" w:cs="Arial Nova"/>
          <w:noProof w:val="0"/>
          <w:color w:val="000000" w:themeColor="text1" w:themeTint="FF" w:themeShade="FF"/>
          <w:sz w:val="22"/>
          <w:szCs w:val="22"/>
          <w:lang w:val="es-ES"/>
        </w:rPr>
        <w:t xml:space="preserve"> – Este mes, </w:t>
      </w:r>
      <w:r w:rsidRPr="3AA6C906" w:rsidR="74C65997">
        <w:rPr>
          <w:rFonts w:ascii="Arial Nova" w:hAnsi="Arial Nova" w:eastAsia="Arial Nova" w:cs="Arial Nova"/>
          <w:b w:val="1"/>
          <w:bCs w:val="1"/>
          <w:noProof w:val="0"/>
          <w:color w:val="000000" w:themeColor="text1" w:themeTint="FF" w:themeShade="FF"/>
          <w:sz w:val="22"/>
          <w:szCs w:val="22"/>
          <w:lang w:val="es-ES"/>
        </w:rPr>
        <w:t xml:space="preserve">GUESS </w:t>
      </w:r>
      <w:r w:rsidRPr="3AA6C906" w:rsidR="74C65997">
        <w:rPr>
          <w:rFonts w:ascii="Arial Nova" w:hAnsi="Arial Nova" w:eastAsia="Arial Nova" w:cs="Arial Nova"/>
          <w:b w:val="1"/>
          <w:bCs w:val="1"/>
          <w:noProof w:val="0"/>
          <w:color w:val="000000" w:themeColor="text1" w:themeTint="FF" w:themeShade="FF"/>
          <w:sz w:val="22"/>
          <w:szCs w:val="22"/>
          <w:lang w:val="es-ES"/>
        </w:rPr>
        <w:t>Watches</w:t>
      </w:r>
      <w:r w:rsidRPr="3AA6C906" w:rsidR="74C65997">
        <w:rPr>
          <w:rFonts w:ascii="Arial Nova" w:hAnsi="Arial Nova" w:eastAsia="Arial Nova" w:cs="Arial Nova"/>
          <w:noProof w:val="0"/>
          <w:color w:val="000000" w:themeColor="text1" w:themeTint="FF" w:themeShade="FF"/>
          <w:sz w:val="22"/>
          <w:szCs w:val="22"/>
          <w:lang w:val="es-ES"/>
        </w:rPr>
        <w:t xml:space="preserve"> celebra la libertad de ser, sentir y mostrarse tal como uno es. En colaboración con </w:t>
      </w:r>
      <w:r w:rsidRPr="3AA6C906" w:rsidR="74C65997">
        <w:rPr>
          <w:rFonts w:ascii="Arial Nova" w:hAnsi="Arial Nova" w:eastAsia="Arial Nova" w:cs="Arial Nova"/>
          <w:b w:val="1"/>
          <w:bCs w:val="1"/>
          <w:noProof w:val="0"/>
          <w:color w:val="000000" w:themeColor="text1" w:themeTint="FF" w:themeShade="FF"/>
          <w:sz w:val="22"/>
          <w:szCs w:val="22"/>
          <w:lang w:val="es-ES"/>
        </w:rPr>
        <w:t>The</w:t>
      </w:r>
      <w:r w:rsidRPr="3AA6C906" w:rsidR="74C65997">
        <w:rPr>
          <w:rFonts w:ascii="Arial Nova" w:hAnsi="Arial Nova" w:eastAsia="Arial Nova" w:cs="Arial Nova"/>
          <w:b w:val="1"/>
          <w:bCs w:val="1"/>
          <w:noProof w:val="0"/>
          <w:color w:val="000000" w:themeColor="text1" w:themeTint="FF" w:themeShade="FF"/>
          <w:sz w:val="22"/>
          <w:szCs w:val="22"/>
          <w:lang w:val="es-ES"/>
        </w:rPr>
        <w:t xml:space="preserve"> Trevor Project</w:t>
      </w:r>
      <w:r w:rsidRPr="3AA6C906" w:rsidR="74C65997">
        <w:rPr>
          <w:rFonts w:ascii="Arial Nova" w:hAnsi="Arial Nova" w:eastAsia="Arial Nova" w:cs="Arial Nova"/>
          <w:noProof w:val="0"/>
          <w:color w:val="000000" w:themeColor="text1" w:themeTint="FF" w:themeShade="FF"/>
          <w:sz w:val="22"/>
          <w:szCs w:val="22"/>
          <w:lang w:val="es-ES"/>
        </w:rPr>
        <w:t xml:space="preserve">, la marca lanza </w:t>
      </w:r>
      <w:r w:rsidRPr="3AA6C906" w:rsidR="74C65997">
        <w:rPr>
          <w:rFonts w:ascii="Arial Nova" w:hAnsi="Arial Nova" w:eastAsia="Arial Nova" w:cs="Arial Nova"/>
          <w:i w:val="1"/>
          <w:iCs w:val="1"/>
          <w:noProof w:val="0"/>
          <w:color w:val="000000" w:themeColor="text1" w:themeTint="FF" w:themeShade="FF"/>
          <w:sz w:val="22"/>
          <w:szCs w:val="22"/>
          <w:lang w:val="es-ES"/>
        </w:rPr>
        <w:t>“WORN WITH PRIDE”</w:t>
      </w:r>
      <w:r w:rsidRPr="3AA6C906" w:rsidR="74C65997">
        <w:rPr>
          <w:rFonts w:ascii="Arial Nova" w:hAnsi="Arial Nova" w:eastAsia="Arial Nova" w:cs="Arial Nova"/>
          <w:noProof w:val="0"/>
          <w:color w:val="000000" w:themeColor="text1" w:themeTint="FF" w:themeShade="FF"/>
          <w:sz w:val="22"/>
          <w:szCs w:val="22"/>
          <w:lang w:val="es-ES"/>
        </w:rPr>
        <w:t>, una colección</w:t>
      </w:r>
      <w:r w:rsidRPr="3AA6C906" w:rsidR="56E27BA1">
        <w:rPr>
          <w:rFonts w:ascii="Arial Nova" w:hAnsi="Arial Nova" w:eastAsia="Arial Nova" w:cs="Arial Nova"/>
          <w:noProof w:val="0"/>
          <w:color w:val="000000" w:themeColor="text1" w:themeTint="FF" w:themeShade="FF"/>
          <w:sz w:val="22"/>
          <w:szCs w:val="22"/>
          <w:lang w:val="es-ES"/>
        </w:rPr>
        <w:t xml:space="preserve"> capsula</w:t>
      </w:r>
      <w:r w:rsidRPr="3AA6C906" w:rsidR="74C65997">
        <w:rPr>
          <w:rFonts w:ascii="Arial Nova" w:hAnsi="Arial Nova" w:eastAsia="Arial Nova" w:cs="Arial Nova"/>
          <w:noProof w:val="0"/>
          <w:color w:val="000000" w:themeColor="text1" w:themeTint="FF" w:themeShade="FF"/>
          <w:sz w:val="22"/>
          <w:szCs w:val="22"/>
          <w:lang w:val="es-ES"/>
        </w:rPr>
        <w:t xml:space="preserve"> </w:t>
      </w:r>
      <w:r w:rsidRPr="3AA6C906" w:rsidR="06C4EB13">
        <w:rPr>
          <w:rFonts w:ascii="Arial Nova" w:hAnsi="Arial Nova" w:eastAsia="Arial Nova" w:cs="Arial Nova"/>
          <w:noProof w:val="0"/>
          <w:color w:val="000000" w:themeColor="text1" w:themeTint="FF" w:themeShade="FF"/>
          <w:sz w:val="22"/>
          <w:szCs w:val="22"/>
          <w:lang w:val="es-ES"/>
        </w:rPr>
        <w:t xml:space="preserve">con estilo </w:t>
      </w:r>
      <w:r w:rsidRPr="3AA6C906" w:rsidR="76C086CB">
        <w:rPr>
          <w:rFonts w:ascii="Arial Nova" w:hAnsi="Arial Nova" w:eastAsia="Arial Nova" w:cs="Arial Nova"/>
          <w:noProof w:val="0"/>
          <w:color w:val="000000" w:themeColor="text1" w:themeTint="FF" w:themeShade="FF"/>
          <w:sz w:val="22"/>
          <w:szCs w:val="22"/>
          <w:lang w:val="es-ES"/>
        </w:rPr>
        <w:t>deportiv</w:t>
      </w:r>
      <w:r w:rsidRPr="3AA6C906" w:rsidR="02EECAE5">
        <w:rPr>
          <w:rFonts w:ascii="Arial Nova" w:hAnsi="Arial Nova" w:eastAsia="Arial Nova" w:cs="Arial Nova"/>
          <w:noProof w:val="0"/>
          <w:color w:val="000000" w:themeColor="text1" w:themeTint="FF" w:themeShade="FF"/>
          <w:sz w:val="22"/>
          <w:szCs w:val="22"/>
          <w:lang w:val="es-ES"/>
        </w:rPr>
        <w:t>o</w:t>
      </w:r>
      <w:r w:rsidRPr="3AA6C906" w:rsidR="76C086CB">
        <w:rPr>
          <w:rFonts w:ascii="Arial Nova" w:hAnsi="Arial Nova" w:eastAsia="Arial Nova" w:cs="Arial Nova"/>
          <w:noProof w:val="0"/>
          <w:color w:val="000000" w:themeColor="text1" w:themeTint="FF" w:themeShade="FF"/>
          <w:sz w:val="22"/>
          <w:szCs w:val="22"/>
          <w:lang w:val="es-ES"/>
        </w:rPr>
        <w:t xml:space="preserve"> </w:t>
      </w:r>
      <w:r w:rsidRPr="3AA6C906" w:rsidR="74C65997">
        <w:rPr>
          <w:rFonts w:ascii="Arial Nova" w:hAnsi="Arial Nova" w:eastAsia="Arial Nova" w:cs="Arial Nova"/>
          <w:noProof w:val="0"/>
          <w:color w:val="000000" w:themeColor="text1" w:themeTint="FF" w:themeShade="FF"/>
          <w:sz w:val="22"/>
          <w:szCs w:val="22"/>
          <w:lang w:val="es-ES"/>
        </w:rPr>
        <w:t>de edición limitada que convierte el tiempo en un acto de expresión, visibilidad y apoyo a la comunidad LGBTQ+. Más allá del diseño, esta colección representa una invitación a llevar con color lo que se vive con orgullo: autenticidad, diversidad y amor.</w:t>
      </w:r>
    </w:p>
    <w:p xmlns:wp14="http://schemas.microsoft.com/office/word/2010/wordml" w:rsidP="07911525" wp14:paraId="410A2CCB" wp14:textId="571BA498">
      <w:pPr>
        <w:pStyle w:val="Heading3"/>
        <w:spacing w:before="281" w:beforeAutospacing="off" w:after="281" w:afterAutospacing="off"/>
        <w:jc w:val="both"/>
        <w:rPr>
          <w:rFonts w:ascii="Arial Nova" w:hAnsi="Arial Nova" w:eastAsia="Arial Nova" w:cs="Arial Nova"/>
          <w:b w:val="1"/>
          <w:bCs w:val="1"/>
          <w:noProof w:val="0"/>
          <w:color w:val="000000" w:themeColor="text1" w:themeTint="FF" w:themeShade="FF"/>
          <w:sz w:val="22"/>
          <w:szCs w:val="22"/>
          <w:lang w:val="es-ES"/>
        </w:rPr>
      </w:pPr>
      <w:r w:rsidRPr="07911525" w:rsidR="74C65997">
        <w:rPr>
          <w:rFonts w:ascii="Arial Nova" w:hAnsi="Arial Nova" w:eastAsia="Arial Nova" w:cs="Arial Nova"/>
          <w:b w:val="1"/>
          <w:bCs w:val="1"/>
          <w:noProof w:val="0"/>
          <w:color w:val="000000" w:themeColor="text1" w:themeTint="FF" w:themeShade="FF"/>
          <w:sz w:val="22"/>
          <w:szCs w:val="22"/>
          <w:lang w:val="es-ES"/>
        </w:rPr>
        <w:t>Colores que cuentan historias</w:t>
      </w:r>
    </w:p>
    <w:p xmlns:wp14="http://schemas.microsoft.com/office/word/2010/wordml" w:rsidP="07911525" wp14:paraId="0AC9DFAF" wp14:textId="5A9DAFBB">
      <w:pPr>
        <w:spacing w:before="240" w:beforeAutospacing="off" w:after="240" w:afterAutospacing="off"/>
        <w:jc w:val="both"/>
      </w:pPr>
      <w:r w:rsidRPr="07911525" w:rsidR="1463BC99">
        <w:rPr>
          <w:rFonts w:ascii="Arial Nova" w:hAnsi="Arial Nova" w:eastAsia="Arial Nova" w:cs="Arial Nova"/>
          <w:noProof w:val="0"/>
          <w:color w:val="000000" w:themeColor="text1" w:themeTint="FF" w:themeShade="FF"/>
          <w:sz w:val="22"/>
          <w:szCs w:val="22"/>
          <w:lang w:val="es-ES"/>
        </w:rPr>
        <w:t xml:space="preserve">Inspirados en los tonos vibrantes de la bandera LGBTQ+ —incluyendo la Bandera del Progreso—, los relojes de esta colección están diseñados para destacar con orgullo y personalidad. Con correas versátiles, incluidas opciones para Apple </w:t>
      </w:r>
      <w:r w:rsidRPr="07911525" w:rsidR="1463BC99">
        <w:rPr>
          <w:rFonts w:ascii="Arial Nova" w:hAnsi="Arial Nova" w:eastAsia="Arial Nova" w:cs="Arial Nova"/>
          <w:noProof w:val="0"/>
          <w:color w:val="000000" w:themeColor="text1" w:themeTint="FF" w:themeShade="FF"/>
          <w:sz w:val="22"/>
          <w:szCs w:val="22"/>
          <w:lang w:val="es-ES"/>
        </w:rPr>
        <w:t>Watch</w:t>
      </w:r>
      <w:r w:rsidRPr="07911525" w:rsidR="1463BC99">
        <w:rPr>
          <w:rFonts w:ascii="Arial Nova" w:hAnsi="Arial Nova" w:eastAsia="Arial Nova" w:cs="Arial Nova"/>
          <w:noProof w:val="0"/>
          <w:color w:val="000000" w:themeColor="text1" w:themeTint="FF" w:themeShade="FF"/>
          <w:sz w:val="22"/>
          <w:szCs w:val="22"/>
          <w:lang w:val="es-ES"/>
        </w:rPr>
        <w:t xml:space="preserve">®, y detalles gráficos que celebran la identidad en todas sus expresiones, cada pieza invita a llevar el color como un acto de libertad. Las versiones con correa de silicona cuentan con un grabado en la parte posterior donde el icónico logo GUESS se entrelaza con la bandera del Orgullo, sumando un gesto visual lleno de significado. </w:t>
      </w:r>
    </w:p>
    <w:p xmlns:wp14="http://schemas.microsoft.com/office/word/2010/wordml" w:rsidP="07911525" wp14:paraId="25EFDDC6" wp14:textId="09E18AEF">
      <w:pPr>
        <w:spacing w:before="240" w:beforeAutospacing="off" w:after="240" w:afterAutospacing="off"/>
        <w:jc w:val="both"/>
      </w:pPr>
      <w:r w:rsidRPr="07911525" w:rsidR="1463BC99">
        <w:rPr>
          <w:rFonts w:ascii="Arial Nova" w:hAnsi="Arial Nova" w:eastAsia="Arial Nova" w:cs="Arial Nova"/>
          <w:noProof w:val="0"/>
          <w:color w:val="000000" w:themeColor="text1" w:themeTint="FF" w:themeShade="FF"/>
          <w:sz w:val="22"/>
          <w:szCs w:val="22"/>
          <w:lang w:val="es-ES"/>
        </w:rPr>
        <w:t xml:space="preserve">La colección incluye modelos con cajas resistentes al agua y combinaciones llenas de energía que rinden homenaje a las juventudes LGBTQ+, reflejando el compromiso de GUESS </w:t>
      </w:r>
      <w:r w:rsidRPr="07911525" w:rsidR="1463BC99">
        <w:rPr>
          <w:rFonts w:ascii="Arial Nova" w:hAnsi="Arial Nova" w:eastAsia="Arial Nova" w:cs="Arial Nova"/>
          <w:noProof w:val="0"/>
          <w:color w:val="000000" w:themeColor="text1" w:themeTint="FF" w:themeShade="FF"/>
          <w:sz w:val="22"/>
          <w:szCs w:val="22"/>
          <w:lang w:val="es-ES"/>
        </w:rPr>
        <w:t>Watches</w:t>
      </w:r>
      <w:r w:rsidRPr="07911525" w:rsidR="1463BC99">
        <w:rPr>
          <w:rFonts w:ascii="Arial Nova" w:hAnsi="Arial Nova" w:eastAsia="Arial Nova" w:cs="Arial Nova"/>
          <w:noProof w:val="0"/>
          <w:color w:val="000000" w:themeColor="text1" w:themeTint="FF" w:themeShade="FF"/>
          <w:sz w:val="22"/>
          <w:szCs w:val="22"/>
          <w:lang w:val="es-ES"/>
        </w:rPr>
        <w:t xml:space="preserve"> con la igualdad, la inclusión y la visibilidad auténtica.</w:t>
      </w:r>
    </w:p>
    <w:p xmlns:wp14="http://schemas.microsoft.com/office/word/2010/wordml" w:rsidP="07911525" wp14:paraId="39FE824B" wp14:textId="2227C72C">
      <w:pPr>
        <w:spacing w:before="240" w:beforeAutospacing="off" w:after="240" w:afterAutospacing="off"/>
        <w:jc w:val="both"/>
        <w:rPr>
          <w:rFonts w:ascii="Arial Nova" w:hAnsi="Arial Nova" w:eastAsia="Arial Nova" w:cs="Arial Nova"/>
          <w:b w:val="1"/>
          <w:bCs w:val="1"/>
          <w:noProof w:val="0"/>
          <w:color w:val="000000" w:themeColor="text1" w:themeTint="FF" w:themeShade="FF"/>
          <w:sz w:val="22"/>
          <w:szCs w:val="22"/>
          <w:lang w:val="es-ES"/>
        </w:rPr>
      </w:pPr>
      <w:r w:rsidRPr="07911525" w:rsidR="74C65997">
        <w:rPr>
          <w:rFonts w:ascii="Arial Nova" w:hAnsi="Arial Nova" w:eastAsia="Arial Nova" w:cs="Arial Nova"/>
          <w:b w:val="1"/>
          <w:bCs w:val="1"/>
          <w:noProof w:val="0"/>
          <w:color w:val="000000" w:themeColor="text1" w:themeTint="FF" w:themeShade="FF"/>
          <w:sz w:val="22"/>
          <w:szCs w:val="22"/>
          <w:lang w:val="es-ES"/>
        </w:rPr>
        <w:t>Moda con causa</w:t>
      </w:r>
    </w:p>
    <w:p xmlns:wp14="http://schemas.microsoft.com/office/word/2010/wordml" w:rsidP="07911525" wp14:paraId="6BABB061" wp14:textId="60E97EB4">
      <w:pPr>
        <w:spacing w:before="240" w:beforeAutospacing="off" w:after="240" w:afterAutospacing="off"/>
        <w:jc w:val="both"/>
        <w:rPr>
          <w:rFonts w:ascii="Arial Nova" w:hAnsi="Arial Nova" w:eastAsia="Arial Nova" w:cs="Arial Nova"/>
          <w:noProof w:val="0"/>
          <w:color w:val="000000" w:themeColor="text1" w:themeTint="FF" w:themeShade="FF"/>
          <w:sz w:val="22"/>
          <w:szCs w:val="22"/>
          <w:lang w:val="es-ES"/>
        </w:rPr>
      </w:pPr>
      <w:r w:rsidRPr="07911525" w:rsidR="74C65997">
        <w:rPr>
          <w:rFonts w:ascii="Arial Nova" w:hAnsi="Arial Nova" w:eastAsia="Arial Nova" w:cs="Arial Nova"/>
          <w:noProof w:val="0"/>
          <w:color w:val="000000" w:themeColor="text1" w:themeTint="FF" w:themeShade="FF"/>
          <w:sz w:val="22"/>
          <w:szCs w:val="22"/>
          <w:lang w:val="es-ES"/>
        </w:rPr>
        <w:t xml:space="preserve">Este año, </w:t>
      </w:r>
      <w:r w:rsidRPr="07911525" w:rsidR="74C65997">
        <w:rPr>
          <w:rFonts w:ascii="Arial Nova" w:hAnsi="Arial Nova" w:eastAsia="Arial Nova" w:cs="Arial Nova"/>
          <w:b w:val="1"/>
          <w:bCs w:val="1"/>
          <w:noProof w:val="0"/>
          <w:color w:val="000000" w:themeColor="text1" w:themeTint="FF" w:themeShade="FF"/>
          <w:sz w:val="22"/>
          <w:szCs w:val="22"/>
          <w:lang w:val="es-ES"/>
        </w:rPr>
        <w:t xml:space="preserve">GUESS </w:t>
      </w:r>
      <w:r w:rsidRPr="07911525" w:rsidR="74C65997">
        <w:rPr>
          <w:rFonts w:ascii="Arial Nova" w:hAnsi="Arial Nova" w:eastAsia="Arial Nova" w:cs="Arial Nova"/>
          <w:b w:val="1"/>
          <w:bCs w:val="1"/>
          <w:noProof w:val="0"/>
          <w:color w:val="000000" w:themeColor="text1" w:themeTint="FF" w:themeShade="FF"/>
          <w:sz w:val="22"/>
          <w:szCs w:val="22"/>
          <w:lang w:val="es-ES"/>
        </w:rPr>
        <w:t>Watches</w:t>
      </w:r>
      <w:r w:rsidRPr="07911525" w:rsidR="74C65997">
        <w:rPr>
          <w:rFonts w:ascii="Arial Nova" w:hAnsi="Arial Nova" w:eastAsia="Arial Nova" w:cs="Arial Nova"/>
          <w:noProof w:val="0"/>
          <w:color w:val="000000" w:themeColor="text1" w:themeTint="FF" w:themeShade="FF"/>
          <w:sz w:val="22"/>
          <w:szCs w:val="22"/>
          <w:lang w:val="es-ES"/>
        </w:rPr>
        <w:t xml:space="preserve"> reafirma su compromiso con la comunidad LGBTQ+ al fortalecer su alianza con </w:t>
      </w:r>
      <w:r w:rsidRPr="07911525" w:rsidR="74C65997">
        <w:rPr>
          <w:rFonts w:ascii="Arial Nova" w:hAnsi="Arial Nova" w:eastAsia="Arial Nova" w:cs="Arial Nova"/>
          <w:b w:val="1"/>
          <w:bCs w:val="1"/>
          <w:noProof w:val="0"/>
          <w:color w:val="000000" w:themeColor="text1" w:themeTint="FF" w:themeShade="FF"/>
          <w:sz w:val="22"/>
          <w:szCs w:val="22"/>
          <w:lang w:val="es-ES"/>
        </w:rPr>
        <w:t>The</w:t>
      </w:r>
      <w:r w:rsidRPr="07911525" w:rsidR="74C65997">
        <w:rPr>
          <w:rFonts w:ascii="Arial Nova" w:hAnsi="Arial Nova" w:eastAsia="Arial Nova" w:cs="Arial Nova"/>
          <w:b w:val="1"/>
          <w:bCs w:val="1"/>
          <w:noProof w:val="0"/>
          <w:color w:val="000000" w:themeColor="text1" w:themeTint="FF" w:themeShade="FF"/>
          <w:sz w:val="22"/>
          <w:szCs w:val="22"/>
          <w:lang w:val="es-ES"/>
        </w:rPr>
        <w:t xml:space="preserve"> Trevor Project</w:t>
      </w:r>
      <w:r w:rsidRPr="07911525" w:rsidR="74C65997">
        <w:rPr>
          <w:rFonts w:ascii="Arial Nova" w:hAnsi="Arial Nova" w:eastAsia="Arial Nova" w:cs="Arial Nova"/>
          <w:noProof w:val="0"/>
          <w:color w:val="000000" w:themeColor="text1" w:themeTint="FF" w:themeShade="FF"/>
          <w:sz w:val="22"/>
          <w:szCs w:val="22"/>
          <w:lang w:val="es-ES"/>
        </w:rPr>
        <w:t xml:space="preserve"> mediante una donación de </w:t>
      </w:r>
      <w:r w:rsidRPr="07911525" w:rsidR="74C65997">
        <w:rPr>
          <w:rFonts w:ascii="Arial Nova" w:hAnsi="Arial Nova" w:eastAsia="Arial Nova" w:cs="Arial Nova"/>
          <w:b w:val="1"/>
          <w:bCs w:val="1"/>
          <w:noProof w:val="0"/>
          <w:color w:val="000000" w:themeColor="text1" w:themeTint="FF" w:themeShade="FF"/>
          <w:sz w:val="22"/>
          <w:szCs w:val="22"/>
          <w:lang w:val="es-ES"/>
        </w:rPr>
        <w:t>$25,000 dólares</w:t>
      </w:r>
      <w:r w:rsidRPr="07911525" w:rsidR="74C65997">
        <w:rPr>
          <w:rFonts w:ascii="Arial Nova" w:hAnsi="Arial Nova" w:eastAsia="Arial Nova" w:cs="Arial Nova"/>
          <w:noProof w:val="0"/>
          <w:color w:val="000000" w:themeColor="text1" w:themeTint="FF" w:themeShade="FF"/>
          <w:sz w:val="22"/>
          <w:szCs w:val="22"/>
          <w:lang w:val="es-ES"/>
        </w:rPr>
        <w:t>. Esta contribución apoya los servicios de intervención en crisis y prevención del suicidio para jóvenes LGBTQ+, disponibles 24/7 durante todo el año. Una red de apoyo que representa contención, esperanza y acompañamiento para miles de personas que merecen vivir su verdad en plenitud.</w:t>
      </w:r>
    </w:p>
    <w:p xmlns:wp14="http://schemas.microsoft.com/office/word/2010/wordml" w:rsidP="07911525" wp14:paraId="51759D16" wp14:textId="71432DC9">
      <w:pPr>
        <w:pStyle w:val="Heading3"/>
        <w:spacing w:before="281" w:beforeAutospacing="off" w:after="281" w:afterAutospacing="off"/>
        <w:jc w:val="both"/>
        <w:rPr>
          <w:rFonts w:ascii="Arial Nova" w:hAnsi="Arial Nova" w:eastAsia="Arial Nova" w:cs="Arial Nova"/>
          <w:b w:val="1"/>
          <w:bCs w:val="1"/>
          <w:noProof w:val="0"/>
          <w:color w:val="000000" w:themeColor="text1" w:themeTint="FF" w:themeShade="FF"/>
          <w:sz w:val="22"/>
          <w:szCs w:val="22"/>
          <w:lang w:val="es-ES"/>
        </w:rPr>
      </w:pPr>
      <w:r w:rsidRPr="07911525" w:rsidR="74C65997">
        <w:rPr>
          <w:rFonts w:ascii="Arial Nova" w:hAnsi="Arial Nova" w:eastAsia="Arial Nova" w:cs="Arial Nova"/>
          <w:b w:val="1"/>
          <w:bCs w:val="1"/>
          <w:noProof w:val="0"/>
          <w:color w:val="000000" w:themeColor="text1" w:themeTint="FF" w:themeShade="FF"/>
          <w:sz w:val="22"/>
          <w:szCs w:val="22"/>
          <w:lang w:val="es-ES"/>
        </w:rPr>
        <w:t>Disponible ahora</w:t>
      </w:r>
    </w:p>
    <w:p xmlns:wp14="http://schemas.microsoft.com/office/word/2010/wordml" w:rsidP="07911525" wp14:paraId="26EDA924" wp14:textId="410074EB">
      <w:pPr>
        <w:spacing w:before="240" w:beforeAutospacing="off" w:after="240" w:afterAutospacing="off"/>
        <w:jc w:val="both"/>
        <w:rPr>
          <w:rFonts w:ascii="Arial Nova" w:hAnsi="Arial Nova" w:eastAsia="Arial Nova" w:cs="Arial Nova"/>
          <w:noProof w:val="0"/>
          <w:color w:val="000000" w:themeColor="text1" w:themeTint="FF" w:themeShade="FF"/>
          <w:sz w:val="22"/>
          <w:szCs w:val="22"/>
          <w:lang w:val="es-ES"/>
        </w:rPr>
      </w:pPr>
      <w:r w:rsidRPr="07911525" w:rsidR="74C65997">
        <w:rPr>
          <w:rFonts w:ascii="Arial Nova" w:hAnsi="Arial Nova" w:eastAsia="Arial Nova" w:cs="Arial Nova"/>
          <w:noProof w:val="0"/>
          <w:color w:val="000000" w:themeColor="text1" w:themeTint="FF" w:themeShade="FF"/>
          <w:sz w:val="22"/>
          <w:szCs w:val="22"/>
          <w:lang w:val="es-ES"/>
        </w:rPr>
        <w:t xml:space="preserve">La colección </w:t>
      </w:r>
      <w:r w:rsidRPr="07911525" w:rsidR="74C65997">
        <w:rPr>
          <w:rFonts w:ascii="Arial Nova" w:hAnsi="Arial Nova" w:eastAsia="Arial Nova" w:cs="Arial Nova"/>
          <w:i w:val="1"/>
          <w:iCs w:val="1"/>
          <w:noProof w:val="0"/>
          <w:color w:val="000000" w:themeColor="text1" w:themeTint="FF" w:themeShade="FF"/>
          <w:sz w:val="22"/>
          <w:szCs w:val="22"/>
          <w:lang w:val="es-ES"/>
        </w:rPr>
        <w:t>WORN WITH PRIDE</w:t>
      </w:r>
      <w:r w:rsidRPr="07911525" w:rsidR="74C65997">
        <w:rPr>
          <w:rFonts w:ascii="Arial Nova" w:hAnsi="Arial Nova" w:eastAsia="Arial Nova" w:cs="Arial Nova"/>
          <w:noProof w:val="0"/>
          <w:color w:val="000000" w:themeColor="text1" w:themeTint="FF" w:themeShade="FF"/>
          <w:sz w:val="22"/>
          <w:szCs w:val="22"/>
          <w:lang w:val="es-ES"/>
        </w:rPr>
        <w:t xml:space="preserve"> ya está disponible en </w:t>
      </w:r>
      <w:hyperlink r:id="R74edbb5db4544a65">
        <w:r w:rsidRPr="07911525" w:rsidR="74C65997">
          <w:rPr>
            <w:rStyle w:val="Hyperlink"/>
            <w:rFonts w:ascii="Arial Nova" w:hAnsi="Arial Nova" w:eastAsia="Arial Nova" w:cs="Arial Nova"/>
            <w:b w:val="1"/>
            <w:bCs w:val="1"/>
            <w:noProof w:val="0"/>
            <w:color w:val="000000" w:themeColor="text1" w:themeTint="FF" w:themeShade="FF"/>
            <w:sz w:val="22"/>
            <w:szCs w:val="22"/>
            <w:lang w:val="es-ES"/>
          </w:rPr>
          <w:t>regency.mx</w:t>
        </w:r>
      </w:hyperlink>
      <w:r w:rsidRPr="07911525" w:rsidR="74C65997">
        <w:rPr>
          <w:rFonts w:ascii="Arial Nova" w:hAnsi="Arial Nova" w:eastAsia="Arial Nova" w:cs="Arial Nova"/>
          <w:noProof w:val="0"/>
          <w:color w:val="000000" w:themeColor="text1" w:themeTint="FF" w:themeShade="FF"/>
          <w:sz w:val="22"/>
          <w:szCs w:val="22"/>
          <w:lang w:val="es-ES"/>
        </w:rPr>
        <w:t xml:space="preserve">, incluyendo diseños de edición limitada y correas compatibles con Apple </w:t>
      </w:r>
      <w:r w:rsidRPr="07911525" w:rsidR="74C65997">
        <w:rPr>
          <w:rFonts w:ascii="Arial Nova" w:hAnsi="Arial Nova" w:eastAsia="Arial Nova" w:cs="Arial Nova"/>
          <w:noProof w:val="0"/>
          <w:color w:val="000000" w:themeColor="text1" w:themeTint="FF" w:themeShade="FF"/>
          <w:sz w:val="22"/>
          <w:szCs w:val="22"/>
          <w:lang w:val="es-ES"/>
        </w:rPr>
        <w:t>Watch</w:t>
      </w:r>
      <w:r w:rsidRPr="07911525" w:rsidR="74C65997">
        <w:rPr>
          <w:rFonts w:ascii="Arial Nova" w:hAnsi="Arial Nova" w:eastAsia="Arial Nova" w:cs="Arial Nova"/>
          <w:noProof w:val="0"/>
          <w:color w:val="000000" w:themeColor="text1" w:themeTint="FF" w:themeShade="FF"/>
          <w:sz w:val="22"/>
          <w:szCs w:val="22"/>
          <w:lang w:val="es-ES"/>
        </w:rPr>
        <w:t>®. Es momento de vestir el cambio, celebrar la diversidad y llevar en la muñeca un símbolo de libertad, color y propósito</w:t>
      </w:r>
    </w:p>
    <w:p xmlns:wp14="http://schemas.microsoft.com/office/word/2010/wordml" w:rsidP="07911525" wp14:paraId="77A79B58" wp14:textId="398A6B96">
      <w:pPr>
        <w:pStyle w:val="Normal"/>
        <w:spacing w:before="240" w:beforeAutospacing="off" w:after="240" w:afterAutospacing="off"/>
        <w:jc w:val="both"/>
        <w:rPr>
          <w:rFonts w:ascii="Aptos" w:hAnsi="Aptos" w:eastAsia="Aptos" w:cs="Aptos"/>
          <w:b w:val="1"/>
          <w:bCs w:val="1"/>
          <w:noProof w:val="0"/>
          <w:color w:val="212121"/>
          <w:sz w:val="22"/>
          <w:szCs w:val="22"/>
          <w:lang w:val="es-ES"/>
        </w:rPr>
      </w:pPr>
    </w:p>
    <w:p xmlns:wp14="http://schemas.microsoft.com/office/word/2010/wordml" w:rsidP="07911525" wp14:paraId="4728D57D" wp14:textId="6F999F13">
      <w:pPr>
        <w:pStyle w:val="Normal"/>
        <w:spacing w:before="240" w:beforeAutospacing="off" w:after="240" w:afterAutospacing="off"/>
        <w:jc w:val="both"/>
        <w:rPr>
          <w:rFonts w:ascii="Arial Nova" w:hAnsi="Arial Nova" w:eastAsia="Arial Nova" w:cs="Arial Nova"/>
          <w:noProof w:val="0"/>
          <w:color w:val="000000" w:themeColor="text1" w:themeTint="FF" w:themeShade="FF"/>
          <w:sz w:val="22"/>
          <w:szCs w:val="22"/>
          <w:lang w:val="es-ES"/>
        </w:rPr>
      </w:pPr>
      <w:r w:rsidRPr="07911525" w:rsidR="74C65997">
        <w:rPr>
          <w:rFonts w:ascii="Aptos" w:hAnsi="Aptos" w:eastAsia="Aptos" w:cs="Aptos"/>
          <w:b w:val="1"/>
          <w:bCs w:val="1"/>
          <w:noProof w:val="0"/>
          <w:color w:val="212121"/>
          <w:sz w:val="22"/>
          <w:szCs w:val="22"/>
          <w:lang w:val="es-ES"/>
        </w:rPr>
        <w:t xml:space="preserve">Sobre </w:t>
      </w:r>
      <w:r w:rsidRPr="07911525" w:rsidR="74C65997">
        <w:rPr>
          <w:rFonts w:ascii="Aptos" w:hAnsi="Aptos" w:eastAsia="Aptos" w:cs="Aptos"/>
          <w:b w:val="1"/>
          <w:bCs w:val="1"/>
          <w:noProof w:val="0"/>
          <w:color w:val="212121"/>
          <w:sz w:val="22"/>
          <w:szCs w:val="22"/>
          <w:lang w:val="es-ES"/>
        </w:rPr>
        <w:t>Guess</w:t>
      </w:r>
      <w:r w:rsidRPr="07911525" w:rsidR="74C65997">
        <w:rPr>
          <w:rFonts w:ascii="Aptos" w:hAnsi="Aptos" w:eastAsia="Aptos" w:cs="Aptos"/>
          <w:b w:val="1"/>
          <w:bCs w:val="1"/>
          <w:noProof w:val="0"/>
          <w:color w:val="212121"/>
          <w:sz w:val="22"/>
          <w:szCs w:val="22"/>
          <w:lang w:val="es-ES"/>
        </w:rPr>
        <w:t xml:space="preserve"> </w:t>
      </w:r>
      <w:r w:rsidRPr="07911525" w:rsidR="74C65997">
        <w:rPr>
          <w:rFonts w:ascii="Aptos" w:hAnsi="Aptos" w:eastAsia="Aptos" w:cs="Aptos"/>
          <w:b w:val="1"/>
          <w:bCs w:val="1"/>
          <w:noProof w:val="0"/>
          <w:color w:val="212121"/>
          <w:sz w:val="22"/>
          <w:szCs w:val="22"/>
          <w:lang w:val="es-ES"/>
        </w:rPr>
        <w:t>Watches</w:t>
      </w:r>
      <w:r w:rsidRPr="07911525" w:rsidR="74C65997">
        <w:rPr>
          <w:rFonts w:ascii="Aptos" w:hAnsi="Aptos" w:eastAsia="Aptos" w:cs="Aptos"/>
          <w:b w:val="1"/>
          <w:bCs w:val="1"/>
          <w:noProof w:val="0"/>
          <w:color w:val="212121"/>
          <w:sz w:val="22"/>
          <w:szCs w:val="22"/>
          <w:lang w:val="es-ES"/>
        </w:rPr>
        <w:t>:</w:t>
      </w:r>
    </w:p>
    <w:p xmlns:wp14="http://schemas.microsoft.com/office/word/2010/wordml" w:rsidP="07911525" wp14:paraId="618C7D47" wp14:textId="365B04CC">
      <w:pPr>
        <w:spacing w:before="0" w:beforeAutospacing="off" w:after="0" w:afterAutospacing="off"/>
        <w:ind w:left="0" w:right="0"/>
        <w:jc w:val="both"/>
      </w:pPr>
      <w:r w:rsidRPr="07911525" w:rsidR="74C65997">
        <w:rPr>
          <w:rFonts w:ascii="Aptos" w:hAnsi="Aptos" w:eastAsia="Aptos" w:cs="Aptos"/>
          <w:noProof w:val="0"/>
          <w:color w:val="212121"/>
          <w:sz w:val="20"/>
          <w:szCs w:val="20"/>
          <w:lang w:val="es-ES"/>
        </w:rPr>
        <w:t xml:space="preserve">Fundada en 1985, trasciende el concepto de relojería, siendo una declaración de estilo y modernidad. Con más de 40 años en la industria, la marca ha logrado consolidarse como líder en diseño, fusionando las tendencias más actuales con una estética audaz. Los modelos de GUESS </w:t>
      </w:r>
      <w:r w:rsidRPr="07911525" w:rsidR="74C65997">
        <w:rPr>
          <w:rFonts w:ascii="Aptos" w:hAnsi="Aptos" w:eastAsia="Aptos" w:cs="Aptos"/>
          <w:noProof w:val="0"/>
          <w:color w:val="212121"/>
          <w:sz w:val="20"/>
          <w:szCs w:val="20"/>
          <w:lang w:val="es-ES"/>
        </w:rPr>
        <w:t>Watches</w:t>
      </w:r>
      <w:r w:rsidRPr="07911525" w:rsidR="74C65997">
        <w:rPr>
          <w:rFonts w:ascii="Aptos" w:hAnsi="Aptos" w:eastAsia="Aptos" w:cs="Aptos"/>
          <w:noProof w:val="0"/>
          <w:color w:val="212121"/>
          <w:sz w:val="20"/>
          <w:szCs w:val="20"/>
          <w:lang w:val="es-ES"/>
        </w:rPr>
        <w:t xml:space="preserve"> son la representación de una creatividad única y contemporánea, donde la funcionalidad se encuentra con la vanguardia, reflejando el espíritu cosmopolita de la marca.</w:t>
      </w:r>
    </w:p>
    <w:p xmlns:wp14="http://schemas.microsoft.com/office/word/2010/wordml" w:rsidP="07911525" wp14:paraId="0B391909" wp14:textId="5A916C25">
      <w:pPr>
        <w:spacing w:before="0" w:beforeAutospacing="off" w:after="0" w:afterAutospacing="off"/>
        <w:ind w:left="0" w:right="0"/>
        <w:jc w:val="both"/>
        <w:rPr>
          <w:rFonts w:ascii="Aptos" w:hAnsi="Aptos" w:eastAsia="Aptos" w:cs="Aptos"/>
          <w:noProof w:val="0"/>
          <w:color w:val="212121"/>
          <w:sz w:val="20"/>
          <w:szCs w:val="20"/>
          <w:lang w:val="es-ES"/>
        </w:rPr>
      </w:pPr>
    </w:p>
    <w:p xmlns:wp14="http://schemas.microsoft.com/office/word/2010/wordml" w:rsidP="07911525" wp14:paraId="646E7519" wp14:textId="1B0567D8">
      <w:pPr>
        <w:spacing w:before="0" w:beforeAutospacing="off" w:after="0" w:afterAutospacing="off"/>
        <w:ind w:left="0" w:right="0"/>
        <w:jc w:val="both"/>
      </w:pPr>
      <w:r w:rsidRPr="07911525" w:rsidR="74C65997">
        <w:rPr>
          <w:rFonts w:ascii="Aptos" w:hAnsi="Aptos" w:eastAsia="Aptos" w:cs="Aptos"/>
          <w:b w:val="1"/>
          <w:bCs w:val="1"/>
          <w:noProof w:val="0"/>
          <w:color w:val="000000" w:themeColor="text1" w:themeTint="FF" w:themeShade="FF"/>
          <w:sz w:val="20"/>
          <w:szCs w:val="20"/>
          <w:lang w:val="es-ES"/>
        </w:rPr>
        <w:t xml:space="preserve">Sobre </w:t>
      </w:r>
      <w:r w:rsidRPr="07911525" w:rsidR="74C65997">
        <w:rPr>
          <w:rFonts w:ascii="Aptos" w:hAnsi="Aptos" w:eastAsia="Aptos" w:cs="Aptos"/>
          <w:b w:val="1"/>
          <w:bCs w:val="1"/>
          <w:noProof w:val="0"/>
          <w:color w:val="000000" w:themeColor="text1" w:themeTint="FF" w:themeShade="FF"/>
          <w:sz w:val="20"/>
          <w:szCs w:val="20"/>
          <w:lang w:val="es-ES"/>
        </w:rPr>
        <w:t>The</w:t>
      </w:r>
      <w:r w:rsidRPr="07911525" w:rsidR="74C65997">
        <w:rPr>
          <w:rFonts w:ascii="Aptos" w:hAnsi="Aptos" w:eastAsia="Aptos" w:cs="Aptos"/>
          <w:b w:val="1"/>
          <w:bCs w:val="1"/>
          <w:noProof w:val="0"/>
          <w:color w:val="000000" w:themeColor="text1" w:themeTint="FF" w:themeShade="FF"/>
          <w:sz w:val="20"/>
          <w:szCs w:val="20"/>
          <w:lang w:val="es-ES"/>
        </w:rPr>
        <w:t xml:space="preserve"> Trevor Project</w:t>
      </w:r>
      <w:r>
        <w:br/>
      </w:r>
      <w:r w:rsidRPr="07911525" w:rsidR="74C65997">
        <w:rPr>
          <w:rFonts w:ascii="Aptos" w:hAnsi="Aptos" w:eastAsia="Aptos" w:cs="Aptos"/>
          <w:b w:val="1"/>
          <w:bCs w:val="1"/>
          <w:noProof w:val="0"/>
          <w:color w:val="000000" w:themeColor="text1" w:themeTint="FF" w:themeShade="FF"/>
          <w:sz w:val="20"/>
          <w:szCs w:val="20"/>
          <w:lang w:val="es-ES"/>
        </w:rPr>
        <w:t>The Trevor Project</w:t>
      </w:r>
      <w:r w:rsidRPr="07911525" w:rsidR="74C65997">
        <w:rPr>
          <w:rFonts w:ascii="Aptos" w:hAnsi="Aptos" w:eastAsia="Aptos" w:cs="Aptos"/>
          <w:noProof w:val="0"/>
          <w:color w:val="000000" w:themeColor="text1" w:themeTint="FF" w:themeShade="FF"/>
          <w:sz w:val="20"/>
          <w:szCs w:val="20"/>
          <w:lang w:val="es-ES"/>
        </w:rPr>
        <w:t xml:space="preserve"> es la organización líder a nivel mundial en prevención del suicidio y servicios de intervención en crisis para jóvenes lesbianas, </w:t>
      </w:r>
      <w:r w:rsidRPr="07911525" w:rsidR="74C65997">
        <w:rPr>
          <w:rFonts w:ascii="Aptos" w:hAnsi="Aptos" w:eastAsia="Aptos" w:cs="Aptos"/>
          <w:noProof w:val="0"/>
          <w:color w:val="000000" w:themeColor="text1" w:themeTint="FF" w:themeShade="FF"/>
          <w:sz w:val="20"/>
          <w:szCs w:val="20"/>
          <w:lang w:val="es-ES"/>
        </w:rPr>
        <w:t>gays</w:t>
      </w:r>
      <w:r w:rsidRPr="07911525" w:rsidR="74C65997">
        <w:rPr>
          <w:rFonts w:ascii="Aptos" w:hAnsi="Aptos" w:eastAsia="Aptos" w:cs="Aptos"/>
          <w:noProof w:val="0"/>
          <w:color w:val="000000" w:themeColor="text1" w:themeTint="FF" w:themeShade="FF"/>
          <w:sz w:val="20"/>
          <w:szCs w:val="20"/>
          <w:lang w:val="es-ES"/>
        </w:rPr>
        <w:t>, bisexuales, transgénero, queer y en proceso de exploración (LGBTQ+). Fundada en 1998, la organización ofrece apoyo gratuito y confidencial las 24 horas del día, los 7 días de la semana, a través de líneas telefónicas, chat y mensajes de texto, además de proporcionar recursos educativos, investigación y defensa de políticas públicas enfocadas en proteger la salud mental y los derechos de los jóvenes LGBTQ+.</w:t>
      </w:r>
    </w:p>
    <w:p xmlns:wp14="http://schemas.microsoft.com/office/word/2010/wordml" w:rsidP="07911525" wp14:paraId="2A71FEDB" wp14:textId="572C2476">
      <w:pPr>
        <w:spacing w:before="0" w:beforeAutospacing="off" w:after="0" w:afterAutospacing="off"/>
        <w:ind w:left="0" w:right="0"/>
        <w:jc w:val="both"/>
        <w:rPr>
          <w:rFonts w:ascii="Aptos" w:hAnsi="Aptos" w:eastAsia="Aptos" w:cs="Aptos"/>
          <w:noProof w:val="0"/>
          <w:color w:val="000000" w:themeColor="text1" w:themeTint="FF" w:themeShade="FF"/>
          <w:sz w:val="20"/>
          <w:szCs w:val="20"/>
          <w:lang w:val="es-ES"/>
        </w:rPr>
      </w:pPr>
    </w:p>
    <w:p xmlns:wp14="http://schemas.microsoft.com/office/word/2010/wordml" w:rsidP="07911525" wp14:paraId="5C3A54B8" wp14:textId="74E811B2">
      <w:pPr>
        <w:spacing w:before="240" w:beforeAutospacing="off" w:after="240" w:afterAutospacing="off"/>
        <w:jc w:val="both"/>
        <w:rPr>
          <w:rFonts w:ascii="Arial Nova" w:hAnsi="Arial Nova" w:eastAsia="Arial Nova" w:cs="Arial Nova"/>
          <w:noProof w:val="0"/>
          <w:color w:val="000000" w:themeColor="text1" w:themeTint="FF" w:themeShade="FF"/>
          <w:sz w:val="22"/>
          <w:szCs w:val="22"/>
          <w:lang w:val="es-ES"/>
        </w:rPr>
      </w:pPr>
    </w:p>
    <w:p xmlns:wp14="http://schemas.microsoft.com/office/word/2010/wordml" w:rsidP="07911525" wp14:paraId="5C1A07E2" wp14:textId="21550B93">
      <w:pPr>
        <w:pStyle w:val="Normal"/>
        <w:spacing w:before="240" w:beforeAutospacing="off" w:after="240" w:afterAutospacing="off"/>
        <w:jc w:val="both"/>
        <w:rPr>
          <w:rFonts w:ascii="Aptos" w:hAnsi="Aptos" w:eastAsia="Aptos" w:cs="Aptos"/>
          <w:noProof w:val="0"/>
          <w:sz w:val="24"/>
          <w:szCs w:val="24"/>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4ac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645E70"/>
    <w:rsid w:val="02EECAE5"/>
    <w:rsid w:val="034704BA"/>
    <w:rsid w:val="06A3133C"/>
    <w:rsid w:val="06C4EB13"/>
    <w:rsid w:val="07911525"/>
    <w:rsid w:val="11FABB63"/>
    <w:rsid w:val="1463BC99"/>
    <w:rsid w:val="1B88AFA4"/>
    <w:rsid w:val="1C2D3BDF"/>
    <w:rsid w:val="1E515CD8"/>
    <w:rsid w:val="2228C8FC"/>
    <w:rsid w:val="261B8F7F"/>
    <w:rsid w:val="28169C92"/>
    <w:rsid w:val="29694D55"/>
    <w:rsid w:val="2D747CAC"/>
    <w:rsid w:val="2D8503B3"/>
    <w:rsid w:val="2DD98842"/>
    <w:rsid w:val="3542D2DF"/>
    <w:rsid w:val="3AA6C906"/>
    <w:rsid w:val="3C44D827"/>
    <w:rsid w:val="3F645E70"/>
    <w:rsid w:val="402363DE"/>
    <w:rsid w:val="4201B5AB"/>
    <w:rsid w:val="49048D7D"/>
    <w:rsid w:val="4CE5ACB3"/>
    <w:rsid w:val="51A82A49"/>
    <w:rsid w:val="520E79DA"/>
    <w:rsid w:val="537E1DEB"/>
    <w:rsid w:val="53FA62F2"/>
    <w:rsid w:val="568474CB"/>
    <w:rsid w:val="56E27BA1"/>
    <w:rsid w:val="5799848F"/>
    <w:rsid w:val="592E066A"/>
    <w:rsid w:val="5A649D2F"/>
    <w:rsid w:val="6027B65D"/>
    <w:rsid w:val="62304DE0"/>
    <w:rsid w:val="62E398BF"/>
    <w:rsid w:val="64EB0270"/>
    <w:rsid w:val="6AA834CD"/>
    <w:rsid w:val="6CF632CA"/>
    <w:rsid w:val="6E39DBBF"/>
    <w:rsid w:val="70640741"/>
    <w:rsid w:val="7287C35B"/>
    <w:rsid w:val="7295F2F3"/>
    <w:rsid w:val="74C65997"/>
    <w:rsid w:val="750DE0FD"/>
    <w:rsid w:val="760D5B8E"/>
    <w:rsid w:val="76C086CB"/>
    <w:rsid w:val="79E26030"/>
    <w:rsid w:val="7CD58018"/>
    <w:rsid w:val="7ED64E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5E70"/>
  <w15:chartTrackingRefBased/>
  <w15:docId w15:val="{32E591F9-2374-4D22-89CE-8C959969C1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07911525"/>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7911525"/>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0791152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regency.mx/" TargetMode="External" Id="R74edbb5db4544a65" /><Relationship Type="http://schemas.openxmlformats.org/officeDocument/2006/relationships/numbering" Target="numbering.xml" Id="R8ca28d72b33c4cc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2025-05-09T05:40:35.1378766Z</dcterms:created>
  <dcterms:modified xsi:type="dcterms:W3CDTF">2025-06-02T16:02:50.4114950Z</dcterms:modified>
  <dc:creator>Yazmin Veloz Romero</dc:creator>
  <lastModifiedBy>Alexia Acosta</lastModifiedBy>
</coreProperties>
</file>