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007F2" w14:textId="49AD9618" w:rsidR="00F1310E" w:rsidRPr="00F1310E" w:rsidRDefault="00F36B0F" w:rsidP="00F1310E">
      <w:pPr>
        <w:jc w:val="center"/>
        <w:rPr>
          <w:rFonts w:ascii="Century Gothic" w:hAnsi="Century Gothic"/>
          <w:b/>
          <w:noProof/>
          <w:vertAlign w:val="superscript"/>
        </w:rPr>
      </w:pPr>
      <w:bookmarkStart w:id="0" w:name="_GoBack"/>
      <w:bookmarkEnd w:id="0"/>
      <w:r>
        <w:rPr>
          <w:rFonts w:ascii="Century Gothic" w:hAnsi="Century Gothic"/>
          <w:b/>
          <w:noProof/>
        </w:rPr>
        <w:t>Wellmune</w:t>
      </w:r>
      <w:r w:rsidRPr="00F36B0F">
        <w:rPr>
          <w:rFonts w:ascii="Century Gothic" w:hAnsi="Century Gothic"/>
          <w:b/>
          <w:noProof/>
          <w:vertAlign w:val="superscript"/>
        </w:rPr>
        <w:t>®</w:t>
      </w:r>
      <w:r>
        <w:rPr>
          <w:rFonts w:ascii="Century Gothic" w:hAnsi="Century Gothic"/>
          <w:b/>
          <w:noProof/>
          <w:vertAlign w:val="superscript"/>
        </w:rPr>
        <w:t xml:space="preserve">  </w:t>
      </w:r>
      <w:r w:rsidR="00BE1E51">
        <w:rPr>
          <w:rFonts w:ascii="Century Gothic" w:hAnsi="Century Gothic"/>
          <w:b/>
          <w:noProof/>
          <w:vertAlign w:val="superscript"/>
        </w:rPr>
        <w:t xml:space="preserve">–– </w:t>
      </w:r>
      <w:r w:rsidRPr="00F36B0F">
        <w:rPr>
          <w:rFonts w:ascii="Century Gothic" w:hAnsi="Century Gothic"/>
          <w:b/>
          <w:noProof/>
          <w:vertAlign w:val="superscript"/>
        </w:rPr>
        <w:t xml:space="preserve"> </w:t>
      </w:r>
      <w:r w:rsidR="00DC384E">
        <w:rPr>
          <w:rFonts w:ascii="Century Gothic" w:hAnsi="Century Gothic"/>
          <w:b/>
          <w:noProof/>
        </w:rPr>
        <w:t xml:space="preserve">Functional </w:t>
      </w:r>
      <w:r w:rsidR="00AE51D5">
        <w:rPr>
          <w:rFonts w:ascii="Century Gothic" w:hAnsi="Century Gothic"/>
          <w:b/>
          <w:noProof/>
        </w:rPr>
        <w:t>I</w:t>
      </w:r>
      <w:r w:rsidR="00DC384E">
        <w:rPr>
          <w:rFonts w:ascii="Century Gothic" w:hAnsi="Century Gothic"/>
          <w:b/>
          <w:noProof/>
        </w:rPr>
        <w:t xml:space="preserve">ngredients </w:t>
      </w:r>
      <w:r w:rsidR="00AE51D5">
        <w:rPr>
          <w:rFonts w:ascii="Century Gothic" w:hAnsi="Century Gothic"/>
          <w:b/>
          <w:noProof/>
        </w:rPr>
        <w:t>C</w:t>
      </w:r>
      <w:r w:rsidR="00DC384E">
        <w:rPr>
          <w:rFonts w:ascii="Century Gothic" w:hAnsi="Century Gothic"/>
          <w:b/>
          <w:noProof/>
        </w:rPr>
        <w:t xml:space="preserve">an </w:t>
      </w:r>
      <w:r w:rsidR="00AE51D5">
        <w:rPr>
          <w:rFonts w:ascii="Century Gothic" w:hAnsi="Century Gothic"/>
          <w:b/>
          <w:noProof/>
        </w:rPr>
        <w:t>C</w:t>
      </w:r>
      <w:r w:rsidR="00DC384E">
        <w:rPr>
          <w:rFonts w:ascii="Century Gothic" w:hAnsi="Century Gothic"/>
          <w:b/>
          <w:noProof/>
        </w:rPr>
        <w:t xml:space="preserve">lose the </w:t>
      </w:r>
      <w:r w:rsidR="00AE51D5">
        <w:rPr>
          <w:rFonts w:ascii="Century Gothic" w:hAnsi="Century Gothic"/>
          <w:b/>
          <w:noProof/>
        </w:rPr>
        <w:t>K</w:t>
      </w:r>
      <w:r w:rsidR="00DC384E">
        <w:rPr>
          <w:rFonts w:ascii="Century Gothic" w:hAnsi="Century Gothic"/>
          <w:b/>
          <w:noProof/>
        </w:rPr>
        <w:t xml:space="preserve">ids’ </w:t>
      </w:r>
      <w:r w:rsidR="00AE51D5">
        <w:rPr>
          <w:rFonts w:ascii="Century Gothic" w:hAnsi="Century Gothic"/>
          <w:b/>
          <w:noProof/>
        </w:rPr>
        <w:t>B</w:t>
      </w:r>
      <w:r w:rsidR="00DC384E">
        <w:rPr>
          <w:rFonts w:ascii="Century Gothic" w:hAnsi="Century Gothic"/>
          <w:b/>
          <w:noProof/>
        </w:rPr>
        <w:t xml:space="preserve">everage </w:t>
      </w:r>
      <w:r w:rsidR="00AE51D5">
        <w:rPr>
          <w:rFonts w:ascii="Century Gothic" w:hAnsi="Century Gothic"/>
          <w:b/>
          <w:noProof/>
        </w:rPr>
        <w:t>I</w:t>
      </w:r>
      <w:r w:rsidR="00DC384E">
        <w:rPr>
          <w:rFonts w:ascii="Century Gothic" w:hAnsi="Century Gothic"/>
          <w:b/>
          <w:noProof/>
        </w:rPr>
        <w:t xml:space="preserve">nnovation </w:t>
      </w:r>
      <w:r w:rsidR="00AE51D5">
        <w:rPr>
          <w:rFonts w:ascii="Century Gothic" w:hAnsi="Century Gothic"/>
          <w:b/>
          <w:noProof/>
        </w:rPr>
        <w:t>G</w:t>
      </w:r>
      <w:r w:rsidR="00DC384E">
        <w:rPr>
          <w:rFonts w:ascii="Century Gothic" w:hAnsi="Century Gothic"/>
          <w:b/>
          <w:noProof/>
        </w:rPr>
        <w:t>ap</w:t>
      </w:r>
    </w:p>
    <w:p w14:paraId="370EECCC" w14:textId="5143AC26" w:rsidR="00715C62" w:rsidRPr="00F1310E" w:rsidRDefault="00E7481A" w:rsidP="00715C6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Mayfield Heights, OH</w:t>
      </w:r>
      <w:r w:rsidR="00DF39FB">
        <w:rPr>
          <w:rFonts w:ascii="Century Gothic" w:hAnsi="Century Gothic"/>
          <w:b/>
        </w:rPr>
        <w:t>, May 29, 2019</w:t>
      </w:r>
      <w:r w:rsidR="00C309B2">
        <w:rPr>
          <w:rFonts w:ascii="Century Gothic" w:hAnsi="Century Gothic"/>
        </w:rPr>
        <w:t xml:space="preserve"> </w:t>
      </w:r>
      <w:r w:rsidR="00F1310E">
        <w:rPr>
          <w:rFonts w:ascii="Century Gothic" w:hAnsi="Century Gothic"/>
        </w:rPr>
        <w:t xml:space="preserve">– </w:t>
      </w:r>
      <w:r w:rsidR="00715C62">
        <w:rPr>
          <w:rFonts w:ascii="Century Gothic" w:hAnsi="Century Gothic" w:cs="MyriadPro-Regular"/>
        </w:rPr>
        <w:t>Children are underserved by beverage markets</w:t>
      </w:r>
      <w:r w:rsidR="00CE0E1C">
        <w:rPr>
          <w:rFonts w:ascii="Century Gothic" w:hAnsi="Century Gothic" w:cs="MyriadPro-Regular"/>
        </w:rPr>
        <w:t>,</w:t>
      </w:r>
      <w:r w:rsidR="00715C62">
        <w:rPr>
          <w:rFonts w:ascii="Century Gothic" w:hAnsi="Century Gothic" w:cs="MyriadPro-Regular"/>
        </w:rPr>
        <w:t xml:space="preserve"> </w:t>
      </w:r>
      <w:r w:rsidR="00C85C57">
        <w:rPr>
          <w:rFonts w:ascii="Century Gothic" w:hAnsi="Century Gothic" w:cs="MyriadPro-Regular"/>
        </w:rPr>
        <w:t xml:space="preserve">and </w:t>
      </w:r>
      <w:r w:rsidR="00715C62">
        <w:rPr>
          <w:rFonts w:ascii="Century Gothic" w:hAnsi="Century Gothic" w:cs="MyriadPro-Regular"/>
        </w:rPr>
        <w:t>manufacturers can close this</w:t>
      </w:r>
      <w:r w:rsidR="00715C62" w:rsidRPr="00DC384E">
        <w:rPr>
          <w:rFonts w:ascii="Century Gothic" w:hAnsi="Century Gothic" w:cs="MyriadPro-Regular"/>
        </w:rPr>
        <w:t xml:space="preserve"> </w:t>
      </w:r>
      <w:r w:rsidR="00715C62">
        <w:rPr>
          <w:rFonts w:ascii="Century Gothic" w:hAnsi="Century Gothic" w:cs="MyriadPro-Regular"/>
        </w:rPr>
        <w:t xml:space="preserve">“innovation gap” by using </w:t>
      </w:r>
      <w:r w:rsidR="002C1728">
        <w:rPr>
          <w:rFonts w:ascii="Century Gothic" w:hAnsi="Century Gothic" w:cs="MyriadPro-Regular"/>
        </w:rPr>
        <w:t>nutritional</w:t>
      </w:r>
      <w:r w:rsidR="00715C62" w:rsidRPr="00DC384E">
        <w:rPr>
          <w:rFonts w:ascii="Century Gothic" w:hAnsi="Century Gothic" w:cs="MyriadPro-Regular"/>
        </w:rPr>
        <w:t xml:space="preserve"> ingredients</w:t>
      </w:r>
      <w:r w:rsidR="00715C62">
        <w:rPr>
          <w:rFonts w:ascii="Century Gothic" w:hAnsi="Century Gothic" w:cs="MyriadPro-Regular"/>
        </w:rPr>
        <w:t xml:space="preserve">, </w:t>
      </w:r>
      <w:r w:rsidR="00715C62" w:rsidRPr="00DC384E">
        <w:rPr>
          <w:rFonts w:ascii="Century Gothic" w:hAnsi="Century Gothic" w:cs="MyriadPro-Regular"/>
        </w:rPr>
        <w:t>according to</w:t>
      </w:r>
      <w:r w:rsidR="00715C62">
        <w:rPr>
          <w:rFonts w:ascii="Century Gothic" w:hAnsi="Century Gothic" w:cs="MyriadPro-Regular"/>
        </w:rPr>
        <w:t xml:space="preserve"> the makers of </w:t>
      </w:r>
      <w:r w:rsidR="00715C62">
        <w:rPr>
          <w:rFonts w:ascii="Century Gothic" w:hAnsi="Century Gothic"/>
        </w:rPr>
        <w:t>Wellmune</w:t>
      </w:r>
      <w:r w:rsidR="00715C62" w:rsidRPr="00A440DF">
        <w:rPr>
          <w:rFonts w:ascii="Century Gothic" w:hAnsi="Century Gothic"/>
          <w:vertAlign w:val="superscript"/>
        </w:rPr>
        <w:t>®</w:t>
      </w:r>
      <w:r w:rsidR="00715C62" w:rsidRPr="002C1728">
        <w:rPr>
          <w:rFonts w:ascii="Century Gothic" w:hAnsi="Century Gothic"/>
        </w:rPr>
        <w:t>,</w:t>
      </w:r>
      <w:r w:rsidR="00715C62">
        <w:rPr>
          <w:rFonts w:ascii="Century Gothic" w:hAnsi="Century Gothic"/>
          <w:vertAlign w:val="superscript"/>
        </w:rPr>
        <w:t xml:space="preserve"> </w:t>
      </w:r>
      <w:r w:rsidR="00715C62" w:rsidRPr="00750B2B">
        <w:rPr>
          <w:rFonts w:ascii="Century Gothic" w:hAnsi="Century Gothic" w:cs="MyriadPro-Regular"/>
        </w:rPr>
        <w:t>a yeast beta glucan</w:t>
      </w:r>
      <w:r w:rsidR="005A689F">
        <w:rPr>
          <w:rFonts w:ascii="Century Gothic" w:hAnsi="Century Gothic" w:cs="MyriadPro-Regular"/>
        </w:rPr>
        <w:t xml:space="preserve"> </w:t>
      </w:r>
      <w:r w:rsidR="00715C62" w:rsidRPr="00750B2B">
        <w:rPr>
          <w:rFonts w:ascii="Century Gothic" w:hAnsi="Century Gothic" w:cs="MyriadPro-Regular"/>
        </w:rPr>
        <w:t xml:space="preserve">clinically proven to </w:t>
      </w:r>
      <w:r w:rsidR="00715C62">
        <w:rPr>
          <w:rFonts w:ascii="Century Gothic" w:hAnsi="Century Gothic" w:cs="MyriadPro-Regular"/>
        </w:rPr>
        <w:t xml:space="preserve">help </w:t>
      </w:r>
      <w:r w:rsidR="00715C62" w:rsidRPr="00750B2B">
        <w:rPr>
          <w:rFonts w:ascii="Century Gothic" w:hAnsi="Century Gothic" w:cs="MyriadPro-Regular"/>
        </w:rPr>
        <w:t>support the immune system.</w:t>
      </w:r>
    </w:p>
    <w:p w14:paraId="4E80A3E7" w14:textId="279198F7" w:rsidR="003059B6" w:rsidRDefault="003059B6" w:rsidP="004965B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EB6144">
        <w:rPr>
          <w:rFonts w:ascii="Century Gothic" w:hAnsi="Century Gothic"/>
        </w:rPr>
        <w:t>global beverage market</w:t>
      </w:r>
      <w:r>
        <w:rPr>
          <w:rFonts w:ascii="Century Gothic" w:hAnsi="Century Gothic"/>
        </w:rPr>
        <w:t xml:space="preserve"> is booming</w:t>
      </w:r>
      <w:r w:rsidR="00270A71">
        <w:rPr>
          <w:rFonts w:ascii="Century Gothic" w:hAnsi="Century Gothic"/>
        </w:rPr>
        <w:t xml:space="preserve"> – its value is </w:t>
      </w:r>
      <w:r w:rsidR="00E7481A">
        <w:rPr>
          <w:rFonts w:ascii="Century Gothic" w:hAnsi="Century Gothic"/>
        </w:rPr>
        <w:t>e</w:t>
      </w:r>
      <w:r>
        <w:rPr>
          <w:rFonts w:ascii="Century Gothic" w:hAnsi="Century Gothic"/>
        </w:rPr>
        <w:t>xpected to surpass $1 trillion by 2022</w:t>
      </w:r>
      <w:r w:rsidR="00F36B0F">
        <w:rPr>
          <w:rFonts w:ascii="Century Gothic" w:hAnsi="Century Gothic"/>
        </w:rPr>
        <w:t>, according to Euromonitor.</w:t>
      </w:r>
      <w:r>
        <w:rPr>
          <w:rFonts w:ascii="Century Gothic" w:hAnsi="Century Gothic"/>
        </w:rPr>
        <w:t xml:space="preserve"> Many</w:t>
      </w:r>
      <w:r w:rsidR="00270A71">
        <w:rPr>
          <w:rFonts w:ascii="Century Gothic" w:hAnsi="Century Gothic"/>
        </w:rPr>
        <w:t xml:space="preserve"> products </w:t>
      </w:r>
      <w:r w:rsidR="00EB6144">
        <w:rPr>
          <w:rFonts w:ascii="Century Gothic" w:hAnsi="Century Gothic"/>
        </w:rPr>
        <w:t xml:space="preserve">in the category </w:t>
      </w:r>
      <w:r w:rsidR="00270A71">
        <w:rPr>
          <w:rFonts w:ascii="Century Gothic" w:hAnsi="Century Gothic"/>
        </w:rPr>
        <w:t>are heavily consumed by children</w:t>
      </w:r>
      <w:r w:rsidR="001D6D3C">
        <w:rPr>
          <w:rFonts w:ascii="Century Gothic" w:hAnsi="Century Gothic"/>
        </w:rPr>
        <w:t>. Mintel research shows that</w:t>
      </w:r>
      <w:r w:rsidR="00EB6144">
        <w:rPr>
          <w:rFonts w:ascii="Century Gothic" w:hAnsi="Century Gothic"/>
        </w:rPr>
        <w:t xml:space="preserve"> i</w:t>
      </w:r>
      <w:r w:rsidR="00270A71">
        <w:rPr>
          <w:rFonts w:ascii="Century Gothic" w:hAnsi="Century Gothic"/>
        </w:rPr>
        <w:t xml:space="preserve">n the US, </w:t>
      </w:r>
      <w:r w:rsidR="00C309B2">
        <w:rPr>
          <w:rFonts w:ascii="Century Gothic" w:hAnsi="Century Gothic"/>
        </w:rPr>
        <w:t>94</w:t>
      </w:r>
      <w:r w:rsidR="006C1953">
        <w:rPr>
          <w:rFonts w:ascii="Century Gothic" w:hAnsi="Century Gothic"/>
        </w:rPr>
        <w:t xml:space="preserve"> percent</w:t>
      </w:r>
      <w:r w:rsidR="00C309B2">
        <w:rPr>
          <w:rFonts w:ascii="Century Gothic" w:hAnsi="Century Gothic"/>
        </w:rPr>
        <w:t xml:space="preserve"> of</w:t>
      </w:r>
      <w:r w:rsidR="00270A71">
        <w:rPr>
          <w:rFonts w:ascii="Century Gothic" w:hAnsi="Century Gothic"/>
        </w:rPr>
        <w:t xml:space="preserve"> </w:t>
      </w:r>
      <w:r w:rsidR="00C309B2">
        <w:rPr>
          <w:rFonts w:ascii="Century Gothic" w:hAnsi="Century Gothic"/>
        </w:rPr>
        <w:t>six</w:t>
      </w:r>
      <w:r w:rsidR="006C1953">
        <w:rPr>
          <w:rFonts w:ascii="Century Gothic" w:hAnsi="Century Gothic"/>
        </w:rPr>
        <w:t>-</w:t>
      </w:r>
      <w:r w:rsidR="00C309B2">
        <w:rPr>
          <w:rFonts w:ascii="Century Gothic" w:hAnsi="Century Gothic"/>
        </w:rPr>
        <w:t xml:space="preserve"> to eleven-year-olds</w:t>
      </w:r>
      <w:r w:rsidR="00270A71">
        <w:rPr>
          <w:rFonts w:ascii="Century Gothic" w:hAnsi="Century Gothic"/>
        </w:rPr>
        <w:t xml:space="preserve"> drink juice</w:t>
      </w:r>
      <w:r w:rsidR="001D6D3C">
        <w:rPr>
          <w:rFonts w:ascii="Century Gothic" w:hAnsi="Century Gothic"/>
        </w:rPr>
        <w:t xml:space="preserve">, </w:t>
      </w:r>
      <w:r w:rsidR="00270A71">
        <w:rPr>
          <w:rFonts w:ascii="Century Gothic" w:hAnsi="Century Gothic"/>
        </w:rPr>
        <w:t>and in the UK</w:t>
      </w:r>
      <w:r w:rsidR="00C85C57">
        <w:rPr>
          <w:rFonts w:ascii="Century Gothic" w:hAnsi="Century Gothic"/>
        </w:rPr>
        <w:t>,</w:t>
      </w:r>
      <w:r w:rsidR="00270A71">
        <w:rPr>
          <w:rFonts w:ascii="Century Gothic" w:hAnsi="Century Gothic"/>
        </w:rPr>
        <w:t xml:space="preserve"> eight in ten</w:t>
      </w:r>
      <w:r w:rsidR="00C309B2">
        <w:rPr>
          <w:rFonts w:ascii="Century Gothic" w:hAnsi="Century Gothic"/>
        </w:rPr>
        <w:t xml:space="preserve"> kids</w:t>
      </w:r>
      <w:r w:rsidR="00270A71">
        <w:rPr>
          <w:rFonts w:ascii="Century Gothic" w:hAnsi="Century Gothic"/>
        </w:rPr>
        <w:t xml:space="preserve"> consume fruit juices and smoothies.</w:t>
      </w:r>
    </w:p>
    <w:p w14:paraId="12A2462A" w14:textId="1C727CB7" w:rsidR="00270A71" w:rsidRPr="00DC384E" w:rsidRDefault="00270A71" w:rsidP="004965B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However, </w:t>
      </w:r>
      <w:r w:rsidR="00EB6144">
        <w:rPr>
          <w:rFonts w:ascii="Century Gothic" w:hAnsi="Century Gothic"/>
        </w:rPr>
        <w:t>few</w:t>
      </w:r>
      <w:r>
        <w:rPr>
          <w:rFonts w:ascii="Century Gothic" w:hAnsi="Century Gothic"/>
        </w:rPr>
        <w:t xml:space="preserve"> beverage products are explicitly created for children</w:t>
      </w:r>
      <w:r w:rsidR="004805F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and relatively little new product development </w:t>
      </w:r>
      <w:r w:rsidR="006C1953">
        <w:rPr>
          <w:rFonts w:ascii="Century Gothic" w:hAnsi="Century Gothic"/>
        </w:rPr>
        <w:t xml:space="preserve">targets </w:t>
      </w:r>
      <w:r>
        <w:rPr>
          <w:rFonts w:ascii="Century Gothic" w:hAnsi="Century Gothic"/>
        </w:rPr>
        <w:t>the</w:t>
      </w:r>
      <w:r w:rsidR="00EB6144">
        <w:rPr>
          <w:rFonts w:ascii="Century Gothic" w:hAnsi="Century Gothic"/>
        </w:rPr>
        <w:t>m</w:t>
      </w:r>
      <w:r>
        <w:rPr>
          <w:rFonts w:ascii="Century Gothic" w:hAnsi="Century Gothic"/>
        </w:rPr>
        <w:t>.</w:t>
      </w:r>
      <w:r w:rsidR="00C309B2">
        <w:rPr>
          <w:rFonts w:ascii="Century Gothic" w:hAnsi="Century Gothic"/>
        </w:rPr>
        <w:t xml:space="preserve"> </w:t>
      </w:r>
      <w:r w:rsidR="001D6D3C">
        <w:rPr>
          <w:rFonts w:ascii="Century Gothic" w:hAnsi="Century Gothic"/>
        </w:rPr>
        <w:t>B</w:t>
      </w:r>
      <w:r>
        <w:rPr>
          <w:rFonts w:ascii="Century Gothic" w:hAnsi="Century Gothic"/>
        </w:rPr>
        <w:t>etween December 2012 and November 2017, just 5</w:t>
      </w:r>
      <w:r w:rsidR="006C1953">
        <w:rPr>
          <w:rFonts w:ascii="Century Gothic" w:hAnsi="Century Gothic"/>
        </w:rPr>
        <w:t xml:space="preserve"> percent</w:t>
      </w:r>
      <w:r>
        <w:rPr>
          <w:rFonts w:ascii="Century Gothic" w:hAnsi="Century Gothic"/>
        </w:rPr>
        <w:t xml:space="preserve"> of new water launches, 6</w:t>
      </w:r>
      <w:r w:rsidR="006C1953">
        <w:rPr>
          <w:rFonts w:ascii="Century Gothic" w:hAnsi="Century Gothic"/>
        </w:rPr>
        <w:t xml:space="preserve"> percent</w:t>
      </w:r>
      <w:r>
        <w:rPr>
          <w:rFonts w:ascii="Century Gothic" w:hAnsi="Century Gothic"/>
        </w:rPr>
        <w:t xml:space="preserve"> of juice drinks</w:t>
      </w:r>
      <w:r w:rsidR="006C1953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and 6</w:t>
      </w:r>
      <w:r w:rsidR="006C1953">
        <w:rPr>
          <w:rFonts w:ascii="Century Gothic" w:hAnsi="Century Gothic"/>
        </w:rPr>
        <w:t xml:space="preserve"> percent</w:t>
      </w:r>
      <w:r>
        <w:rPr>
          <w:rFonts w:ascii="Century Gothic" w:hAnsi="Century Gothic"/>
        </w:rPr>
        <w:t xml:space="preserve"> of other beverages were aimed at kids.</w:t>
      </w:r>
      <w:r w:rsidR="00C309B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By contrast, 17</w:t>
      </w:r>
      <w:r w:rsidR="006C1953">
        <w:rPr>
          <w:rFonts w:ascii="Century Gothic" w:hAnsi="Century Gothic"/>
        </w:rPr>
        <w:t xml:space="preserve"> percent</w:t>
      </w:r>
      <w:r>
        <w:rPr>
          <w:rFonts w:ascii="Century Gothic" w:hAnsi="Century Gothic"/>
        </w:rPr>
        <w:t xml:space="preserve"> of new breakfast cereal launches</w:t>
      </w:r>
      <w:r w:rsidR="0006489D">
        <w:rPr>
          <w:rFonts w:ascii="Century Gothic" w:hAnsi="Century Gothic"/>
        </w:rPr>
        <w:t xml:space="preserve"> over the same period</w:t>
      </w:r>
      <w:r>
        <w:rPr>
          <w:rFonts w:ascii="Century Gothic" w:hAnsi="Century Gothic"/>
        </w:rPr>
        <w:t xml:space="preserve"> </w:t>
      </w:r>
      <w:r w:rsidR="004A1C65">
        <w:rPr>
          <w:rFonts w:ascii="Century Gothic" w:hAnsi="Century Gothic"/>
        </w:rPr>
        <w:t xml:space="preserve">were </w:t>
      </w:r>
      <w:r>
        <w:rPr>
          <w:rFonts w:ascii="Century Gothic" w:hAnsi="Century Gothic"/>
        </w:rPr>
        <w:t>child-focused.</w:t>
      </w:r>
      <w:r w:rsidR="00C309B2" w:rsidRPr="00C309B2">
        <w:rPr>
          <w:rFonts w:ascii="Century Gothic" w:hAnsi="Century Gothic"/>
          <w:vertAlign w:val="superscript"/>
        </w:rPr>
        <w:t>[</w:t>
      </w:r>
      <w:r w:rsidR="001D6D3C">
        <w:rPr>
          <w:rFonts w:ascii="Century Gothic" w:hAnsi="Century Gothic"/>
          <w:vertAlign w:val="superscript"/>
        </w:rPr>
        <w:t>1</w:t>
      </w:r>
      <w:r w:rsidR="00C309B2" w:rsidRPr="00C309B2">
        <w:rPr>
          <w:rFonts w:ascii="Century Gothic" w:hAnsi="Century Gothic"/>
          <w:vertAlign w:val="superscript"/>
        </w:rPr>
        <w:t>]</w:t>
      </w:r>
    </w:p>
    <w:p w14:paraId="6419D978" w14:textId="620E2566" w:rsidR="00DC384E" w:rsidRDefault="009378E9" w:rsidP="004965B1">
      <w:pPr>
        <w:rPr>
          <w:rFonts w:ascii="Century Gothic" w:hAnsi="Century Gothic"/>
        </w:rPr>
      </w:pPr>
      <w:r>
        <w:rPr>
          <w:rFonts w:ascii="Century Gothic" w:hAnsi="Century Gothic"/>
        </w:rPr>
        <w:t>A new white paper from Wellmune demonstrates that healthy</w:t>
      </w:r>
      <w:r w:rsidR="006C1953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functional ingredients </w:t>
      </w:r>
      <w:r w:rsidR="002C1728">
        <w:rPr>
          <w:rFonts w:ascii="Century Gothic" w:hAnsi="Century Gothic"/>
        </w:rPr>
        <w:t xml:space="preserve">that offer nutritional benefits </w:t>
      </w:r>
      <w:r>
        <w:rPr>
          <w:rFonts w:ascii="Century Gothic" w:hAnsi="Century Gothic"/>
        </w:rPr>
        <w:t xml:space="preserve">may be the </w:t>
      </w:r>
      <w:r w:rsidR="00F36B0F">
        <w:rPr>
          <w:rFonts w:ascii="Century Gothic" w:hAnsi="Century Gothic"/>
        </w:rPr>
        <w:t>key to kickstarting innovation in the category</w:t>
      </w:r>
      <w:r>
        <w:rPr>
          <w:rFonts w:ascii="Century Gothic" w:hAnsi="Century Gothic"/>
        </w:rPr>
        <w:t>.</w:t>
      </w:r>
      <w:r w:rsidR="00F36B0F">
        <w:rPr>
          <w:rFonts w:ascii="Century Gothic" w:hAnsi="Century Gothic"/>
        </w:rPr>
        <w:t xml:space="preserve"> </w:t>
      </w:r>
      <w:r w:rsidR="004805F3">
        <w:rPr>
          <w:rFonts w:ascii="Century Gothic" w:hAnsi="Century Gothic"/>
        </w:rPr>
        <w:t>E</w:t>
      </w:r>
      <w:r w:rsidR="004A1C65">
        <w:rPr>
          <w:rFonts w:ascii="Century Gothic" w:hAnsi="Century Gothic"/>
        </w:rPr>
        <w:t xml:space="preserve">ight </w:t>
      </w:r>
      <w:r w:rsidR="0006489D">
        <w:rPr>
          <w:rFonts w:ascii="Century Gothic" w:hAnsi="Century Gothic"/>
        </w:rPr>
        <w:t>in ten parents say their choice of product is influenced by how it will affect their child’s health and well-being</w:t>
      </w:r>
      <w:r w:rsidR="002E2193" w:rsidRPr="002E2193">
        <w:rPr>
          <w:rFonts w:ascii="Century Gothic" w:hAnsi="Century Gothic"/>
          <w:vertAlign w:val="superscript"/>
        </w:rPr>
        <w:t>[</w:t>
      </w:r>
      <w:r w:rsidR="001D6D3C">
        <w:rPr>
          <w:rFonts w:ascii="Century Gothic" w:hAnsi="Century Gothic"/>
          <w:vertAlign w:val="superscript"/>
        </w:rPr>
        <w:t>2</w:t>
      </w:r>
      <w:r w:rsidR="002E2193" w:rsidRPr="002E2193">
        <w:rPr>
          <w:rFonts w:ascii="Century Gothic" w:hAnsi="Century Gothic"/>
          <w:vertAlign w:val="superscript"/>
        </w:rPr>
        <w:t>]</w:t>
      </w:r>
      <w:r>
        <w:rPr>
          <w:rFonts w:ascii="Century Gothic" w:hAnsi="Century Gothic"/>
          <w:vertAlign w:val="superscript"/>
        </w:rPr>
        <w:t xml:space="preserve"> </w:t>
      </w:r>
      <w:r w:rsidR="004805F3">
        <w:rPr>
          <w:rFonts w:ascii="Century Gothic" w:hAnsi="Century Gothic"/>
        </w:rPr>
        <w:t xml:space="preserve">and most </w:t>
      </w:r>
      <w:r w:rsidR="0006489D">
        <w:rPr>
          <w:rFonts w:ascii="Century Gothic" w:hAnsi="Century Gothic"/>
        </w:rPr>
        <w:t>prefer their kids to get health-enhancing ingredients from food and drink rather than pills.</w:t>
      </w:r>
      <w:r w:rsidR="001D6D3C" w:rsidRPr="001D6D3C">
        <w:rPr>
          <w:rFonts w:ascii="Century Gothic" w:hAnsi="Century Gothic"/>
          <w:vertAlign w:val="superscript"/>
        </w:rPr>
        <w:t>[</w:t>
      </w:r>
      <w:r w:rsidR="001D6D3C">
        <w:rPr>
          <w:rFonts w:ascii="Century Gothic" w:hAnsi="Century Gothic"/>
          <w:vertAlign w:val="superscript"/>
        </w:rPr>
        <w:t>3</w:t>
      </w:r>
      <w:r w:rsidR="002E2193" w:rsidRPr="002E2193">
        <w:rPr>
          <w:rFonts w:ascii="Century Gothic" w:hAnsi="Century Gothic"/>
          <w:vertAlign w:val="superscript"/>
        </w:rPr>
        <w:t>]</w:t>
      </w:r>
    </w:p>
    <w:p w14:paraId="3B738FFA" w14:textId="56400185" w:rsidR="004A1C65" w:rsidRDefault="009378E9" w:rsidP="004965B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Furthermore, the addition of </w:t>
      </w:r>
      <w:r w:rsidR="004A1C65">
        <w:rPr>
          <w:rFonts w:ascii="Century Gothic" w:hAnsi="Century Gothic"/>
        </w:rPr>
        <w:t xml:space="preserve">functional ingredients may </w:t>
      </w:r>
      <w:r w:rsidR="002E2193">
        <w:rPr>
          <w:rFonts w:ascii="Century Gothic" w:hAnsi="Century Gothic"/>
        </w:rPr>
        <w:t>help restore</w:t>
      </w:r>
      <w:r w:rsidR="004A1C65">
        <w:rPr>
          <w:rFonts w:ascii="Century Gothic" w:hAnsi="Century Gothic"/>
        </w:rPr>
        <w:t xml:space="preserve"> the pare</w:t>
      </w:r>
      <w:r w:rsidR="000D39F5">
        <w:rPr>
          <w:rFonts w:ascii="Century Gothic" w:hAnsi="Century Gothic"/>
        </w:rPr>
        <w:t>nt</w:t>
      </w:r>
      <w:r w:rsidR="004A1C65">
        <w:rPr>
          <w:rFonts w:ascii="Century Gothic" w:hAnsi="Century Gothic"/>
        </w:rPr>
        <w:t xml:space="preserve">-appeal of </w:t>
      </w:r>
      <w:r w:rsidR="000D39F5">
        <w:rPr>
          <w:rFonts w:ascii="Century Gothic" w:hAnsi="Century Gothic"/>
        </w:rPr>
        <w:t xml:space="preserve">beverages that have suffered a loss of reputation. Juices, for example, were once seen as a healthy choice for children, but are now often demonized for their high sugar content. </w:t>
      </w:r>
      <w:r w:rsidR="00AE6214">
        <w:rPr>
          <w:rFonts w:ascii="Century Gothic" w:hAnsi="Century Gothic"/>
        </w:rPr>
        <w:t xml:space="preserve">The use of functional ingredients </w:t>
      </w:r>
      <w:r w:rsidR="006973A5">
        <w:rPr>
          <w:rFonts w:ascii="Century Gothic" w:hAnsi="Century Gothic"/>
        </w:rPr>
        <w:t xml:space="preserve">creates </w:t>
      </w:r>
      <w:r w:rsidR="00AE6214">
        <w:rPr>
          <w:rFonts w:ascii="Century Gothic" w:hAnsi="Century Gothic"/>
        </w:rPr>
        <w:t>opportunities to offset such concerns</w:t>
      </w:r>
      <w:r w:rsidR="00B47B86">
        <w:rPr>
          <w:rFonts w:ascii="Century Gothic" w:hAnsi="Century Gothic"/>
        </w:rPr>
        <w:t>, as well as offering nutritional benefits that allow product differentiation.</w:t>
      </w:r>
    </w:p>
    <w:p w14:paraId="3936AD70" w14:textId="6F2733BF" w:rsidR="00EB6144" w:rsidRPr="000D39F5" w:rsidRDefault="000D39F5" w:rsidP="004965B1">
      <w:pPr>
        <w:rPr>
          <w:rFonts w:cstheme="minorHAnsi"/>
          <w:i/>
        </w:rPr>
      </w:pPr>
      <w:r w:rsidRPr="000D39F5">
        <w:rPr>
          <w:rFonts w:ascii="Century Gothic" w:hAnsi="Century Gothic"/>
        </w:rPr>
        <w:t xml:space="preserve">John Quilter, </w:t>
      </w:r>
      <w:r w:rsidR="00BE1E51">
        <w:rPr>
          <w:rFonts w:ascii="Century Gothic" w:hAnsi="Century Gothic"/>
        </w:rPr>
        <w:t xml:space="preserve">Wellmune’s Vice President </w:t>
      </w:r>
      <w:r w:rsidR="006C1953">
        <w:rPr>
          <w:rFonts w:ascii="Century Gothic" w:hAnsi="Century Gothic"/>
        </w:rPr>
        <w:t>and</w:t>
      </w:r>
      <w:r w:rsidR="00BE1E51">
        <w:rPr>
          <w:rFonts w:ascii="Century Gothic" w:hAnsi="Century Gothic"/>
        </w:rPr>
        <w:t xml:space="preserve"> General Manager,</w:t>
      </w:r>
      <w:r w:rsidR="004A1C65">
        <w:rPr>
          <w:rFonts w:ascii="Century Gothic" w:hAnsi="Century Gothic"/>
        </w:rPr>
        <w:t xml:space="preserve"> said: </w:t>
      </w:r>
      <w:r w:rsidR="00EB6144">
        <w:rPr>
          <w:rFonts w:ascii="Century Gothic" w:hAnsi="Century Gothic"/>
        </w:rPr>
        <w:t>“</w:t>
      </w:r>
      <w:r w:rsidR="00B47B86">
        <w:rPr>
          <w:rFonts w:ascii="Century Gothic" w:hAnsi="Century Gothic"/>
        </w:rPr>
        <w:t xml:space="preserve">While strategies such as sugar reduction are important, the real opportunity to differentiate </w:t>
      </w:r>
      <w:r w:rsidR="00A440DF">
        <w:rPr>
          <w:rFonts w:ascii="Century Gothic" w:hAnsi="Century Gothic"/>
        </w:rPr>
        <w:t>kids’</w:t>
      </w:r>
      <w:r w:rsidR="004805F3">
        <w:rPr>
          <w:rFonts w:ascii="Century Gothic" w:hAnsi="Century Gothic"/>
        </w:rPr>
        <w:t xml:space="preserve"> </w:t>
      </w:r>
      <w:r w:rsidR="00B47B86">
        <w:rPr>
          <w:rFonts w:ascii="Century Gothic" w:hAnsi="Century Gothic"/>
        </w:rPr>
        <w:t xml:space="preserve">beverage products lies in the use of healthy, </w:t>
      </w:r>
      <w:r w:rsidR="00BE1E51">
        <w:rPr>
          <w:rFonts w:ascii="Century Gothic" w:hAnsi="Century Gothic"/>
        </w:rPr>
        <w:t xml:space="preserve">clinically proven </w:t>
      </w:r>
      <w:r w:rsidR="00B47B86">
        <w:rPr>
          <w:rFonts w:ascii="Century Gothic" w:hAnsi="Century Gothic"/>
        </w:rPr>
        <w:t>functional ingredients.</w:t>
      </w:r>
      <w:r w:rsidR="00C309B2">
        <w:rPr>
          <w:rFonts w:ascii="Century Gothic" w:hAnsi="Century Gothic"/>
        </w:rPr>
        <w:t xml:space="preserve"> </w:t>
      </w:r>
      <w:r w:rsidR="00B47B86">
        <w:rPr>
          <w:rFonts w:ascii="Century Gothic" w:hAnsi="Century Gothic"/>
        </w:rPr>
        <w:t xml:space="preserve">They can </w:t>
      </w:r>
      <w:r w:rsidR="00BE1E51">
        <w:rPr>
          <w:rFonts w:ascii="Century Gothic" w:hAnsi="Century Gothic"/>
        </w:rPr>
        <w:t>further support the health halo of functional beverages for children,</w:t>
      </w:r>
      <w:r w:rsidR="004805F3">
        <w:rPr>
          <w:rFonts w:ascii="Century Gothic" w:hAnsi="Century Gothic"/>
        </w:rPr>
        <w:t xml:space="preserve"> increasin</w:t>
      </w:r>
      <w:r w:rsidR="00B06D66">
        <w:rPr>
          <w:rFonts w:ascii="Century Gothic" w:hAnsi="Century Gothic"/>
        </w:rPr>
        <w:t xml:space="preserve">g appeal </w:t>
      </w:r>
      <w:r w:rsidR="004805F3">
        <w:rPr>
          <w:rFonts w:ascii="Century Gothic" w:hAnsi="Century Gothic"/>
        </w:rPr>
        <w:t>to parents</w:t>
      </w:r>
      <w:r w:rsidR="00B47B86">
        <w:rPr>
          <w:rFonts w:ascii="Century Gothic" w:hAnsi="Century Gothic"/>
        </w:rPr>
        <w:t xml:space="preserve"> </w:t>
      </w:r>
      <w:r w:rsidR="004805F3">
        <w:rPr>
          <w:rFonts w:ascii="Century Gothic" w:hAnsi="Century Gothic"/>
        </w:rPr>
        <w:t xml:space="preserve">and allowing </w:t>
      </w:r>
      <w:r w:rsidR="00B06D66">
        <w:rPr>
          <w:rFonts w:ascii="Century Gothic" w:hAnsi="Century Gothic"/>
        </w:rPr>
        <w:t>products</w:t>
      </w:r>
      <w:r w:rsidR="004805F3">
        <w:rPr>
          <w:rFonts w:ascii="Century Gothic" w:hAnsi="Century Gothic"/>
        </w:rPr>
        <w:t xml:space="preserve"> to stand out from the crowd. </w:t>
      </w:r>
      <w:r w:rsidR="00B06D66">
        <w:rPr>
          <w:rFonts w:ascii="Century Gothic" w:hAnsi="Century Gothic"/>
        </w:rPr>
        <w:t>They</w:t>
      </w:r>
      <w:r w:rsidR="006973A5">
        <w:rPr>
          <w:rFonts w:ascii="Century Gothic" w:hAnsi="Century Gothic"/>
        </w:rPr>
        <w:t xml:space="preserve"> could well be the key to giving</w:t>
      </w:r>
      <w:r w:rsidR="00622B3D">
        <w:rPr>
          <w:rFonts w:ascii="Century Gothic" w:hAnsi="Century Gothic"/>
        </w:rPr>
        <w:t xml:space="preserve"> the children’s beverage </w:t>
      </w:r>
      <w:r w:rsidR="00B06D66">
        <w:rPr>
          <w:rFonts w:ascii="Century Gothic" w:hAnsi="Century Gothic"/>
        </w:rPr>
        <w:t>space</w:t>
      </w:r>
      <w:r w:rsidR="00622B3D">
        <w:rPr>
          <w:rFonts w:ascii="Century Gothic" w:hAnsi="Century Gothic"/>
        </w:rPr>
        <w:t xml:space="preserve"> </w:t>
      </w:r>
      <w:r w:rsidR="006973A5">
        <w:rPr>
          <w:rFonts w:ascii="Century Gothic" w:hAnsi="Century Gothic"/>
        </w:rPr>
        <w:t>the</w:t>
      </w:r>
      <w:r w:rsidR="00622B3D">
        <w:rPr>
          <w:rFonts w:ascii="Century Gothic" w:hAnsi="Century Gothic"/>
        </w:rPr>
        <w:t xml:space="preserve"> innovation boost</w:t>
      </w:r>
      <w:r w:rsidR="006973A5">
        <w:rPr>
          <w:rFonts w:ascii="Century Gothic" w:hAnsi="Century Gothic"/>
        </w:rPr>
        <w:t xml:space="preserve"> it needs.</w:t>
      </w:r>
      <w:r w:rsidR="00622B3D">
        <w:rPr>
          <w:rFonts w:ascii="Century Gothic" w:hAnsi="Century Gothic"/>
        </w:rPr>
        <w:t>”</w:t>
      </w:r>
    </w:p>
    <w:p w14:paraId="67E5A643" w14:textId="4DF91A3A" w:rsidR="00EB6144" w:rsidRDefault="00EB6144" w:rsidP="004965B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One </w:t>
      </w:r>
      <w:r w:rsidR="00B47B86">
        <w:rPr>
          <w:rFonts w:ascii="Century Gothic" w:hAnsi="Century Gothic"/>
        </w:rPr>
        <w:t xml:space="preserve">functional benefit </w:t>
      </w:r>
      <w:r>
        <w:rPr>
          <w:rFonts w:ascii="Century Gothic" w:hAnsi="Century Gothic"/>
        </w:rPr>
        <w:t xml:space="preserve">area where there is </w:t>
      </w:r>
      <w:r w:rsidR="00BE1E51">
        <w:rPr>
          <w:rFonts w:ascii="Century Gothic" w:hAnsi="Century Gothic"/>
        </w:rPr>
        <w:t>high potential for innovation and growth is immune health.</w:t>
      </w:r>
      <w:r w:rsidR="00C309B2">
        <w:rPr>
          <w:rFonts w:ascii="Century Gothic" w:hAnsi="Century Gothic"/>
        </w:rPr>
        <w:t xml:space="preserve"> </w:t>
      </w:r>
      <w:r w:rsidR="00AE6214">
        <w:rPr>
          <w:rFonts w:ascii="Century Gothic" w:hAnsi="Century Gothic"/>
        </w:rPr>
        <w:t>Keeping kids well is a priority for parents</w:t>
      </w:r>
      <w:r w:rsidR="006C1953">
        <w:rPr>
          <w:rFonts w:ascii="Century Gothic" w:hAnsi="Century Gothic"/>
        </w:rPr>
        <w:t>,</w:t>
      </w:r>
      <w:r w:rsidR="002E2193">
        <w:rPr>
          <w:rFonts w:ascii="Century Gothic" w:hAnsi="Century Gothic"/>
        </w:rPr>
        <w:t xml:space="preserve"> </w:t>
      </w:r>
      <w:r w:rsidR="00AE6214">
        <w:rPr>
          <w:rFonts w:ascii="Century Gothic" w:hAnsi="Century Gothic"/>
        </w:rPr>
        <w:t>and young immune systems are vulnerable.</w:t>
      </w:r>
      <w:r w:rsidR="00C309B2">
        <w:rPr>
          <w:rFonts w:ascii="Century Gothic" w:hAnsi="Century Gothic"/>
        </w:rPr>
        <w:t xml:space="preserve"> </w:t>
      </w:r>
      <w:r w:rsidR="00AE6214">
        <w:rPr>
          <w:rFonts w:ascii="Century Gothic" w:hAnsi="Century Gothic"/>
        </w:rPr>
        <w:t xml:space="preserve">But </w:t>
      </w:r>
      <w:r w:rsidR="00B06D66">
        <w:rPr>
          <w:rFonts w:ascii="Century Gothic" w:hAnsi="Century Gothic"/>
        </w:rPr>
        <w:t>despite</w:t>
      </w:r>
      <w:r w:rsidR="00AE6214">
        <w:rPr>
          <w:rFonts w:ascii="Century Gothic" w:hAnsi="Century Gothic"/>
        </w:rPr>
        <w:t xml:space="preserve"> high levels of interest, </w:t>
      </w:r>
      <w:r w:rsidR="00836A14">
        <w:rPr>
          <w:rFonts w:ascii="Century Gothic" w:hAnsi="Century Gothic"/>
        </w:rPr>
        <w:t>only 2</w:t>
      </w:r>
      <w:r w:rsidR="006C1953">
        <w:rPr>
          <w:rFonts w:ascii="Century Gothic" w:hAnsi="Century Gothic"/>
        </w:rPr>
        <w:t xml:space="preserve"> percent</w:t>
      </w:r>
      <w:r w:rsidR="00836A14">
        <w:rPr>
          <w:rFonts w:ascii="Century Gothic" w:hAnsi="Century Gothic"/>
        </w:rPr>
        <w:t xml:space="preserve"> of children’s food and drink products launched globally between 2012 and 2017 carried an immune system claim, indicating a major opportunity for manufacturers.</w:t>
      </w:r>
      <w:r w:rsidR="002E2193" w:rsidRPr="002E2193">
        <w:rPr>
          <w:rFonts w:ascii="Century Gothic" w:hAnsi="Century Gothic"/>
          <w:vertAlign w:val="superscript"/>
        </w:rPr>
        <w:t>[</w:t>
      </w:r>
      <w:r w:rsidR="001D6D3C">
        <w:rPr>
          <w:rFonts w:ascii="Century Gothic" w:hAnsi="Century Gothic"/>
          <w:vertAlign w:val="superscript"/>
        </w:rPr>
        <w:t>4</w:t>
      </w:r>
      <w:r w:rsidR="002E2193" w:rsidRPr="002E2193">
        <w:rPr>
          <w:rFonts w:ascii="Century Gothic" w:hAnsi="Century Gothic"/>
          <w:vertAlign w:val="superscript"/>
        </w:rPr>
        <w:t>]</w:t>
      </w:r>
    </w:p>
    <w:p w14:paraId="4CF94CB1" w14:textId="55622951" w:rsidR="00042EE8" w:rsidRDefault="0050564B" w:rsidP="004965B1">
      <w:pPr>
        <w:rPr>
          <w:rFonts w:ascii="Century Gothic" w:hAnsi="Century Gothic"/>
          <w:vertAlign w:val="superscript"/>
        </w:rPr>
      </w:pPr>
      <w:r>
        <w:rPr>
          <w:rFonts w:ascii="Century Gothic" w:hAnsi="Century Gothic"/>
        </w:rPr>
        <w:lastRenderedPageBreak/>
        <w:t>Kerry’s n</w:t>
      </w:r>
      <w:r w:rsidR="00836A14">
        <w:rPr>
          <w:rFonts w:ascii="Century Gothic" w:hAnsi="Century Gothic"/>
        </w:rPr>
        <w:t>atural immune health ingredient</w:t>
      </w:r>
      <w:r w:rsidR="004A4633">
        <w:rPr>
          <w:rFonts w:ascii="Century Gothic" w:hAnsi="Century Gothic"/>
        </w:rPr>
        <w:t>,</w:t>
      </w:r>
      <w:r w:rsidR="00836A14">
        <w:rPr>
          <w:rFonts w:ascii="Century Gothic" w:hAnsi="Century Gothic"/>
        </w:rPr>
        <w:t xml:space="preserve"> </w:t>
      </w:r>
      <w:r w:rsidR="009378E9">
        <w:rPr>
          <w:rFonts w:ascii="Century Gothic" w:hAnsi="Century Gothic"/>
        </w:rPr>
        <w:t>Wellmune</w:t>
      </w:r>
      <w:r w:rsidR="006C1953">
        <w:rPr>
          <w:rFonts w:ascii="Century Gothic" w:hAnsi="Century Gothic"/>
        </w:rPr>
        <w:t>,</w:t>
      </w:r>
      <w:r w:rsidR="00836A14">
        <w:rPr>
          <w:rFonts w:ascii="Century Gothic" w:hAnsi="Century Gothic"/>
        </w:rPr>
        <w:t xml:space="preserve"> is a proprietary baker’s yeast </w:t>
      </w:r>
      <w:r w:rsidR="00836A14" w:rsidRPr="00DD73A1">
        <w:rPr>
          <w:rFonts w:ascii="Century Gothic" w:hAnsi="Century Gothic" w:cs="MyriadPro-Regular"/>
        </w:rPr>
        <w:t>beta 1</w:t>
      </w:r>
      <w:r w:rsidR="006C1953">
        <w:rPr>
          <w:rFonts w:ascii="Century Gothic" w:hAnsi="Century Gothic" w:cs="MyriadPro-Regular"/>
        </w:rPr>
        <w:t>.</w:t>
      </w:r>
      <w:r w:rsidR="00836A14" w:rsidRPr="00DD73A1">
        <w:rPr>
          <w:rFonts w:ascii="Century Gothic" w:hAnsi="Century Gothic" w:cs="MyriadPro-Regular"/>
        </w:rPr>
        <w:t>3/1</w:t>
      </w:r>
      <w:r w:rsidR="006C1953">
        <w:rPr>
          <w:rFonts w:ascii="Century Gothic" w:hAnsi="Century Gothic" w:cs="MyriadPro-Regular"/>
        </w:rPr>
        <w:t>.</w:t>
      </w:r>
      <w:r w:rsidR="00836A14" w:rsidRPr="00DD73A1">
        <w:rPr>
          <w:rFonts w:ascii="Century Gothic" w:hAnsi="Century Gothic" w:cs="MyriadPro-Regular"/>
        </w:rPr>
        <w:t>6 glucan</w:t>
      </w:r>
      <w:r w:rsidR="00836A14">
        <w:rPr>
          <w:rFonts w:ascii="Century Gothic" w:hAnsi="Century Gothic"/>
        </w:rPr>
        <w:t xml:space="preserve">. In </w:t>
      </w:r>
      <w:hyperlink r:id="rId8" w:history="1">
        <w:r w:rsidR="00836A14" w:rsidRPr="00F16F3D">
          <w:rPr>
            <w:rStyle w:val="Hyperlink"/>
            <w:rFonts w:ascii="Century Gothic" w:hAnsi="Century Gothic" w:cs="Mangal"/>
          </w:rPr>
          <w:t>clinical studies</w:t>
        </w:r>
      </w:hyperlink>
      <w:r w:rsidR="00836A14">
        <w:rPr>
          <w:rFonts w:ascii="Century Gothic" w:hAnsi="Century Gothic"/>
        </w:rPr>
        <w:t>, children who took it reported two</w:t>
      </w:r>
      <w:r w:rsidR="006C1953">
        <w:rPr>
          <w:rFonts w:ascii="Century Gothic" w:hAnsi="Century Gothic"/>
        </w:rPr>
        <w:t>-</w:t>
      </w:r>
      <w:r w:rsidR="00836A14">
        <w:rPr>
          <w:rFonts w:ascii="Century Gothic" w:hAnsi="Century Gothic"/>
        </w:rPr>
        <w:t xml:space="preserve">thirds fewer upper </w:t>
      </w:r>
      <w:r w:rsidR="00A440DF">
        <w:rPr>
          <w:rFonts w:ascii="Century Gothic" w:hAnsi="Century Gothic"/>
        </w:rPr>
        <w:t>respiratory</w:t>
      </w:r>
      <w:r w:rsidR="00836A14">
        <w:rPr>
          <w:rFonts w:ascii="Century Gothic" w:hAnsi="Century Gothic"/>
        </w:rPr>
        <w:t xml:space="preserve"> tract infections.</w:t>
      </w:r>
      <w:r w:rsidR="00C309B2">
        <w:rPr>
          <w:rFonts w:ascii="Century Gothic" w:hAnsi="Century Gothic"/>
        </w:rPr>
        <w:t xml:space="preserve"> </w:t>
      </w:r>
      <w:r w:rsidR="00A51646">
        <w:rPr>
          <w:rFonts w:ascii="Century Gothic" w:hAnsi="Century Gothic"/>
        </w:rPr>
        <w:t>Nearly nine in ten</w:t>
      </w:r>
      <w:r w:rsidR="00836A14">
        <w:rPr>
          <w:rFonts w:ascii="Century Gothic" w:hAnsi="Century Gothic"/>
        </w:rPr>
        <w:t xml:space="preserve"> </w:t>
      </w:r>
      <w:r w:rsidR="00A51646">
        <w:rPr>
          <w:rFonts w:ascii="Century Gothic" w:hAnsi="Century Gothic"/>
        </w:rPr>
        <w:t>(</w:t>
      </w:r>
      <w:r w:rsidR="00836A14">
        <w:rPr>
          <w:rFonts w:ascii="Century Gothic" w:hAnsi="Century Gothic"/>
        </w:rPr>
        <w:t>87</w:t>
      </w:r>
      <w:r w:rsidR="006C1953">
        <w:rPr>
          <w:rFonts w:ascii="Century Gothic" w:hAnsi="Century Gothic"/>
        </w:rPr>
        <w:t xml:space="preserve"> percent</w:t>
      </w:r>
      <w:r w:rsidR="00A51646">
        <w:rPr>
          <w:rFonts w:ascii="Century Gothic" w:hAnsi="Century Gothic"/>
        </w:rPr>
        <w:t>)</w:t>
      </w:r>
      <w:r w:rsidR="00836A14">
        <w:rPr>
          <w:rFonts w:ascii="Century Gothic" w:hAnsi="Century Gothic"/>
        </w:rPr>
        <w:t xml:space="preserve"> of consumers said they would be interested in buying </w:t>
      </w:r>
      <w:r w:rsidR="00A51646">
        <w:rPr>
          <w:rFonts w:ascii="Century Gothic" w:hAnsi="Century Gothic"/>
        </w:rPr>
        <w:t xml:space="preserve">a refrigerated juice product if it contained Wellmune and </w:t>
      </w:r>
      <w:r w:rsidR="004805F3">
        <w:rPr>
          <w:rFonts w:ascii="Century Gothic" w:hAnsi="Century Gothic"/>
        </w:rPr>
        <w:t>81</w:t>
      </w:r>
      <w:r w:rsidR="006C1953">
        <w:rPr>
          <w:rFonts w:ascii="Century Gothic" w:hAnsi="Century Gothic"/>
        </w:rPr>
        <w:t xml:space="preserve"> percent</w:t>
      </w:r>
      <w:r w:rsidR="004805F3">
        <w:rPr>
          <w:rFonts w:ascii="Century Gothic" w:hAnsi="Century Gothic"/>
        </w:rPr>
        <w:t xml:space="preserve"> said they would prefer boxed juices for kids </w:t>
      </w:r>
      <w:r w:rsidR="006C1953">
        <w:rPr>
          <w:rFonts w:ascii="Century Gothic" w:hAnsi="Century Gothic"/>
        </w:rPr>
        <w:t xml:space="preserve">that </w:t>
      </w:r>
      <w:r w:rsidR="004805F3">
        <w:rPr>
          <w:rFonts w:ascii="Century Gothic" w:hAnsi="Century Gothic"/>
        </w:rPr>
        <w:t>contained Wellmune.</w:t>
      </w:r>
      <w:r w:rsidR="002E2193" w:rsidRPr="002E2193">
        <w:rPr>
          <w:rFonts w:ascii="Century Gothic" w:hAnsi="Century Gothic"/>
          <w:vertAlign w:val="superscript"/>
        </w:rPr>
        <w:t>[</w:t>
      </w:r>
      <w:r w:rsidR="001D6D3C">
        <w:rPr>
          <w:rFonts w:ascii="Century Gothic" w:hAnsi="Century Gothic"/>
          <w:vertAlign w:val="superscript"/>
        </w:rPr>
        <w:t>5</w:t>
      </w:r>
      <w:r w:rsidR="002E2193" w:rsidRPr="002E2193">
        <w:rPr>
          <w:rFonts w:ascii="Century Gothic" w:hAnsi="Century Gothic"/>
          <w:vertAlign w:val="superscript"/>
        </w:rPr>
        <w:t>]</w:t>
      </w:r>
    </w:p>
    <w:p w14:paraId="1ED77591" w14:textId="3C554F1D" w:rsidR="00BF4896" w:rsidRPr="00DC384E" w:rsidRDefault="00BF4896" w:rsidP="004965B1">
      <w:pPr>
        <w:rPr>
          <w:rFonts w:ascii="Century Gothic" w:hAnsi="Century Gothic"/>
        </w:rPr>
      </w:pPr>
      <w:bookmarkStart w:id="1" w:name="_Hlk9232969"/>
      <w:r>
        <w:rPr>
          <w:rFonts w:ascii="Century Gothic" w:hAnsi="Century Gothic"/>
        </w:rPr>
        <w:t>T</w:t>
      </w:r>
      <w:r w:rsidRPr="00BF4896">
        <w:rPr>
          <w:rFonts w:ascii="Century Gothic" w:hAnsi="Century Gothic"/>
        </w:rPr>
        <w:t xml:space="preserve">o </w:t>
      </w:r>
      <w:r>
        <w:rPr>
          <w:rFonts w:ascii="Century Gothic" w:hAnsi="Century Gothic"/>
        </w:rPr>
        <w:t>find out more</w:t>
      </w:r>
      <w:r w:rsidR="00F16F3D">
        <w:rPr>
          <w:rFonts w:ascii="Century Gothic" w:hAnsi="Century Gothic"/>
        </w:rPr>
        <w:t xml:space="preserve"> about trends</w:t>
      </w:r>
      <w:r w:rsidR="004A4633">
        <w:rPr>
          <w:rFonts w:ascii="Century Gothic" w:hAnsi="Century Gothic"/>
        </w:rPr>
        <w:t xml:space="preserve"> in children’s beverages</w:t>
      </w:r>
      <w:r w:rsidR="00F16F3D">
        <w:rPr>
          <w:rFonts w:ascii="Century Gothic" w:hAnsi="Century Gothic"/>
        </w:rPr>
        <w:t xml:space="preserve"> a</w:t>
      </w:r>
      <w:r w:rsidR="004A4633">
        <w:rPr>
          <w:rFonts w:ascii="Century Gothic" w:hAnsi="Century Gothic"/>
        </w:rPr>
        <w:t>s well as</w:t>
      </w:r>
      <w:r w:rsidR="00F16F3D">
        <w:rPr>
          <w:rFonts w:ascii="Century Gothic" w:hAnsi="Century Gothic"/>
        </w:rPr>
        <w:t xml:space="preserve"> opportunities for innovation</w:t>
      </w:r>
      <w:r w:rsidR="004A4633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download the </w:t>
      </w:r>
      <w:r w:rsidR="006C1953">
        <w:rPr>
          <w:rFonts w:ascii="Century Gothic" w:hAnsi="Century Gothic"/>
        </w:rPr>
        <w:t>w</w:t>
      </w:r>
      <w:r>
        <w:rPr>
          <w:rFonts w:ascii="Century Gothic" w:hAnsi="Century Gothic"/>
        </w:rPr>
        <w:t xml:space="preserve">hite </w:t>
      </w:r>
      <w:r w:rsidR="006C1953">
        <w:rPr>
          <w:rFonts w:ascii="Century Gothic" w:hAnsi="Century Gothic"/>
        </w:rPr>
        <w:t>p</w:t>
      </w:r>
      <w:r>
        <w:rPr>
          <w:rFonts w:ascii="Century Gothic" w:hAnsi="Century Gothic"/>
        </w:rPr>
        <w:t xml:space="preserve">aper, </w:t>
      </w:r>
      <w:hyperlink r:id="rId9" w:history="1">
        <w:r w:rsidR="006C1953">
          <w:rPr>
            <w:rStyle w:val="Hyperlink"/>
            <w:rFonts w:ascii="Century Gothic" w:hAnsi="Century Gothic" w:cs="Mangal"/>
          </w:rPr>
          <w:t>“</w:t>
        </w:r>
        <w:r w:rsidR="00715C62" w:rsidRPr="000A40A9">
          <w:rPr>
            <w:rStyle w:val="Hyperlink"/>
            <w:rFonts w:ascii="Century Gothic" w:hAnsi="Century Gothic" w:cs="Mangal"/>
          </w:rPr>
          <w:t>C</w:t>
        </w:r>
        <w:r w:rsidRPr="000A40A9">
          <w:rPr>
            <w:rStyle w:val="Hyperlink"/>
            <w:rFonts w:ascii="Century Gothic" w:hAnsi="Century Gothic" w:cs="Mangal"/>
          </w:rPr>
          <w:t xml:space="preserve">losing the </w:t>
        </w:r>
        <w:r w:rsidR="00715C62" w:rsidRPr="000A40A9">
          <w:rPr>
            <w:rStyle w:val="Hyperlink"/>
            <w:rFonts w:ascii="Century Gothic" w:hAnsi="Century Gothic" w:cs="Mangal"/>
          </w:rPr>
          <w:t>I</w:t>
        </w:r>
        <w:r w:rsidRPr="000A40A9">
          <w:rPr>
            <w:rStyle w:val="Hyperlink"/>
            <w:rFonts w:ascii="Century Gothic" w:hAnsi="Century Gothic" w:cs="Mangal"/>
          </w:rPr>
          <w:t xml:space="preserve">nnovation </w:t>
        </w:r>
        <w:r w:rsidR="00715C62" w:rsidRPr="000A40A9">
          <w:rPr>
            <w:rStyle w:val="Hyperlink"/>
            <w:rFonts w:ascii="Century Gothic" w:hAnsi="Century Gothic" w:cs="Mangal"/>
          </w:rPr>
          <w:t>G</w:t>
        </w:r>
        <w:r w:rsidRPr="000A40A9">
          <w:rPr>
            <w:rStyle w:val="Hyperlink"/>
            <w:rFonts w:ascii="Century Gothic" w:hAnsi="Century Gothic" w:cs="Mangal"/>
          </w:rPr>
          <w:t xml:space="preserve">ap in the </w:t>
        </w:r>
        <w:r w:rsidR="00715C62" w:rsidRPr="000A40A9">
          <w:rPr>
            <w:rStyle w:val="Hyperlink"/>
            <w:rFonts w:ascii="Century Gothic" w:hAnsi="Century Gothic" w:cs="Mangal"/>
          </w:rPr>
          <w:t>K</w:t>
        </w:r>
        <w:r w:rsidRPr="000A40A9">
          <w:rPr>
            <w:rStyle w:val="Hyperlink"/>
            <w:rFonts w:ascii="Century Gothic" w:hAnsi="Century Gothic" w:cs="Mangal"/>
          </w:rPr>
          <w:t xml:space="preserve">ids’ </w:t>
        </w:r>
        <w:r w:rsidR="00715C62" w:rsidRPr="000A40A9">
          <w:rPr>
            <w:rStyle w:val="Hyperlink"/>
            <w:rFonts w:ascii="Century Gothic" w:hAnsi="Century Gothic" w:cs="Mangal"/>
          </w:rPr>
          <w:t>B</w:t>
        </w:r>
        <w:r w:rsidRPr="000A40A9">
          <w:rPr>
            <w:rStyle w:val="Hyperlink"/>
            <w:rFonts w:ascii="Century Gothic" w:hAnsi="Century Gothic" w:cs="Mangal"/>
          </w:rPr>
          <w:t xml:space="preserve">everage </w:t>
        </w:r>
        <w:r w:rsidR="00715C62" w:rsidRPr="000A40A9">
          <w:rPr>
            <w:rStyle w:val="Hyperlink"/>
            <w:rFonts w:ascii="Century Gothic" w:hAnsi="Century Gothic" w:cs="Mangal"/>
          </w:rPr>
          <w:t>C</w:t>
        </w:r>
        <w:r w:rsidRPr="000A40A9">
          <w:rPr>
            <w:rStyle w:val="Hyperlink"/>
            <w:rFonts w:ascii="Century Gothic" w:hAnsi="Century Gothic" w:cs="Mangal"/>
          </w:rPr>
          <w:t>ategory</w:t>
        </w:r>
        <w:r w:rsidR="000A40A9" w:rsidRPr="000A40A9">
          <w:rPr>
            <w:rStyle w:val="Hyperlink"/>
            <w:rFonts w:ascii="Century Gothic" w:hAnsi="Century Gothic" w:cs="Mangal"/>
          </w:rPr>
          <w:t>.</w:t>
        </w:r>
      </w:hyperlink>
      <w:r w:rsidR="006C1953">
        <w:rPr>
          <w:rStyle w:val="Hyperlink"/>
          <w:rFonts w:ascii="Century Gothic" w:hAnsi="Century Gothic" w:cs="Mangal"/>
        </w:rPr>
        <w:t>”</w:t>
      </w:r>
      <w:r w:rsidR="000A40A9">
        <w:rPr>
          <w:rFonts w:ascii="Century Gothic" w:hAnsi="Century Gothic"/>
        </w:rPr>
        <w:t xml:space="preserve"> </w:t>
      </w:r>
    </w:p>
    <w:bookmarkEnd w:id="1"/>
    <w:p w14:paraId="31D9B086" w14:textId="0E14E04D" w:rsidR="00F34F60" w:rsidRPr="00F4595E" w:rsidRDefault="00F34F60" w:rsidP="004965B1">
      <w:pPr>
        <w:rPr>
          <w:rFonts w:ascii="Century Gothic" w:hAnsi="Century Gothic"/>
          <w:b/>
        </w:rPr>
      </w:pPr>
      <w:r w:rsidRPr="00F4595E">
        <w:rPr>
          <w:rFonts w:ascii="Century Gothic" w:hAnsi="Century Gothic"/>
          <w:b/>
        </w:rPr>
        <w:t>About Wellmune</w:t>
      </w:r>
      <w:r w:rsidRPr="00BE1E51">
        <w:rPr>
          <w:rFonts w:ascii="Century Gothic" w:hAnsi="Century Gothic"/>
          <w:b/>
          <w:vertAlign w:val="superscript"/>
        </w:rPr>
        <w:t>®</w:t>
      </w:r>
    </w:p>
    <w:p w14:paraId="004FB3A5" w14:textId="3901D205" w:rsidR="00F34F60" w:rsidRDefault="00F34F60" w:rsidP="006973A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DD73A1">
        <w:rPr>
          <w:rFonts w:ascii="Century Gothic" w:hAnsi="Century Gothic" w:cs="MyriadPro-Regular"/>
        </w:rPr>
        <w:t>Wellmune</w:t>
      </w:r>
      <w:r w:rsidRPr="00BE1E51">
        <w:rPr>
          <w:rFonts w:ascii="Century Gothic" w:hAnsi="Century Gothic" w:cs="MyriadPro-Regular"/>
          <w:vertAlign w:val="superscript"/>
        </w:rPr>
        <w:t>®</w:t>
      </w:r>
      <w:r w:rsidRPr="00DD73A1">
        <w:rPr>
          <w:rFonts w:ascii="Century Gothic" w:hAnsi="Century Gothic" w:cs="MyriadPro-Regular"/>
        </w:rPr>
        <w:t xml:space="preserve"> is a natural food, beverage</w:t>
      </w:r>
      <w:r w:rsidR="006C1953">
        <w:rPr>
          <w:rFonts w:ascii="Century Gothic" w:hAnsi="Century Gothic" w:cs="MyriadPro-Regular"/>
        </w:rPr>
        <w:t>,</w:t>
      </w:r>
      <w:r w:rsidRPr="00DD73A1">
        <w:rPr>
          <w:rFonts w:ascii="Century Gothic" w:hAnsi="Century Gothic" w:cs="MyriadPro-Regular"/>
        </w:rPr>
        <w:t xml:space="preserve"> and supplement ingredient</w:t>
      </w:r>
      <w:r w:rsidR="00E64A62" w:rsidRPr="00DD73A1">
        <w:rPr>
          <w:rFonts w:ascii="Century Gothic" w:hAnsi="Century Gothic" w:cs="MyriadPro-Regular"/>
        </w:rPr>
        <w:t xml:space="preserve"> </w:t>
      </w:r>
      <w:r w:rsidRPr="00DD73A1">
        <w:rPr>
          <w:rFonts w:ascii="Century Gothic" w:hAnsi="Century Gothic" w:cs="MyriadPro-Regular"/>
        </w:rPr>
        <w:t>clinically proven to help strengthen the immune system, making it</w:t>
      </w:r>
      <w:r w:rsidR="00E64A62" w:rsidRPr="00DD73A1">
        <w:rPr>
          <w:rFonts w:ascii="Century Gothic" w:hAnsi="Century Gothic" w:cs="MyriadPro-Regular"/>
        </w:rPr>
        <w:t xml:space="preserve"> </w:t>
      </w:r>
      <w:r w:rsidRPr="00DD73A1">
        <w:rPr>
          <w:rFonts w:ascii="Century Gothic" w:hAnsi="Century Gothic" w:cs="MyriadPro-Regular"/>
        </w:rPr>
        <w:t xml:space="preserve">easier for people of all ages to be well and stay well. </w:t>
      </w:r>
      <w:r w:rsidR="00F16F3D">
        <w:rPr>
          <w:rFonts w:ascii="Century Gothic" w:hAnsi="Century Gothic" w:cs="MyriadPro-Regular"/>
        </w:rPr>
        <w:t>Part of Kerry’s ProActive Health portfolio, Wellmune</w:t>
      </w:r>
      <w:r w:rsidR="00F16F3D">
        <w:rPr>
          <w:rFonts w:ascii="Century Gothic" w:hAnsi="Century Gothic" w:cs="MyriadPro-Regular"/>
          <w:vertAlign w:val="superscript"/>
        </w:rPr>
        <w:t xml:space="preserve"> </w:t>
      </w:r>
      <w:r w:rsidRPr="00F16F3D">
        <w:rPr>
          <w:rFonts w:ascii="Century Gothic" w:hAnsi="Century Gothic" w:cs="MyriadPro-Regular"/>
          <w:vertAlign w:val="superscript"/>
        </w:rPr>
        <w:t xml:space="preserve"> </w:t>
      </w:r>
      <w:r w:rsidR="00F16F3D">
        <w:rPr>
          <w:rFonts w:ascii="Century Gothic" w:hAnsi="Century Gothic" w:cs="MyriadPro-Regular"/>
        </w:rPr>
        <w:t>is a p</w:t>
      </w:r>
      <w:r w:rsidRPr="00DD73A1">
        <w:rPr>
          <w:rFonts w:ascii="Century Gothic" w:hAnsi="Century Gothic" w:cs="MyriadPro-Regular"/>
        </w:rPr>
        <w:t>roprietary baker’s yeast beta 1</w:t>
      </w:r>
      <w:r w:rsidR="006C1953">
        <w:rPr>
          <w:rFonts w:ascii="Century Gothic" w:hAnsi="Century Gothic" w:cs="MyriadPro-Regular"/>
        </w:rPr>
        <w:t>.</w:t>
      </w:r>
      <w:r w:rsidRPr="00DD73A1">
        <w:rPr>
          <w:rFonts w:ascii="Century Gothic" w:hAnsi="Century Gothic" w:cs="MyriadPro-Regular"/>
        </w:rPr>
        <w:t>3/1</w:t>
      </w:r>
      <w:r w:rsidR="006C1953">
        <w:rPr>
          <w:rFonts w:ascii="Century Gothic" w:hAnsi="Century Gothic" w:cs="MyriadPro-Regular"/>
        </w:rPr>
        <w:t>.</w:t>
      </w:r>
      <w:r w:rsidRPr="00DD73A1">
        <w:rPr>
          <w:rFonts w:ascii="Century Gothic" w:hAnsi="Century Gothic" w:cs="MyriadPro-Regular"/>
        </w:rPr>
        <w:t xml:space="preserve">6 glucan, </w:t>
      </w:r>
      <w:r w:rsidR="00F16F3D">
        <w:rPr>
          <w:rFonts w:ascii="Century Gothic" w:hAnsi="Century Gothic" w:cs="MyriadPro-Regular"/>
        </w:rPr>
        <w:t>and</w:t>
      </w:r>
      <w:r w:rsidRPr="00DD73A1">
        <w:rPr>
          <w:rFonts w:ascii="Century Gothic" w:hAnsi="Century Gothic" w:cs="MyriadPro-Regular"/>
        </w:rPr>
        <w:t xml:space="preserve"> is patented, Kosher, Halal, non-allergenic, non-GMO, gluten-free</w:t>
      </w:r>
      <w:r w:rsidR="006C1953">
        <w:rPr>
          <w:rFonts w:ascii="Century Gothic" w:hAnsi="Century Gothic" w:cs="MyriadPro-Regular"/>
        </w:rPr>
        <w:t>,</w:t>
      </w:r>
      <w:r w:rsidRPr="00DD73A1">
        <w:rPr>
          <w:rFonts w:ascii="Century Gothic" w:hAnsi="Century Gothic" w:cs="MyriadPro-Regular"/>
        </w:rPr>
        <w:t xml:space="preserve"> and organic compliant. As a global brand available in more than 60 countries, Wellmune has regulatory approval in major markets, including GRAS status in the US and novel food approval in Europe and China. A recipient of numerous industry awards, Wellmune is part of Kerry’s nutrition and wellness portfolio. For more information, visit </w:t>
      </w:r>
      <w:hyperlink r:id="rId10" w:history="1">
        <w:r w:rsidRPr="008F5843">
          <w:rPr>
            <w:rStyle w:val="Hyperlink"/>
            <w:rFonts w:ascii="Century Gothic" w:hAnsi="Century Gothic" w:cs="MyriadPro-Regular"/>
          </w:rPr>
          <w:t>Wellmune.com</w:t>
        </w:r>
      </w:hyperlink>
      <w:r w:rsidRPr="00DD73A1">
        <w:rPr>
          <w:rFonts w:ascii="Century Gothic" w:hAnsi="Century Gothic" w:cs="MyriadPro-Regular"/>
        </w:rPr>
        <w:t xml:space="preserve"> or follow us on</w:t>
      </w:r>
      <w:r w:rsidR="00BB5219">
        <w:rPr>
          <w:rFonts w:ascii="Century Gothic" w:hAnsi="Century Gothic" w:cs="MyriadPro-Regular"/>
        </w:rPr>
        <w:t xml:space="preserve"> </w:t>
      </w:r>
      <w:hyperlink r:id="rId11" w:history="1">
        <w:r w:rsidR="00BB5219" w:rsidRPr="00BB5219">
          <w:rPr>
            <w:rStyle w:val="Hyperlink"/>
            <w:rFonts w:ascii="Century Gothic" w:hAnsi="Century Gothic" w:cs="MyriadPro-Regular"/>
          </w:rPr>
          <w:t>LinkedIn</w:t>
        </w:r>
      </w:hyperlink>
      <w:r w:rsidR="00BB5219">
        <w:rPr>
          <w:rFonts w:ascii="Century Gothic" w:hAnsi="Century Gothic" w:cs="MyriadPro-Regular"/>
        </w:rPr>
        <w:t xml:space="preserve">, </w:t>
      </w:r>
      <w:hyperlink r:id="rId12" w:history="1">
        <w:r w:rsidRPr="008F5843">
          <w:rPr>
            <w:rStyle w:val="Hyperlink"/>
            <w:rFonts w:ascii="Century Gothic" w:hAnsi="Century Gothic" w:cs="MyriadPro-Regular"/>
          </w:rPr>
          <w:t>Facebook</w:t>
        </w:r>
      </w:hyperlink>
      <w:r w:rsidRPr="00DD73A1">
        <w:rPr>
          <w:rFonts w:ascii="Century Gothic" w:hAnsi="Century Gothic" w:cs="MyriadPro-Regular"/>
        </w:rPr>
        <w:t xml:space="preserve">, </w:t>
      </w:r>
      <w:hyperlink r:id="rId13" w:history="1">
        <w:r w:rsidRPr="008F5843">
          <w:rPr>
            <w:rStyle w:val="Hyperlink"/>
            <w:rFonts w:ascii="Century Gothic" w:hAnsi="Century Gothic" w:cs="MyriadPro-Regular"/>
          </w:rPr>
          <w:t>Twitter</w:t>
        </w:r>
      </w:hyperlink>
      <w:r w:rsidR="00C85C57">
        <w:rPr>
          <w:rStyle w:val="Hyperlink"/>
          <w:rFonts w:ascii="Century Gothic" w:hAnsi="Century Gothic" w:cs="MyriadPro-Regular"/>
        </w:rPr>
        <w:t>,</w:t>
      </w:r>
      <w:r w:rsidRPr="00DD73A1">
        <w:rPr>
          <w:rFonts w:ascii="Century Gothic" w:hAnsi="Century Gothic" w:cs="MyriadPro-Regular"/>
        </w:rPr>
        <w:t xml:space="preserve"> and </w:t>
      </w:r>
      <w:hyperlink r:id="rId14" w:history="1">
        <w:r w:rsidRPr="008F5843">
          <w:rPr>
            <w:rStyle w:val="Hyperlink"/>
            <w:rFonts w:ascii="Century Gothic" w:hAnsi="Century Gothic" w:cs="MyriadPro-Regular"/>
          </w:rPr>
          <w:t>YouTube</w:t>
        </w:r>
      </w:hyperlink>
      <w:r w:rsidRPr="00DD73A1">
        <w:rPr>
          <w:rFonts w:ascii="Century Gothic" w:hAnsi="Century Gothic" w:cs="MyriadPro-Regular"/>
        </w:rPr>
        <w:t>.</w:t>
      </w:r>
    </w:p>
    <w:p w14:paraId="429C6D4B" w14:textId="77777777" w:rsidR="006973A5" w:rsidRDefault="006973A5" w:rsidP="006973A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39370057" w14:textId="418C5921" w:rsidR="00F0414B" w:rsidRDefault="007F729E" w:rsidP="004965B1">
      <w:pPr>
        <w:rPr>
          <w:rFonts w:ascii="Century Gothic" w:hAnsi="Century Gothic"/>
          <w:b/>
        </w:rPr>
      </w:pPr>
      <w:r w:rsidRPr="007F729E">
        <w:rPr>
          <w:rFonts w:ascii="Century Gothic" w:hAnsi="Century Gothic"/>
          <w:b/>
        </w:rPr>
        <w:t>Notes</w:t>
      </w:r>
    </w:p>
    <w:p w14:paraId="25E7CAE6" w14:textId="2B38C303" w:rsidR="00C309B2" w:rsidRDefault="00C309B2" w:rsidP="00C309B2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Mintel, Children’s Nutrition Insight, December 2017</w:t>
      </w:r>
    </w:p>
    <w:p w14:paraId="3B9E0EBA" w14:textId="5342E08C" w:rsidR="002E2193" w:rsidRDefault="002E2193" w:rsidP="00C309B2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2E2193">
        <w:rPr>
          <w:rFonts w:ascii="Century Gothic" w:hAnsi="Century Gothic"/>
        </w:rPr>
        <w:t>GlobalData, Global Consumer Survey, Q3 2018</w:t>
      </w:r>
    </w:p>
    <w:p w14:paraId="47AD494E" w14:textId="18D78157" w:rsidR="002E2193" w:rsidRDefault="002E2193" w:rsidP="00C309B2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2E2193">
        <w:rPr>
          <w:rFonts w:ascii="Century Gothic" w:hAnsi="Century Gothic"/>
        </w:rPr>
        <w:t>GlobalData, Top Trends in Baby and Child Care, April 2018</w:t>
      </w:r>
    </w:p>
    <w:p w14:paraId="1E89942A" w14:textId="66F4F4F6" w:rsidR="002E2193" w:rsidRDefault="002E2193" w:rsidP="00C309B2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2E2193">
        <w:rPr>
          <w:rFonts w:ascii="Century Gothic" w:hAnsi="Century Gothic"/>
        </w:rPr>
        <w:t>Mintel, Children’s Nutrition Insight, December 2017</w:t>
      </w:r>
    </w:p>
    <w:p w14:paraId="5E667F52" w14:textId="3BA6A9CA" w:rsidR="002E2193" w:rsidRPr="00C309B2" w:rsidRDefault="002E2193" w:rsidP="00C309B2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2E2193">
        <w:rPr>
          <w:rFonts w:ascii="Century Gothic" w:hAnsi="Century Gothic"/>
        </w:rPr>
        <w:t>Consumer Insights, Concept/Benefit Screen, 2014</w:t>
      </w:r>
    </w:p>
    <w:p w14:paraId="1EA9C176" w14:textId="77777777" w:rsidR="00C309B2" w:rsidRDefault="00C309B2" w:rsidP="00042EE8">
      <w:pPr>
        <w:rPr>
          <w:rFonts w:ascii="Century Gothic" w:hAnsi="Century Gothic"/>
          <w:b/>
        </w:rPr>
      </w:pPr>
    </w:p>
    <w:p w14:paraId="7D7771C0" w14:textId="7C9296A2" w:rsidR="007F729E" w:rsidRPr="007F729E" w:rsidRDefault="00F34F60" w:rsidP="00042EE8">
      <w:pPr>
        <w:rPr>
          <w:rFonts w:ascii="Century Gothic" w:hAnsi="Century Gothic"/>
          <w:b/>
        </w:rPr>
      </w:pPr>
      <w:r w:rsidRPr="007F729E">
        <w:rPr>
          <w:rFonts w:ascii="Century Gothic" w:hAnsi="Century Gothic"/>
          <w:b/>
        </w:rPr>
        <w:t>Contact</w:t>
      </w:r>
    </w:p>
    <w:p w14:paraId="2D3194EA" w14:textId="77777777" w:rsidR="00715C62" w:rsidRPr="00750B2B" w:rsidRDefault="00715C62" w:rsidP="00715C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</w:rPr>
      </w:pPr>
      <w:r w:rsidRPr="00750B2B">
        <w:rPr>
          <w:rFonts w:ascii="Century Gothic" w:hAnsi="Century Gothic" w:cs="MyriadPro-Regular"/>
        </w:rPr>
        <w:t xml:space="preserve">Molly Fitzgerald </w:t>
      </w:r>
    </w:p>
    <w:p w14:paraId="622AB06C" w14:textId="11481836" w:rsidR="00715C62" w:rsidRPr="00750B2B" w:rsidRDefault="00715C62" w:rsidP="00715C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</w:rPr>
      </w:pPr>
      <w:r w:rsidRPr="00750B2B">
        <w:rPr>
          <w:rFonts w:ascii="Century Gothic" w:hAnsi="Century Gothic" w:cs="MyriadPro-Regular"/>
        </w:rPr>
        <w:t>Digital Communications</w:t>
      </w:r>
      <w:r w:rsidR="005A689F">
        <w:rPr>
          <w:rFonts w:ascii="Century Gothic" w:hAnsi="Century Gothic" w:cs="MyriadPro-Regular"/>
        </w:rPr>
        <w:t>, Kerry</w:t>
      </w:r>
    </w:p>
    <w:p w14:paraId="1ABF00CB" w14:textId="77777777" w:rsidR="00715C62" w:rsidRPr="00750B2B" w:rsidRDefault="009A02AE" w:rsidP="00715C62">
      <w:pPr>
        <w:rPr>
          <w:rFonts w:ascii="Century Gothic" w:hAnsi="Century Gothic"/>
        </w:rPr>
      </w:pPr>
      <w:hyperlink r:id="rId15" w:history="1">
        <w:r w:rsidR="00715C62" w:rsidRPr="00750B2B">
          <w:rPr>
            <w:rStyle w:val="Hyperlink"/>
            <w:rFonts w:ascii="Century Gothic" w:hAnsi="Century Gothic" w:cs="Mangal"/>
          </w:rPr>
          <w:t>Molly.fitzgerald@kerry.com</w:t>
        </w:r>
      </w:hyperlink>
      <w:r w:rsidR="00715C62" w:rsidRPr="00750B2B">
        <w:rPr>
          <w:rFonts w:ascii="Century Gothic" w:hAnsi="Century Gothic"/>
        </w:rPr>
        <w:t xml:space="preserve"> </w:t>
      </w:r>
    </w:p>
    <w:p w14:paraId="5189B967" w14:textId="77777777" w:rsidR="008F5843" w:rsidRPr="00F4595E" w:rsidRDefault="008F5843" w:rsidP="004965B1">
      <w:pPr>
        <w:ind w:firstLine="720"/>
        <w:rPr>
          <w:rFonts w:ascii="Century Gothic" w:hAnsi="Century Gothic"/>
        </w:rPr>
      </w:pPr>
    </w:p>
    <w:p w14:paraId="67CFEB5A" w14:textId="2DD640B2" w:rsidR="00F34F60" w:rsidRPr="00F4595E" w:rsidRDefault="00F34F60" w:rsidP="007F729E">
      <w:pPr>
        <w:rPr>
          <w:rFonts w:ascii="Century Gothic" w:hAnsi="Century Gothic"/>
        </w:rPr>
      </w:pPr>
    </w:p>
    <w:sectPr w:rsidR="00F34F60" w:rsidRPr="00F4595E" w:rsidSect="00B86340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80E19" w14:textId="77777777" w:rsidR="009A02AE" w:rsidRDefault="009A02AE" w:rsidP="00D614B5">
      <w:pPr>
        <w:spacing w:after="0" w:line="240" w:lineRule="auto"/>
      </w:pPr>
      <w:r>
        <w:separator/>
      </w:r>
    </w:p>
  </w:endnote>
  <w:endnote w:type="continuationSeparator" w:id="0">
    <w:p w14:paraId="0D83ACDB" w14:textId="77777777" w:rsidR="009A02AE" w:rsidRDefault="009A02AE" w:rsidP="00D6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3F122" w14:textId="77777777" w:rsidR="009A02AE" w:rsidRDefault="009A02AE" w:rsidP="00D614B5">
      <w:pPr>
        <w:spacing w:after="0" w:line="240" w:lineRule="auto"/>
      </w:pPr>
      <w:r>
        <w:separator/>
      </w:r>
    </w:p>
  </w:footnote>
  <w:footnote w:type="continuationSeparator" w:id="0">
    <w:p w14:paraId="7319DACB" w14:textId="77777777" w:rsidR="009A02AE" w:rsidRDefault="009A02AE" w:rsidP="00D6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436A7" w14:textId="3FDD551D" w:rsidR="00F1310E" w:rsidRDefault="00F1310E" w:rsidP="00F1310E">
    <w:pPr>
      <w:pStyle w:val="Header"/>
      <w:jc w:val="center"/>
    </w:pPr>
    <w:r w:rsidRPr="00F1310E">
      <w:rPr>
        <w:noProof/>
      </w:rPr>
      <w:drawing>
        <wp:inline distT="0" distB="0" distL="0" distR="0" wp14:anchorId="4257811E" wp14:editId="45B2C7B7">
          <wp:extent cx="1661652" cy="792480"/>
          <wp:effectExtent l="0" t="0" r="0" b="7620"/>
          <wp:docPr id="1" name="Picture 1" descr="C:\Users\mfitzge1\Desktop\Files\Wellmune_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itzge1\Desktop\Files\Wellmune_log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68" cy="795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C7BE43" w14:textId="77777777" w:rsidR="00F1310E" w:rsidRDefault="00F13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6CA"/>
    <w:multiLevelType w:val="hybridMultilevel"/>
    <w:tmpl w:val="EC88D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3EA2"/>
    <w:multiLevelType w:val="hybridMultilevel"/>
    <w:tmpl w:val="2C4A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2610B"/>
    <w:multiLevelType w:val="hybridMultilevel"/>
    <w:tmpl w:val="5E80C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46659E"/>
    <w:multiLevelType w:val="hybridMultilevel"/>
    <w:tmpl w:val="F80222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71868"/>
    <w:multiLevelType w:val="hybridMultilevel"/>
    <w:tmpl w:val="D848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85E55"/>
    <w:multiLevelType w:val="hybridMultilevel"/>
    <w:tmpl w:val="558E7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5748F"/>
    <w:multiLevelType w:val="hybridMultilevel"/>
    <w:tmpl w:val="99888A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hideSpellingErrors/>
  <w:hideGrammaticalError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3NDM0sTQwszA0NDBX0lEKTi0uzszPAykwqwUAKNpfbSwAAAA="/>
  </w:docVars>
  <w:rsids>
    <w:rsidRoot w:val="004965B1"/>
    <w:rsid w:val="00025BB3"/>
    <w:rsid w:val="00042EE8"/>
    <w:rsid w:val="00046E5D"/>
    <w:rsid w:val="0006489D"/>
    <w:rsid w:val="00072854"/>
    <w:rsid w:val="000751B4"/>
    <w:rsid w:val="000A40A9"/>
    <w:rsid w:val="000A63AB"/>
    <w:rsid w:val="000B5A33"/>
    <w:rsid w:val="000D39F5"/>
    <w:rsid w:val="000F4579"/>
    <w:rsid w:val="00115141"/>
    <w:rsid w:val="001273FE"/>
    <w:rsid w:val="00151BE3"/>
    <w:rsid w:val="001572DA"/>
    <w:rsid w:val="00172214"/>
    <w:rsid w:val="00183034"/>
    <w:rsid w:val="001A6B5A"/>
    <w:rsid w:val="001B77B4"/>
    <w:rsid w:val="001D4714"/>
    <w:rsid w:val="001D6D3C"/>
    <w:rsid w:val="00207411"/>
    <w:rsid w:val="002664ED"/>
    <w:rsid w:val="00270A71"/>
    <w:rsid w:val="00275D61"/>
    <w:rsid w:val="002C1728"/>
    <w:rsid w:val="002D6C29"/>
    <w:rsid w:val="002E2193"/>
    <w:rsid w:val="002E2EE2"/>
    <w:rsid w:val="002F416A"/>
    <w:rsid w:val="003059B6"/>
    <w:rsid w:val="00332805"/>
    <w:rsid w:val="00361AB4"/>
    <w:rsid w:val="003A0E00"/>
    <w:rsid w:val="003F0396"/>
    <w:rsid w:val="00426659"/>
    <w:rsid w:val="00461D40"/>
    <w:rsid w:val="004805F3"/>
    <w:rsid w:val="004965B1"/>
    <w:rsid w:val="004A1C65"/>
    <w:rsid w:val="004A4633"/>
    <w:rsid w:val="004D0987"/>
    <w:rsid w:val="004D43E3"/>
    <w:rsid w:val="004E55A8"/>
    <w:rsid w:val="0050564B"/>
    <w:rsid w:val="005103C3"/>
    <w:rsid w:val="005367CD"/>
    <w:rsid w:val="00587B80"/>
    <w:rsid w:val="005A537E"/>
    <w:rsid w:val="005A689F"/>
    <w:rsid w:val="005C54DA"/>
    <w:rsid w:val="005D236B"/>
    <w:rsid w:val="005E6192"/>
    <w:rsid w:val="00622B3D"/>
    <w:rsid w:val="00624DE8"/>
    <w:rsid w:val="006364A3"/>
    <w:rsid w:val="00653B95"/>
    <w:rsid w:val="006973A5"/>
    <w:rsid w:val="006C1953"/>
    <w:rsid w:val="00715C62"/>
    <w:rsid w:val="007227E0"/>
    <w:rsid w:val="007D4AC5"/>
    <w:rsid w:val="007F729E"/>
    <w:rsid w:val="0081398D"/>
    <w:rsid w:val="00822261"/>
    <w:rsid w:val="008316AC"/>
    <w:rsid w:val="00836A14"/>
    <w:rsid w:val="00883738"/>
    <w:rsid w:val="008875C4"/>
    <w:rsid w:val="008C3289"/>
    <w:rsid w:val="008F4881"/>
    <w:rsid w:val="008F5843"/>
    <w:rsid w:val="009235DE"/>
    <w:rsid w:val="009378E9"/>
    <w:rsid w:val="00955A9D"/>
    <w:rsid w:val="0097448A"/>
    <w:rsid w:val="009819EA"/>
    <w:rsid w:val="009A02AE"/>
    <w:rsid w:val="009D52D2"/>
    <w:rsid w:val="00A105FA"/>
    <w:rsid w:val="00A25465"/>
    <w:rsid w:val="00A440DF"/>
    <w:rsid w:val="00A454CE"/>
    <w:rsid w:val="00A454F7"/>
    <w:rsid w:val="00A51646"/>
    <w:rsid w:val="00AA6C4C"/>
    <w:rsid w:val="00AD151A"/>
    <w:rsid w:val="00AE1818"/>
    <w:rsid w:val="00AE51D5"/>
    <w:rsid w:val="00AE6214"/>
    <w:rsid w:val="00B06D66"/>
    <w:rsid w:val="00B33CC7"/>
    <w:rsid w:val="00B47B86"/>
    <w:rsid w:val="00B80A7D"/>
    <w:rsid w:val="00B86340"/>
    <w:rsid w:val="00BB03EC"/>
    <w:rsid w:val="00BB5219"/>
    <w:rsid w:val="00BE1766"/>
    <w:rsid w:val="00BE1E51"/>
    <w:rsid w:val="00BF4896"/>
    <w:rsid w:val="00C060E7"/>
    <w:rsid w:val="00C309B2"/>
    <w:rsid w:val="00C46439"/>
    <w:rsid w:val="00C465B2"/>
    <w:rsid w:val="00C85C57"/>
    <w:rsid w:val="00CE0E1C"/>
    <w:rsid w:val="00CE1441"/>
    <w:rsid w:val="00CF7F4B"/>
    <w:rsid w:val="00D17317"/>
    <w:rsid w:val="00D23ED8"/>
    <w:rsid w:val="00D34B21"/>
    <w:rsid w:val="00D614B5"/>
    <w:rsid w:val="00DC384E"/>
    <w:rsid w:val="00DD73A1"/>
    <w:rsid w:val="00DF39FB"/>
    <w:rsid w:val="00DF6307"/>
    <w:rsid w:val="00E31527"/>
    <w:rsid w:val="00E35DD3"/>
    <w:rsid w:val="00E50ABB"/>
    <w:rsid w:val="00E64A62"/>
    <w:rsid w:val="00E7481A"/>
    <w:rsid w:val="00EA3CBC"/>
    <w:rsid w:val="00EB6144"/>
    <w:rsid w:val="00EC7400"/>
    <w:rsid w:val="00EF6F2A"/>
    <w:rsid w:val="00F0414B"/>
    <w:rsid w:val="00F1310E"/>
    <w:rsid w:val="00F16F3D"/>
    <w:rsid w:val="00F34F60"/>
    <w:rsid w:val="00F36B0F"/>
    <w:rsid w:val="00F4595E"/>
    <w:rsid w:val="00FA75B3"/>
    <w:rsid w:val="00FD0D3E"/>
    <w:rsid w:val="00FF69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93DF2"/>
  <w15:docId w15:val="{72C7E8B7-0C7F-4E1F-AC49-A2BB2BD3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340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4965B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965B1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5B1"/>
    <w:rPr>
      <w:rFonts w:cs="Times New Roman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6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5B1"/>
    <w:rPr>
      <w:rFonts w:cs="Times New Roman"/>
      <w:b/>
      <w:bCs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4965B1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B1"/>
    <w:rPr>
      <w:rFonts w:ascii="Segoe UI" w:hAnsi="Segoe UI" w:cs="Mangal"/>
      <w:sz w:val="16"/>
    </w:rPr>
  </w:style>
  <w:style w:type="character" w:styleId="Emphasis">
    <w:name w:val="Emphasis"/>
    <w:basedOn w:val="DefaultParagraphFont"/>
    <w:uiPriority w:val="99"/>
    <w:qFormat/>
    <w:rsid w:val="004D0987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4D0987"/>
    <w:pPr>
      <w:spacing w:after="0" w:line="240" w:lineRule="auto"/>
      <w:ind w:left="720"/>
      <w:contextualSpacing/>
    </w:pPr>
    <w:rPr>
      <w:rFonts w:ascii="Times" w:eastAsia="SimSun" w:hAnsi="Times"/>
      <w:sz w:val="20"/>
    </w:rPr>
  </w:style>
  <w:style w:type="paragraph" w:styleId="NormalWeb">
    <w:name w:val="Normal (Web)"/>
    <w:basedOn w:val="Normal"/>
    <w:uiPriority w:val="99"/>
    <w:semiHidden/>
    <w:rsid w:val="00BE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E176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4B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61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4B5"/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584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0741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85C5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lmune.com/2016/01/18/bakers-yeast-beta-glucan-decreases-episodes-of-common-childhood-illness-in1-to-4-year-old-children-during-cold-season-in-china/" TargetMode="External"/><Relationship Id="rId13" Type="http://schemas.openxmlformats.org/officeDocument/2006/relationships/hyperlink" Target="https://twitter.com/wellmun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Wellmun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ker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lly.fitzgerald@kerry.com" TargetMode="External"/><Relationship Id="rId10" Type="http://schemas.openxmlformats.org/officeDocument/2006/relationships/hyperlink" Target="https://www.wellmun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plore.wellmune.com/Kids-beverage-category-market-insights-2019.html?utm_source=PR&amp;utm_medium=WEB&amp;utm_campaign=CHILDBEV&amp;utm_term=0516&amp;businesscategorysource=Wellmune&amp;leadsource=Public-Relations&amp;campaignsource=PR-WEB-CHILDBEV-0516" TargetMode="External"/><Relationship Id="rId14" Type="http://schemas.openxmlformats.org/officeDocument/2006/relationships/hyperlink" Target="https://www.youtube.com/user/Wellmu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9EDC-3B38-AD46-BEE3-95982973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4534</Characters>
  <Application>Microsoft Office Word</Application>
  <DocSecurity>0</DocSecurity>
  <Lines>92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Study With Wellmune® Deomostrantes the Ingredients Ability to Strengthen the Immune system in a Food or Beverage Applicatio</vt:lpstr>
    </vt:vector>
  </TitlesOfParts>
  <Company>N/A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Study With Wellmune® Deomostrantes the Ingredients Ability to Strengthen the Immune system in a Food or Beverage Applicatio</dc:title>
  <dc:creator>Jordan</dc:creator>
  <cp:lastModifiedBy>Alistair Pulling</cp:lastModifiedBy>
  <cp:revision>2</cp:revision>
  <cp:lastPrinted>2019-05-20T13:21:00Z</cp:lastPrinted>
  <dcterms:created xsi:type="dcterms:W3CDTF">2019-05-29T08:53:00Z</dcterms:created>
  <dcterms:modified xsi:type="dcterms:W3CDTF">2019-05-29T08:53:00Z</dcterms:modified>
</cp:coreProperties>
</file>