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D86C2" w14:textId="60182CB6" w:rsidR="005B00A4" w:rsidRPr="002B5E5F" w:rsidRDefault="00151465" w:rsidP="00674D48">
      <w:pPr>
        <w:spacing w:line="360" w:lineRule="auto"/>
        <w:jc w:val="center"/>
        <w:rPr>
          <w:b/>
          <w:sz w:val="28"/>
          <w:szCs w:val="28"/>
          <w:lang w:val="fr-FR"/>
        </w:rPr>
      </w:pPr>
      <w:r>
        <w:rPr>
          <w:b/>
          <w:noProof/>
          <w:sz w:val="28"/>
          <w:szCs w:val="28"/>
          <w:lang w:val="nl-NL" w:eastAsia="nl-NL"/>
        </w:rPr>
        <w:drawing>
          <wp:anchor distT="0" distB="0" distL="114300" distR="114300" simplePos="0" relativeHeight="251659264" behindDoc="0" locked="0" layoutInCell="1" allowOverlap="1" wp14:anchorId="2BBA96EF" wp14:editId="11DA4A8D">
            <wp:simplePos x="0" y="0"/>
            <wp:positionH relativeFrom="margin">
              <wp:posOffset>5425440</wp:posOffset>
            </wp:positionH>
            <wp:positionV relativeFrom="margin">
              <wp:posOffset>-797560</wp:posOffset>
            </wp:positionV>
            <wp:extent cx="1308735" cy="872490"/>
            <wp:effectExtent l="0" t="0" r="1206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lan-Rev.jpg"/>
                    <pic:cNvPicPr/>
                  </pic:nvPicPr>
                  <pic:blipFill>
                    <a:blip r:embed="rId7">
                      <a:extLst>
                        <a:ext uri="{28A0092B-C50C-407E-A947-70E740481C1C}">
                          <a14:useLocalDpi xmlns:a14="http://schemas.microsoft.com/office/drawing/2010/main" val="0"/>
                        </a:ext>
                      </a:extLst>
                    </a:blip>
                    <a:stretch>
                      <a:fillRect/>
                    </a:stretch>
                  </pic:blipFill>
                  <pic:spPr>
                    <a:xfrm>
                      <a:off x="0" y="0"/>
                      <a:ext cx="1308735" cy="872490"/>
                    </a:xfrm>
                    <a:prstGeom prst="rect">
                      <a:avLst/>
                    </a:prstGeom>
                  </pic:spPr>
                </pic:pic>
              </a:graphicData>
            </a:graphic>
          </wp:anchor>
        </w:drawing>
      </w:r>
      <w:r w:rsidR="0000451F">
        <w:rPr>
          <w:b/>
          <w:noProof/>
          <w:sz w:val="28"/>
          <w:szCs w:val="28"/>
          <w:lang w:val="nl-NL" w:eastAsia="nl-NL"/>
        </w:rPr>
        <w:drawing>
          <wp:anchor distT="0" distB="0" distL="114300" distR="114300" simplePos="0" relativeHeight="251658240" behindDoc="0" locked="0" layoutInCell="1" allowOverlap="1" wp14:anchorId="170AD812" wp14:editId="1C3C7669">
            <wp:simplePos x="0" y="0"/>
            <wp:positionH relativeFrom="margin">
              <wp:posOffset>-291465</wp:posOffset>
            </wp:positionH>
            <wp:positionV relativeFrom="margin">
              <wp:posOffset>-459740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os_logo_PA4_rgb.png"/>
                    <pic:cNvPicPr/>
                  </pic:nvPicPr>
                  <pic:blipFill>
                    <a:blip r:embed="rId8">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r w:rsidR="006B1C9F" w:rsidRPr="002B5E5F">
        <w:rPr>
          <w:b/>
          <w:sz w:val="28"/>
          <w:szCs w:val="28"/>
          <w:lang w:val="fr-FR"/>
        </w:rPr>
        <w:t>E</w:t>
      </w:r>
      <w:r w:rsidR="005B00A4" w:rsidRPr="002B5E5F">
        <w:rPr>
          <w:b/>
          <w:sz w:val="28"/>
          <w:szCs w:val="28"/>
          <w:lang w:val="fr-FR"/>
        </w:rPr>
        <w:t xml:space="preserve">n pleine croissance, </w:t>
      </w:r>
      <w:proofErr w:type="spellStart"/>
      <w:r w:rsidR="006B1C9F" w:rsidRPr="002B5E5F">
        <w:rPr>
          <w:b/>
          <w:sz w:val="28"/>
          <w:szCs w:val="28"/>
          <w:lang w:val="fr-FR"/>
        </w:rPr>
        <w:t>Sophos</w:t>
      </w:r>
      <w:proofErr w:type="spellEnd"/>
      <w:r w:rsidR="006B1C9F" w:rsidRPr="002B5E5F">
        <w:rPr>
          <w:b/>
          <w:sz w:val="28"/>
          <w:szCs w:val="28"/>
          <w:lang w:val="fr-FR"/>
        </w:rPr>
        <w:t xml:space="preserve"> fait appel au</w:t>
      </w:r>
      <w:r w:rsidR="005B00A4" w:rsidRPr="002B5E5F">
        <w:rPr>
          <w:b/>
          <w:sz w:val="28"/>
          <w:szCs w:val="28"/>
          <w:lang w:val="fr-FR"/>
        </w:rPr>
        <w:t xml:space="preserve"> distributeur Tech Data </w:t>
      </w:r>
    </w:p>
    <w:p w14:paraId="499D2A9C" w14:textId="77777777" w:rsidR="001F2F85" w:rsidRPr="002B5E5F" w:rsidRDefault="001F2F85" w:rsidP="00291997">
      <w:pPr>
        <w:spacing w:line="360" w:lineRule="auto"/>
        <w:rPr>
          <w:lang w:val="fr-FR"/>
        </w:rPr>
      </w:pPr>
      <w:bookmarkStart w:id="0" w:name="_GoBack"/>
      <w:bookmarkEnd w:id="0"/>
    </w:p>
    <w:p w14:paraId="166C1C58" w14:textId="5A4969D2" w:rsidR="00EC571F" w:rsidRPr="002B5E5F" w:rsidRDefault="005B00A4" w:rsidP="00291997">
      <w:pPr>
        <w:spacing w:line="360" w:lineRule="auto"/>
        <w:rPr>
          <w:b/>
          <w:lang w:val="fr-FR"/>
        </w:rPr>
      </w:pPr>
      <w:r w:rsidRPr="002B5E5F">
        <w:rPr>
          <w:b/>
          <w:bCs/>
          <w:lang w:val="fr-FR"/>
        </w:rPr>
        <w:t>Bruxelles</w:t>
      </w:r>
      <w:r w:rsidR="00754E1C" w:rsidRPr="002B5E5F">
        <w:rPr>
          <w:b/>
          <w:bCs/>
          <w:lang w:val="fr-FR"/>
        </w:rPr>
        <w:t xml:space="preserve">, </w:t>
      </w:r>
      <w:r w:rsidR="00845E68" w:rsidRPr="002B5E5F">
        <w:rPr>
          <w:b/>
          <w:bCs/>
          <w:lang w:val="fr-FR"/>
        </w:rPr>
        <w:t xml:space="preserve">le </w:t>
      </w:r>
      <w:r w:rsidR="00111676">
        <w:rPr>
          <w:b/>
          <w:bCs/>
          <w:lang w:val="fr-FR"/>
        </w:rPr>
        <w:t>6</w:t>
      </w:r>
      <w:r w:rsidRPr="002B5E5F">
        <w:rPr>
          <w:b/>
          <w:bCs/>
          <w:lang w:val="fr-FR"/>
        </w:rPr>
        <w:t xml:space="preserve"> ju</w:t>
      </w:r>
      <w:r w:rsidR="00674D48" w:rsidRPr="002B5E5F">
        <w:rPr>
          <w:b/>
          <w:bCs/>
          <w:lang w:val="fr-FR"/>
        </w:rPr>
        <w:t>i</w:t>
      </w:r>
      <w:r w:rsidRPr="002B5E5F">
        <w:rPr>
          <w:b/>
          <w:bCs/>
          <w:lang w:val="fr-FR"/>
        </w:rPr>
        <w:t>llet</w:t>
      </w:r>
      <w:r w:rsidR="00754E1C" w:rsidRPr="002B5E5F">
        <w:rPr>
          <w:b/>
          <w:bCs/>
          <w:lang w:val="fr-FR"/>
        </w:rPr>
        <w:t xml:space="preserve"> 2017 –</w:t>
      </w:r>
      <w:r w:rsidR="00D21B7C" w:rsidRPr="002B5E5F">
        <w:rPr>
          <w:b/>
          <w:bCs/>
          <w:lang w:val="fr-FR"/>
        </w:rPr>
        <w:t xml:space="preserve"> </w:t>
      </w:r>
      <w:proofErr w:type="spellStart"/>
      <w:r w:rsidR="004A73DB" w:rsidRPr="002B5E5F">
        <w:rPr>
          <w:b/>
          <w:bCs/>
          <w:lang w:val="fr-FR"/>
        </w:rPr>
        <w:t>Sophos</w:t>
      </w:r>
      <w:proofErr w:type="spellEnd"/>
      <w:r w:rsidR="001E3A6D" w:rsidRPr="002B5E5F">
        <w:rPr>
          <w:b/>
          <w:bCs/>
          <w:lang w:val="fr-FR"/>
        </w:rPr>
        <w:t xml:space="preserve">, </w:t>
      </w:r>
      <w:r w:rsidRPr="002B5E5F">
        <w:rPr>
          <w:b/>
          <w:bCs/>
          <w:lang w:val="fr-FR"/>
        </w:rPr>
        <w:t>leader mondial en matière de sécurité des réseaux et systèmes d’extrémité</w:t>
      </w:r>
      <w:r w:rsidR="00D76322" w:rsidRPr="002B5E5F">
        <w:rPr>
          <w:b/>
          <w:bCs/>
          <w:lang w:val="fr-FR"/>
        </w:rPr>
        <w:t>,</w:t>
      </w:r>
      <w:r w:rsidRPr="002B5E5F">
        <w:rPr>
          <w:b/>
          <w:bCs/>
          <w:lang w:val="fr-FR"/>
        </w:rPr>
        <w:t xml:space="preserve"> a annoncé aujourd’hui un partenariat avec l’un des principaux distributeurs </w:t>
      </w:r>
      <w:r w:rsidR="00E23E3B" w:rsidRPr="002B5E5F">
        <w:rPr>
          <w:b/>
          <w:bCs/>
          <w:lang w:val="fr-FR"/>
        </w:rPr>
        <w:t>à travers le</w:t>
      </w:r>
      <w:r w:rsidRPr="002B5E5F">
        <w:rPr>
          <w:b/>
          <w:bCs/>
          <w:lang w:val="fr-FR"/>
        </w:rPr>
        <w:t xml:space="preserve"> monde, Tech Data. Ce partenariat à durée illimitée concerne la région du Benelux. Tous les produits de protection et les services Sophos sont </w:t>
      </w:r>
      <w:r w:rsidR="00E23E3B" w:rsidRPr="002B5E5F">
        <w:rPr>
          <w:b/>
          <w:bCs/>
          <w:lang w:val="fr-FR"/>
        </w:rPr>
        <w:t xml:space="preserve">concernés par cet </w:t>
      </w:r>
      <w:r w:rsidRPr="002B5E5F">
        <w:rPr>
          <w:b/>
          <w:bCs/>
          <w:lang w:val="fr-FR"/>
        </w:rPr>
        <w:t xml:space="preserve">accord, avec une attention particulière pour </w:t>
      </w:r>
      <w:r w:rsidR="009A772E" w:rsidRPr="002B5E5F">
        <w:rPr>
          <w:b/>
          <w:shd w:val="clear" w:color="auto" w:fill="FFFFFF"/>
          <w:lang w:val="fr-FR"/>
        </w:rPr>
        <w:t xml:space="preserve">Intercept X </w:t>
      </w:r>
      <w:r w:rsidRPr="002B5E5F">
        <w:rPr>
          <w:b/>
          <w:shd w:val="clear" w:color="auto" w:fill="FFFFFF"/>
          <w:lang w:val="fr-FR"/>
        </w:rPr>
        <w:t xml:space="preserve">et les technologies soutenant la </w:t>
      </w:r>
      <w:r w:rsidR="00E23E3B" w:rsidRPr="002B5E5F">
        <w:rPr>
          <w:b/>
          <w:shd w:val="clear" w:color="auto" w:fill="FFFFFF"/>
          <w:lang w:val="fr-FR"/>
        </w:rPr>
        <w:t xml:space="preserve">mise en </w:t>
      </w:r>
      <w:r w:rsidR="00537DC7" w:rsidRPr="002B5E5F">
        <w:rPr>
          <w:b/>
          <w:shd w:val="clear" w:color="auto" w:fill="FFFFFF"/>
          <w:lang w:val="fr-FR"/>
        </w:rPr>
        <w:t>conformité au RGPD</w:t>
      </w:r>
      <w:r w:rsidR="009A772E" w:rsidRPr="002B5E5F">
        <w:rPr>
          <w:b/>
          <w:shd w:val="clear" w:color="auto" w:fill="FFFFFF"/>
          <w:lang w:val="fr-FR"/>
        </w:rPr>
        <w:t>.</w:t>
      </w:r>
    </w:p>
    <w:p w14:paraId="4C88131E" w14:textId="77777777" w:rsidR="00862E45" w:rsidRPr="002B5E5F" w:rsidRDefault="00862E45" w:rsidP="00291997">
      <w:pPr>
        <w:spacing w:line="360" w:lineRule="auto"/>
        <w:rPr>
          <w:shd w:val="clear" w:color="auto" w:fill="FFFFFF"/>
          <w:lang w:val="fr-FR"/>
        </w:rPr>
      </w:pPr>
    </w:p>
    <w:p w14:paraId="6B4144C0" w14:textId="4D5CB510" w:rsidR="006E564F" w:rsidRPr="002B5E5F" w:rsidRDefault="00537DC7" w:rsidP="00291997">
      <w:pPr>
        <w:spacing w:line="360" w:lineRule="auto"/>
        <w:rPr>
          <w:shd w:val="clear" w:color="auto" w:fill="FFFFFF"/>
          <w:lang w:val="fr-FR"/>
        </w:rPr>
      </w:pPr>
      <w:r w:rsidRPr="002B5E5F">
        <w:rPr>
          <w:shd w:val="clear" w:color="auto" w:fill="FFFFFF"/>
          <w:lang w:val="fr-FR"/>
        </w:rPr>
        <w:t xml:space="preserve">Connu pour ses solutions fortes en matière de sécurité des systèmes d’extrémité et de prévention avancée de la menace, </w:t>
      </w:r>
      <w:r w:rsidR="006E564F" w:rsidRPr="002B5E5F">
        <w:rPr>
          <w:shd w:val="clear" w:color="auto" w:fill="FFFFFF"/>
          <w:lang w:val="fr-FR"/>
        </w:rPr>
        <w:t>Sophos</w:t>
      </w:r>
      <w:r w:rsidRPr="002B5E5F">
        <w:rPr>
          <w:shd w:val="clear" w:color="auto" w:fill="FFFFFF"/>
          <w:lang w:val="fr-FR"/>
        </w:rPr>
        <w:t xml:space="preserve"> connaît une croissance exceptionnelle à travers le monde, mais surtout au Benelux. </w:t>
      </w:r>
      <w:r w:rsidR="004111A4" w:rsidRPr="002B5E5F">
        <w:rPr>
          <w:shd w:val="clear" w:color="auto" w:fill="FFFFFF"/>
          <w:lang w:val="fr-FR"/>
        </w:rPr>
        <w:t xml:space="preserve">Pour continuer à satisfaire pleinement ses nombreux revendeurs, un élargissement du paysage de distribution s’avère nécessaire. C’est pourquoi Sophos a </w:t>
      </w:r>
      <w:r w:rsidR="00E23E3B" w:rsidRPr="002B5E5F">
        <w:rPr>
          <w:shd w:val="clear" w:color="auto" w:fill="FFFFFF"/>
          <w:lang w:val="fr-FR"/>
        </w:rPr>
        <w:t xml:space="preserve">décidé de s’allier à Tech Data </w:t>
      </w:r>
      <w:r w:rsidR="004111A4" w:rsidRPr="002B5E5F">
        <w:rPr>
          <w:shd w:val="clear" w:color="auto" w:fill="FFFFFF"/>
          <w:lang w:val="fr-FR"/>
        </w:rPr>
        <w:t>au travers du département Azlan, pour un</w:t>
      </w:r>
      <w:r w:rsidR="00E23E3B" w:rsidRPr="002B5E5F">
        <w:rPr>
          <w:shd w:val="clear" w:color="auto" w:fill="FFFFFF"/>
          <w:lang w:val="fr-FR"/>
        </w:rPr>
        <w:t>e</w:t>
      </w:r>
      <w:r w:rsidR="004111A4" w:rsidRPr="002B5E5F">
        <w:rPr>
          <w:shd w:val="clear" w:color="auto" w:fill="FFFFFF"/>
          <w:lang w:val="fr-FR"/>
        </w:rPr>
        <w:t xml:space="preserve"> </w:t>
      </w:r>
      <w:r w:rsidR="00E23E3B" w:rsidRPr="002B5E5F">
        <w:rPr>
          <w:shd w:val="clear" w:color="auto" w:fill="FFFFFF"/>
          <w:lang w:val="fr-FR"/>
        </w:rPr>
        <w:t>distribution</w:t>
      </w:r>
      <w:r w:rsidR="004111A4" w:rsidRPr="002B5E5F">
        <w:rPr>
          <w:shd w:val="clear" w:color="auto" w:fill="FFFFFF"/>
          <w:lang w:val="fr-FR"/>
        </w:rPr>
        <w:t xml:space="preserve"> à valeur ajoutée </w:t>
      </w:r>
      <w:r w:rsidR="00E23E3B" w:rsidRPr="002B5E5F">
        <w:rPr>
          <w:shd w:val="clear" w:color="auto" w:fill="FFFFFF"/>
          <w:lang w:val="fr-FR"/>
        </w:rPr>
        <w:t>dans le domaine de la</w:t>
      </w:r>
      <w:r w:rsidR="00E77D44" w:rsidRPr="002B5E5F">
        <w:rPr>
          <w:shd w:val="clear" w:color="auto" w:fill="FFFFFF"/>
          <w:lang w:val="fr-FR"/>
        </w:rPr>
        <w:t xml:space="preserve"> sécurité. Par </w:t>
      </w:r>
      <w:r w:rsidR="004111A4" w:rsidRPr="002B5E5F">
        <w:rPr>
          <w:shd w:val="clear" w:color="auto" w:fill="FFFFFF"/>
          <w:lang w:val="fr-FR"/>
        </w:rPr>
        <w:t xml:space="preserve">conséquent, </w:t>
      </w:r>
      <w:r w:rsidR="009A772E" w:rsidRPr="002B5E5F">
        <w:rPr>
          <w:shd w:val="clear" w:color="auto" w:fill="FFFFFF"/>
          <w:lang w:val="fr-FR"/>
        </w:rPr>
        <w:t xml:space="preserve">Tech Data </w:t>
      </w:r>
      <w:r w:rsidR="004111A4" w:rsidRPr="002B5E5F">
        <w:rPr>
          <w:shd w:val="clear" w:color="auto" w:fill="FFFFFF"/>
          <w:lang w:val="fr-FR"/>
        </w:rPr>
        <w:t>ne se chargera pas uniquement d’offrir des solutions de sécurité a</w:t>
      </w:r>
      <w:r w:rsidR="00E23E3B" w:rsidRPr="002B5E5F">
        <w:rPr>
          <w:shd w:val="clear" w:color="auto" w:fill="FFFFFF"/>
          <w:lang w:val="fr-FR"/>
        </w:rPr>
        <w:t xml:space="preserve">ux entreprises belges moyennes : </w:t>
      </w:r>
      <w:r w:rsidR="004111A4" w:rsidRPr="002B5E5F">
        <w:rPr>
          <w:shd w:val="clear" w:color="auto" w:fill="FFFFFF"/>
          <w:lang w:val="fr-FR"/>
        </w:rPr>
        <w:t xml:space="preserve">le distributeur </w:t>
      </w:r>
      <w:r w:rsidR="00E23E3B" w:rsidRPr="002B5E5F">
        <w:rPr>
          <w:shd w:val="clear" w:color="auto" w:fill="FFFFFF"/>
          <w:lang w:val="fr-FR"/>
        </w:rPr>
        <w:t>possède également les</w:t>
      </w:r>
      <w:r w:rsidR="00227E59" w:rsidRPr="002B5E5F">
        <w:rPr>
          <w:shd w:val="clear" w:color="auto" w:fill="FFFFFF"/>
          <w:lang w:val="fr-FR"/>
        </w:rPr>
        <w:t xml:space="preserve"> connaissance</w:t>
      </w:r>
      <w:r w:rsidR="00E23E3B" w:rsidRPr="002B5E5F">
        <w:rPr>
          <w:shd w:val="clear" w:color="auto" w:fill="FFFFFF"/>
          <w:lang w:val="fr-FR"/>
        </w:rPr>
        <w:t>s</w:t>
      </w:r>
      <w:r w:rsidR="00227E59" w:rsidRPr="002B5E5F">
        <w:rPr>
          <w:shd w:val="clear" w:color="auto" w:fill="FFFFFF"/>
          <w:lang w:val="fr-FR"/>
        </w:rPr>
        <w:t xml:space="preserve"> technique</w:t>
      </w:r>
      <w:r w:rsidR="00E23E3B" w:rsidRPr="002B5E5F">
        <w:rPr>
          <w:shd w:val="clear" w:color="auto" w:fill="FFFFFF"/>
          <w:lang w:val="fr-FR"/>
        </w:rPr>
        <w:t>s</w:t>
      </w:r>
      <w:r w:rsidR="00227E59" w:rsidRPr="002B5E5F">
        <w:rPr>
          <w:shd w:val="clear" w:color="auto" w:fill="FFFFFF"/>
          <w:lang w:val="fr-FR"/>
        </w:rPr>
        <w:t xml:space="preserve"> requise</w:t>
      </w:r>
      <w:r w:rsidR="00E23E3B" w:rsidRPr="002B5E5F">
        <w:rPr>
          <w:shd w:val="clear" w:color="auto" w:fill="FFFFFF"/>
          <w:lang w:val="fr-FR"/>
        </w:rPr>
        <w:t>s</w:t>
      </w:r>
      <w:r w:rsidR="00227E59" w:rsidRPr="002B5E5F">
        <w:rPr>
          <w:shd w:val="clear" w:color="auto" w:fill="FFFFFF"/>
          <w:lang w:val="fr-FR"/>
        </w:rPr>
        <w:t xml:space="preserve"> pour </w:t>
      </w:r>
      <w:r w:rsidR="00E23E3B" w:rsidRPr="002B5E5F">
        <w:rPr>
          <w:shd w:val="clear" w:color="auto" w:fill="FFFFFF"/>
          <w:lang w:val="fr-FR"/>
        </w:rPr>
        <w:t>proposer</w:t>
      </w:r>
      <w:r w:rsidR="00227E59" w:rsidRPr="002B5E5F">
        <w:rPr>
          <w:shd w:val="clear" w:color="auto" w:fill="FFFFFF"/>
          <w:lang w:val="fr-FR"/>
        </w:rPr>
        <w:t xml:space="preserve">, par exemple, </w:t>
      </w:r>
      <w:r w:rsidR="00E23E3B" w:rsidRPr="002B5E5F">
        <w:rPr>
          <w:shd w:val="clear" w:color="auto" w:fill="FFFFFF"/>
          <w:lang w:val="fr-FR"/>
        </w:rPr>
        <w:t>de la</w:t>
      </w:r>
      <w:r w:rsidR="00227E59" w:rsidRPr="002B5E5F">
        <w:rPr>
          <w:shd w:val="clear" w:color="auto" w:fill="FFFFFF"/>
          <w:lang w:val="fr-FR"/>
        </w:rPr>
        <w:t xml:space="preserve"> consultance et des formations </w:t>
      </w:r>
      <w:r w:rsidR="00E23E3B" w:rsidRPr="002B5E5F">
        <w:rPr>
          <w:shd w:val="clear" w:color="auto" w:fill="FFFFFF"/>
          <w:lang w:val="fr-FR"/>
        </w:rPr>
        <w:t>aux</w:t>
      </w:r>
      <w:r w:rsidR="00227E59" w:rsidRPr="002B5E5F">
        <w:rPr>
          <w:shd w:val="clear" w:color="auto" w:fill="FFFFFF"/>
          <w:lang w:val="fr-FR"/>
        </w:rPr>
        <w:t xml:space="preserve"> revendeurs</w:t>
      </w:r>
      <w:r w:rsidR="009A772E" w:rsidRPr="002B5E5F">
        <w:rPr>
          <w:shd w:val="clear" w:color="auto" w:fill="FFFFFF"/>
          <w:lang w:val="fr-FR"/>
        </w:rPr>
        <w:t xml:space="preserve">. </w:t>
      </w:r>
    </w:p>
    <w:p w14:paraId="773E2F5E" w14:textId="77777777" w:rsidR="009A772E" w:rsidRPr="002B5E5F" w:rsidRDefault="009A772E" w:rsidP="00291997">
      <w:pPr>
        <w:spacing w:line="360" w:lineRule="auto"/>
        <w:rPr>
          <w:shd w:val="clear" w:color="auto" w:fill="FFFFFF"/>
          <w:lang w:val="fr-FR"/>
        </w:rPr>
      </w:pPr>
    </w:p>
    <w:p w14:paraId="27AC2981" w14:textId="0D47A490" w:rsidR="009A772E" w:rsidRPr="002B5E5F" w:rsidRDefault="009A772E" w:rsidP="00291997">
      <w:pPr>
        <w:spacing w:line="360" w:lineRule="auto"/>
        <w:rPr>
          <w:i/>
          <w:shd w:val="clear" w:color="auto" w:fill="FFFFFF"/>
          <w:lang w:val="fr-FR"/>
        </w:rPr>
      </w:pPr>
      <w:r w:rsidRPr="002B5E5F">
        <w:rPr>
          <w:shd w:val="clear" w:color="auto" w:fill="FFFFFF"/>
          <w:lang w:val="fr-FR"/>
        </w:rPr>
        <w:t xml:space="preserve">Peter Magez, country manager </w:t>
      </w:r>
      <w:r w:rsidR="00227E59" w:rsidRPr="002B5E5F">
        <w:rPr>
          <w:shd w:val="clear" w:color="auto" w:fill="FFFFFF"/>
          <w:lang w:val="fr-FR"/>
        </w:rPr>
        <w:t xml:space="preserve">de </w:t>
      </w:r>
      <w:r w:rsidR="00A8040E" w:rsidRPr="002B5E5F">
        <w:rPr>
          <w:shd w:val="clear" w:color="auto" w:fill="FFFFFF"/>
          <w:lang w:val="fr-FR"/>
        </w:rPr>
        <w:t xml:space="preserve">Sophos </w:t>
      </w:r>
      <w:r w:rsidRPr="002B5E5F">
        <w:rPr>
          <w:shd w:val="clear" w:color="auto" w:fill="FFFFFF"/>
          <w:lang w:val="fr-FR"/>
        </w:rPr>
        <w:t>Belux</w:t>
      </w:r>
      <w:r w:rsidR="00227E59" w:rsidRPr="002B5E5F">
        <w:rPr>
          <w:shd w:val="clear" w:color="auto" w:fill="FFFFFF"/>
          <w:lang w:val="fr-FR"/>
        </w:rPr>
        <w:t> :</w:t>
      </w:r>
      <w:r w:rsidRPr="002B5E5F">
        <w:rPr>
          <w:shd w:val="clear" w:color="auto" w:fill="FFFFFF"/>
          <w:lang w:val="fr-FR"/>
        </w:rPr>
        <w:t xml:space="preserve"> </w:t>
      </w:r>
      <w:r w:rsidR="00227E59" w:rsidRPr="002B5E5F">
        <w:rPr>
          <w:i/>
          <w:shd w:val="clear" w:color="auto" w:fill="FFFFFF"/>
          <w:lang w:val="fr-FR"/>
        </w:rPr>
        <w:t>« Notre croissance e</w:t>
      </w:r>
      <w:r w:rsidR="00E23E3B" w:rsidRPr="002B5E5F">
        <w:rPr>
          <w:i/>
          <w:shd w:val="clear" w:color="auto" w:fill="FFFFFF"/>
          <w:lang w:val="fr-FR"/>
        </w:rPr>
        <w:t xml:space="preserve">xponentielle nous a contraints </w:t>
      </w:r>
      <w:r w:rsidR="00845E68" w:rsidRPr="002B5E5F">
        <w:rPr>
          <w:i/>
          <w:shd w:val="clear" w:color="auto" w:fill="FFFFFF"/>
          <w:lang w:val="fr-FR"/>
        </w:rPr>
        <w:t>à</w:t>
      </w:r>
      <w:r w:rsidR="00227E59" w:rsidRPr="002B5E5F">
        <w:rPr>
          <w:i/>
          <w:shd w:val="clear" w:color="auto" w:fill="FFFFFF"/>
          <w:lang w:val="fr-FR"/>
        </w:rPr>
        <w:t xml:space="preserve"> </w:t>
      </w:r>
      <w:r w:rsidR="00E23E3B" w:rsidRPr="002B5E5F">
        <w:rPr>
          <w:i/>
          <w:shd w:val="clear" w:color="auto" w:fill="FFFFFF"/>
          <w:lang w:val="fr-FR"/>
        </w:rPr>
        <w:t>envisager,</w:t>
      </w:r>
      <w:r w:rsidR="00227E59" w:rsidRPr="002B5E5F">
        <w:rPr>
          <w:i/>
          <w:shd w:val="clear" w:color="auto" w:fill="FFFFFF"/>
          <w:lang w:val="fr-FR"/>
        </w:rPr>
        <w:t xml:space="preserve"> </w:t>
      </w:r>
      <w:r w:rsidR="00E23E3B" w:rsidRPr="002B5E5F">
        <w:rPr>
          <w:i/>
          <w:shd w:val="clear" w:color="auto" w:fill="FFFFFF"/>
          <w:lang w:val="fr-FR"/>
        </w:rPr>
        <w:t xml:space="preserve">chez Sophos, </w:t>
      </w:r>
      <w:r w:rsidR="00227E59" w:rsidRPr="002B5E5F">
        <w:rPr>
          <w:i/>
          <w:shd w:val="clear" w:color="auto" w:fill="FFFFFF"/>
          <w:lang w:val="fr-FR"/>
        </w:rPr>
        <w:t xml:space="preserve">des solutions pour mieux atteindre nos revendeurs d’une part, et réagir plus rapidement à toutes les demandes du marché d’autre part. Nous avons trouvé en Tech Data un partenaire supplémentaire capable de réagir rapidement et </w:t>
      </w:r>
      <w:r w:rsidR="00E23E3B" w:rsidRPr="002B5E5F">
        <w:rPr>
          <w:i/>
          <w:shd w:val="clear" w:color="auto" w:fill="FFFFFF"/>
          <w:lang w:val="fr-FR"/>
        </w:rPr>
        <w:t>d’</w:t>
      </w:r>
      <w:r w:rsidR="00227E59" w:rsidRPr="002B5E5F">
        <w:rPr>
          <w:i/>
          <w:shd w:val="clear" w:color="auto" w:fill="FFFFFF"/>
          <w:lang w:val="fr-FR"/>
        </w:rPr>
        <w:t>offr</w:t>
      </w:r>
      <w:r w:rsidR="00845E68" w:rsidRPr="002B5E5F">
        <w:rPr>
          <w:i/>
          <w:shd w:val="clear" w:color="auto" w:fill="FFFFFF"/>
          <w:lang w:val="fr-FR"/>
        </w:rPr>
        <w:t>ir</w:t>
      </w:r>
      <w:r w:rsidR="00227E59" w:rsidRPr="002B5E5F">
        <w:rPr>
          <w:i/>
          <w:shd w:val="clear" w:color="auto" w:fill="FFFFFF"/>
          <w:lang w:val="fr-FR"/>
        </w:rPr>
        <w:t xml:space="preserve"> au marché une alternative en termes de modèle de distribution. </w:t>
      </w:r>
      <w:r w:rsidR="007F4289" w:rsidRPr="002B5E5F">
        <w:rPr>
          <w:i/>
          <w:shd w:val="clear" w:color="auto" w:fill="FFFFFF"/>
          <w:lang w:val="fr-FR"/>
        </w:rPr>
        <w:t>Grâce à lui</w:t>
      </w:r>
      <w:r w:rsidR="00227E59" w:rsidRPr="002B5E5F">
        <w:rPr>
          <w:i/>
          <w:shd w:val="clear" w:color="auto" w:fill="FFFFFF"/>
          <w:lang w:val="fr-FR"/>
        </w:rPr>
        <w:t>, nos revendeurs bénéficie</w:t>
      </w:r>
      <w:r w:rsidR="007F4289" w:rsidRPr="002B5E5F">
        <w:rPr>
          <w:i/>
          <w:shd w:val="clear" w:color="auto" w:fill="FFFFFF"/>
          <w:lang w:val="fr-FR"/>
        </w:rPr>
        <w:t>ro</w:t>
      </w:r>
      <w:r w:rsidR="00227E59" w:rsidRPr="002B5E5F">
        <w:rPr>
          <w:i/>
          <w:shd w:val="clear" w:color="auto" w:fill="FFFFFF"/>
          <w:lang w:val="fr-FR"/>
        </w:rPr>
        <w:t xml:space="preserve">nt toujours </w:t>
      </w:r>
      <w:r w:rsidR="0039636A" w:rsidRPr="002B5E5F">
        <w:rPr>
          <w:i/>
          <w:shd w:val="clear" w:color="auto" w:fill="FFFFFF"/>
          <w:lang w:val="fr-FR"/>
        </w:rPr>
        <w:t xml:space="preserve">d’un service optimal </w:t>
      </w:r>
      <w:r w:rsidR="00227E59" w:rsidRPr="002B5E5F">
        <w:rPr>
          <w:i/>
          <w:shd w:val="clear" w:color="auto" w:fill="FFFFFF"/>
          <w:lang w:val="fr-FR"/>
        </w:rPr>
        <w:t>adapté à leurs besoins. »</w:t>
      </w:r>
      <w:r w:rsidR="009C773C" w:rsidRPr="002B5E5F">
        <w:rPr>
          <w:i/>
          <w:shd w:val="clear" w:color="auto" w:fill="FFFFFF"/>
          <w:lang w:val="fr-FR"/>
        </w:rPr>
        <w:t xml:space="preserve"> </w:t>
      </w:r>
    </w:p>
    <w:p w14:paraId="2F705E68" w14:textId="77777777" w:rsidR="00ED57E9" w:rsidRPr="002B5E5F" w:rsidRDefault="00ED57E9" w:rsidP="00291997">
      <w:pPr>
        <w:spacing w:line="360" w:lineRule="auto"/>
        <w:rPr>
          <w:shd w:val="clear" w:color="auto" w:fill="FFFFFF"/>
          <w:lang w:val="fr-FR"/>
        </w:rPr>
      </w:pPr>
    </w:p>
    <w:p w14:paraId="44AA46E7" w14:textId="54A41221" w:rsidR="00A8040E" w:rsidRPr="002B5E5F" w:rsidRDefault="0039636A" w:rsidP="00A8040E">
      <w:pPr>
        <w:spacing w:line="360" w:lineRule="auto"/>
        <w:rPr>
          <w:rFonts w:eastAsia="Times New Roman"/>
          <w:color w:val="000000" w:themeColor="text1"/>
          <w:shd w:val="clear" w:color="auto" w:fill="FFFFFF"/>
          <w:lang w:val="fr-FR" w:eastAsia="nl-NL"/>
        </w:rPr>
      </w:pPr>
      <w:r w:rsidRPr="002B5E5F">
        <w:rPr>
          <w:i/>
          <w:shd w:val="clear" w:color="auto" w:fill="FFFFFF"/>
          <w:lang w:val="fr-FR"/>
        </w:rPr>
        <w:t xml:space="preserve">« Sophos, leader du </w:t>
      </w:r>
      <w:r w:rsidR="00A46E4D" w:rsidRPr="002B5E5F">
        <w:rPr>
          <w:i/>
          <w:shd w:val="clear" w:color="auto" w:fill="FFFFFF"/>
          <w:lang w:val="fr-FR"/>
        </w:rPr>
        <w:t xml:space="preserve">Gartner Magic Quadrant </w:t>
      </w:r>
      <w:r w:rsidRPr="002B5E5F">
        <w:rPr>
          <w:i/>
          <w:shd w:val="clear" w:color="auto" w:fill="FFFFFF"/>
          <w:lang w:val="fr-FR"/>
        </w:rPr>
        <w:t xml:space="preserve">en sécurité des systèmes d’extrémité, est l’un des fournisseurs les plus prometteurs de Belgique </w:t>
      </w:r>
      <w:r w:rsidR="007F4289" w:rsidRPr="002B5E5F">
        <w:rPr>
          <w:i/>
          <w:shd w:val="clear" w:color="auto" w:fill="FFFFFF"/>
          <w:lang w:val="fr-FR"/>
        </w:rPr>
        <w:t>dans ce domaine</w:t>
      </w:r>
      <w:r w:rsidR="00A46E4D" w:rsidRPr="002B5E5F">
        <w:rPr>
          <w:i/>
          <w:shd w:val="clear" w:color="auto" w:fill="FFFFFF"/>
          <w:lang w:val="fr-FR"/>
        </w:rPr>
        <w:t xml:space="preserve">. </w:t>
      </w:r>
      <w:r w:rsidR="007F4289" w:rsidRPr="002B5E5F">
        <w:rPr>
          <w:i/>
          <w:shd w:val="clear" w:color="auto" w:fill="FFFFFF"/>
          <w:lang w:val="fr-FR"/>
        </w:rPr>
        <w:t>Nous constat</w:t>
      </w:r>
      <w:r w:rsidRPr="002B5E5F">
        <w:rPr>
          <w:i/>
          <w:shd w:val="clear" w:color="auto" w:fill="FFFFFF"/>
          <w:lang w:val="fr-FR"/>
        </w:rPr>
        <w:t xml:space="preserve">ons que toujours plus d’entreprises optent pour des solutions de pointe en matière de sécurité et de solutions anti-ransomware. </w:t>
      </w:r>
      <w:r w:rsidR="00385813" w:rsidRPr="002B5E5F">
        <w:rPr>
          <w:i/>
          <w:shd w:val="clear" w:color="auto" w:fill="FFFFFF"/>
          <w:lang w:val="fr-FR"/>
        </w:rPr>
        <w:t>Chez</w:t>
      </w:r>
      <w:r w:rsidR="003A120B" w:rsidRPr="002B5E5F">
        <w:rPr>
          <w:i/>
          <w:shd w:val="clear" w:color="auto" w:fill="FFFFFF"/>
          <w:lang w:val="fr-FR"/>
        </w:rPr>
        <w:t xml:space="preserve"> Tech Data</w:t>
      </w:r>
      <w:r w:rsidR="00385813" w:rsidRPr="002B5E5F">
        <w:rPr>
          <w:i/>
          <w:shd w:val="clear" w:color="auto" w:fill="FFFFFF"/>
          <w:lang w:val="fr-FR"/>
        </w:rPr>
        <w:t>, nous sommes donc ravis de pouvoir e</w:t>
      </w:r>
      <w:r w:rsidR="007F4289" w:rsidRPr="002B5E5F">
        <w:rPr>
          <w:i/>
          <w:shd w:val="clear" w:color="auto" w:fill="FFFFFF"/>
          <w:lang w:val="fr-FR"/>
        </w:rPr>
        <w:t xml:space="preserve">nrichir notre gamme de produits </w:t>
      </w:r>
      <w:r w:rsidR="00385813" w:rsidRPr="002B5E5F">
        <w:rPr>
          <w:i/>
          <w:shd w:val="clear" w:color="auto" w:fill="FFFFFF"/>
          <w:lang w:val="fr-FR"/>
        </w:rPr>
        <w:t>grâce à ce partenariat, avec des solutions hors du commun pour le segment des PME et les grandes entreprises. Nos revendeurs peuvent donc offrir à leurs clients différentes solutions de pointe</w:t>
      </w:r>
      <w:r w:rsidR="007F4289" w:rsidRPr="002B5E5F">
        <w:rPr>
          <w:i/>
          <w:shd w:val="clear" w:color="auto" w:fill="FFFFFF"/>
          <w:lang w:val="fr-FR"/>
        </w:rPr>
        <w:t>,</w:t>
      </w:r>
      <w:r w:rsidR="00385813" w:rsidRPr="002B5E5F">
        <w:rPr>
          <w:i/>
          <w:shd w:val="clear" w:color="auto" w:fill="FFFFFF"/>
          <w:lang w:val="fr-FR"/>
        </w:rPr>
        <w:t xml:space="preserve"> à des prix compétitifs</w:t>
      </w:r>
      <w:r w:rsidR="007F4289" w:rsidRPr="002B5E5F">
        <w:rPr>
          <w:i/>
          <w:shd w:val="clear" w:color="auto" w:fill="FFFFFF"/>
          <w:lang w:val="fr-FR"/>
        </w:rPr>
        <w:t xml:space="preserve"> et</w:t>
      </w:r>
      <w:r w:rsidR="00385813" w:rsidRPr="002B5E5F">
        <w:rPr>
          <w:i/>
          <w:shd w:val="clear" w:color="auto" w:fill="FFFFFF"/>
          <w:lang w:val="fr-FR"/>
        </w:rPr>
        <w:t> </w:t>
      </w:r>
      <w:r w:rsidR="007F4289" w:rsidRPr="002B5E5F">
        <w:rPr>
          <w:i/>
          <w:shd w:val="clear" w:color="auto" w:fill="FFFFFF"/>
          <w:lang w:val="fr-FR"/>
        </w:rPr>
        <w:t>en toute confiance</w:t>
      </w:r>
      <w:r w:rsidR="00385813" w:rsidRPr="002B5E5F">
        <w:rPr>
          <w:i/>
          <w:shd w:val="clear" w:color="auto" w:fill="FFFFFF"/>
          <w:lang w:val="fr-FR"/>
        </w:rPr>
        <w:t>»,</w:t>
      </w:r>
      <w:r w:rsidR="003A120B" w:rsidRPr="002B5E5F">
        <w:rPr>
          <w:shd w:val="clear" w:color="auto" w:fill="FFFFFF"/>
          <w:lang w:val="fr-FR"/>
        </w:rPr>
        <w:t xml:space="preserve"> </w:t>
      </w:r>
      <w:r w:rsidR="00385813" w:rsidRPr="002B5E5F">
        <w:rPr>
          <w:shd w:val="clear" w:color="auto" w:fill="FFFFFF"/>
          <w:lang w:val="fr-FR"/>
        </w:rPr>
        <w:t>explique</w:t>
      </w:r>
      <w:r w:rsidR="003A120B" w:rsidRPr="002B5E5F">
        <w:rPr>
          <w:shd w:val="clear" w:color="auto" w:fill="FFFFFF"/>
          <w:lang w:val="fr-FR"/>
        </w:rPr>
        <w:t xml:space="preserve"> Jochen </w:t>
      </w:r>
      <w:r w:rsidR="003A120B" w:rsidRPr="002B5E5F">
        <w:rPr>
          <w:color w:val="000000" w:themeColor="text1"/>
          <w:shd w:val="clear" w:color="auto" w:fill="FFFFFF"/>
          <w:lang w:val="fr-FR"/>
        </w:rPr>
        <w:t xml:space="preserve">Bonne, </w:t>
      </w:r>
      <w:r w:rsidR="00A8040E" w:rsidRPr="002B5E5F">
        <w:rPr>
          <w:rFonts w:eastAsia="Times New Roman"/>
          <w:color w:val="000000" w:themeColor="text1"/>
          <w:shd w:val="clear" w:color="auto" w:fill="FFFFFF"/>
          <w:lang w:val="fr-FR" w:eastAsia="nl-NL"/>
        </w:rPr>
        <w:t xml:space="preserve">Directeur Azlan Technology Solutions </w:t>
      </w:r>
      <w:r w:rsidR="00385813" w:rsidRPr="002B5E5F">
        <w:rPr>
          <w:rFonts w:eastAsia="Times New Roman"/>
          <w:color w:val="000000" w:themeColor="text1"/>
          <w:shd w:val="clear" w:color="auto" w:fill="FFFFFF"/>
          <w:lang w:val="fr-FR" w:eastAsia="nl-NL"/>
        </w:rPr>
        <w:t>Belgique</w:t>
      </w:r>
      <w:r w:rsidR="00A8040E" w:rsidRPr="002B5E5F">
        <w:rPr>
          <w:rFonts w:eastAsia="Times New Roman"/>
          <w:color w:val="000000" w:themeColor="text1"/>
          <w:shd w:val="clear" w:color="auto" w:fill="FFFFFF"/>
          <w:lang w:val="fr-FR" w:eastAsia="nl-NL"/>
        </w:rPr>
        <w:t xml:space="preserve"> &amp; Luxemburg.</w:t>
      </w:r>
    </w:p>
    <w:p w14:paraId="32518713" w14:textId="47360776" w:rsidR="00137672" w:rsidRPr="002B5E5F" w:rsidRDefault="00385813" w:rsidP="00E77D44">
      <w:pPr>
        <w:spacing w:line="360" w:lineRule="auto"/>
        <w:jc w:val="both"/>
        <w:rPr>
          <w:rFonts w:ascii="Times New Roman" w:hAnsi="Times New Roman"/>
          <w:color w:val="000000"/>
          <w:sz w:val="24"/>
          <w:lang w:val="fr-FR"/>
        </w:rPr>
      </w:pPr>
      <w:r w:rsidRPr="002B5E5F">
        <w:rPr>
          <w:b/>
          <w:color w:val="000000"/>
          <w:lang w:val="fr-FR"/>
        </w:rPr>
        <w:lastRenderedPageBreak/>
        <w:t>À propos de</w:t>
      </w:r>
      <w:r w:rsidR="00137672" w:rsidRPr="002B5E5F">
        <w:rPr>
          <w:b/>
          <w:color w:val="000000"/>
          <w:lang w:val="fr-FR"/>
        </w:rPr>
        <w:t xml:space="preserve"> Tech Data</w:t>
      </w:r>
    </w:p>
    <w:p w14:paraId="0EC5A930" w14:textId="6A015683" w:rsidR="00711411" w:rsidRDefault="00137672" w:rsidP="00E77D44">
      <w:pPr>
        <w:spacing w:line="360" w:lineRule="auto"/>
        <w:jc w:val="both"/>
        <w:rPr>
          <w:color w:val="000000"/>
          <w:lang w:val="fr-FR"/>
        </w:rPr>
      </w:pPr>
      <w:r w:rsidRPr="002B5E5F">
        <w:rPr>
          <w:color w:val="000000"/>
          <w:lang w:val="fr-FR"/>
        </w:rPr>
        <w:t xml:space="preserve">Tech Data Corporation </w:t>
      </w:r>
      <w:r w:rsidR="00385813" w:rsidRPr="002B5E5F">
        <w:rPr>
          <w:color w:val="000000"/>
          <w:lang w:val="fr-FR"/>
        </w:rPr>
        <w:t>est l’un des principaux distributeurs de produits, services et solutions technologiques à travers le monde. Ses moyens et logistiques avancés et ses services à valeur ajoutée</w:t>
      </w:r>
      <w:r w:rsidR="00711411" w:rsidRPr="002B5E5F">
        <w:rPr>
          <w:color w:val="000000"/>
          <w:lang w:val="fr-FR"/>
        </w:rPr>
        <w:t xml:space="preserve"> permettent à quelque 115 000 revendeurs de répondre de manière efficace et économique aux différents besoins technologiques des utilisateurs finaux dans plus de 100 pays. Au cours de l’exercice comptable qui s’est achevé le 31 janvier 2017, </w:t>
      </w:r>
      <w:r w:rsidRPr="002B5E5F">
        <w:rPr>
          <w:color w:val="000000"/>
          <w:lang w:val="fr-FR"/>
        </w:rPr>
        <w:t xml:space="preserve">Tech Data </w:t>
      </w:r>
      <w:r w:rsidR="00711411" w:rsidRPr="002B5E5F">
        <w:rPr>
          <w:color w:val="000000"/>
          <w:lang w:val="fr-FR"/>
        </w:rPr>
        <w:t xml:space="preserve">a généré des ventes nettes à hauteur de </w:t>
      </w:r>
      <w:r w:rsidR="00E77D44" w:rsidRPr="002B5E5F">
        <w:rPr>
          <w:color w:val="000000"/>
          <w:lang w:val="fr-FR"/>
        </w:rPr>
        <w:t>26,2 </w:t>
      </w:r>
      <w:r w:rsidR="00711411" w:rsidRPr="002B5E5F">
        <w:rPr>
          <w:color w:val="000000"/>
          <w:lang w:val="fr-FR"/>
        </w:rPr>
        <w:t>milliards de dollars.</w:t>
      </w:r>
      <w:r w:rsidRPr="002B5E5F">
        <w:rPr>
          <w:color w:val="000000"/>
          <w:lang w:val="fr-FR"/>
        </w:rPr>
        <w:t xml:space="preserve"> </w:t>
      </w:r>
      <w:r w:rsidR="007F4289" w:rsidRPr="002B5E5F">
        <w:rPr>
          <w:color w:val="000000"/>
          <w:lang w:val="fr-FR"/>
        </w:rPr>
        <w:t>Occupant</w:t>
      </w:r>
      <w:r w:rsidR="00711411" w:rsidRPr="002B5E5F">
        <w:rPr>
          <w:color w:val="000000"/>
          <w:lang w:val="fr-FR"/>
        </w:rPr>
        <w:t xml:space="preserve"> la 107</w:t>
      </w:r>
      <w:r w:rsidR="00711411" w:rsidRPr="002B5E5F">
        <w:rPr>
          <w:color w:val="000000"/>
          <w:vertAlign w:val="superscript"/>
          <w:lang w:val="fr-FR"/>
        </w:rPr>
        <w:t>ème</w:t>
      </w:r>
      <w:r w:rsidR="00711411" w:rsidRPr="002B5E5F">
        <w:rPr>
          <w:color w:val="000000"/>
          <w:lang w:val="fr-FR"/>
        </w:rPr>
        <w:t xml:space="preserve"> place du classement </w:t>
      </w:r>
      <w:r w:rsidRPr="002B5E5F">
        <w:rPr>
          <w:color w:val="000000"/>
          <w:lang w:val="fr-FR"/>
        </w:rPr>
        <w:t>Fortune 500®</w:t>
      </w:r>
      <w:r w:rsidR="007F4289" w:rsidRPr="002B5E5F">
        <w:rPr>
          <w:color w:val="000000"/>
          <w:lang w:val="fr-FR"/>
        </w:rPr>
        <w:t>,</w:t>
      </w:r>
      <w:r w:rsidRPr="002B5E5F">
        <w:rPr>
          <w:color w:val="000000"/>
          <w:lang w:val="fr-FR"/>
        </w:rPr>
        <w:t xml:space="preserve"> </w:t>
      </w:r>
      <w:r w:rsidR="007F4289" w:rsidRPr="002B5E5F">
        <w:rPr>
          <w:color w:val="000000"/>
          <w:lang w:val="fr-FR"/>
        </w:rPr>
        <w:t xml:space="preserve">elle </w:t>
      </w:r>
      <w:r w:rsidR="00711411" w:rsidRPr="002B5E5F">
        <w:rPr>
          <w:color w:val="000000"/>
          <w:lang w:val="fr-FR"/>
        </w:rPr>
        <w:t xml:space="preserve">est considérée par Fortune comme « l’une des </w:t>
      </w:r>
      <w:r w:rsidR="007F4289" w:rsidRPr="002B5E5F">
        <w:rPr>
          <w:color w:val="000000"/>
          <w:lang w:val="fr-FR"/>
        </w:rPr>
        <w:t>entreprises</w:t>
      </w:r>
      <w:r w:rsidR="00711411" w:rsidRPr="002B5E5F">
        <w:rPr>
          <w:color w:val="000000"/>
          <w:lang w:val="fr-FR"/>
        </w:rPr>
        <w:t xml:space="preserve"> les plus admirées au monde ». Pour plus d’informations, rendez-vous sur </w:t>
      </w:r>
      <w:hyperlink r:id="rId9" w:history="1">
        <w:r w:rsidRPr="002B5E5F">
          <w:rPr>
            <w:rStyle w:val="Hyperlink"/>
            <w:color w:val="800080"/>
            <w:lang w:val="fr-FR"/>
          </w:rPr>
          <w:t>www.techdata.com</w:t>
        </w:r>
      </w:hyperlink>
      <w:r w:rsidRPr="002B5E5F">
        <w:rPr>
          <w:color w:val="000000"/>
          <w:lang w:val="fr-FR"/>
        </w:rPr>
        <w:t xml:space="preserve"> </w:t>
      </w:r>
      <w:r w:rsidR="00711411" w:rsidRPr="002B5E5F">
        <w:rPr>
          <w:color w:val="000000"/>
          <w:lang w:val="fr-FR"/>
        </w:rPr>
        <w:t xml:space="preserve">ou suivez-nous sur Facebook et Twitter. </w:t>
      </w:r>
    </w:p>
    <w:p w14:paraId="172A715C" w14:textId="77777777" w:rsidR="00111676" w:rsidRDefault="00111676" w:rsidP="00E77D44">
      <w:pPr>
        <w:spacing w:line="360" w:lineRule="auto"/>
        <w:jc w:val="both"/>
        <w:rPr>
          <w:color w:val="000000"/>
          <w:lang w:val="fr-FR"/>
        </w:rPr>
      </w:pPr>
    </w:p>
    <w:p w14:paraId="20522EDB" w14:textId="77777777" w:rsidR="00111676" w:rsidRPr="00111676" w:rsidRDefault="00111676" w:rsidP="00111676">
      <w:pPr>
        <w:pStyle w:val="Default"/>
        <w:spacing w:after="200" w:line="360" w:lineRule="auto"/>
        <w:rPr>
          <w:b/>
          <w:bCs/>
          <w:sz w:val="22"/>
          <w:szCs w:val="22"/>
          <w:lang w:val="fr-FR"/>
        </w:rPr>
      </w:pPr>
      <w:r w:rsidRPr="00111676">
        <w:rPr>
          <w:b/>
          <w:bCs/>
          <w:sz w:val="22"/>
          <w:szCs w:val="22"/>
          <w:lang w:val="fr-FR"/>
        </w:rPr>
        <w:t xml:space="preserve">A propos de </w:t>
      </w:r>
      <w:proofErr w:type="spellStart"/>
      <w:r w:rsidRPr="00111676">
        <w:rPr>
          <w:b/>
          <w:bCs/>
          <w:sz w:val="22"/>
          <w:szCs w:val="22"/>
          <w:lang w:val="fr-FR"/>
        </w:rPr>
        <w:t>Sophos</w:t>
      </w:r>
      <w:proofErr w:type="spellEnd"/>
      <w:r w:rsidRPr="00111676">
        <w:rPr>
          <w:b/>
          <w:bCs/>
          <w:sz w:val="22"/>
          <w:szCs w:val="22"/>
          <w:lang w:val="fr-FR"/>
        </w:rPr>
        <w:t xml:space="preserve"> </w:t>
      </w:r>
      <w:r w:rsidRPr="00111676">
        <w:rPr>
          <w:b/>
          <w:bCs/>
          <w:sz w:val="22"/>
          <w:szCs w:val="22"/>
          <w:lang w:val="fr-FR"/>
        </w:rPr>
        <w:br/>
      </w:r>
      <w:r w:rsidRPr="00111676">
        <w:rPr>
          <w:sz w:val="22"/>
          <w:szCs w:val="22"/>
          <w:lang w:val="fr-FR"/>
        </w:rPr>
        <w:t xml:space="preserve">Plus de 100 millions d’utilisateurs dans 150 pays font confiance à </w:t>
      </w:r>
      <w:hyperlink r:id="rId10" w:history="1">
        <w:proofErr w:type="spellStart"/>
        <w:r w:rsidRPr="00111676">
          <w:rPr>
            <w:rStyle w:val="Hyperlink"/>
            <w:sz w:val="22"/>
            <w:szCs w:val="22"/>
            <w:lang w:val="fr-FR"/>
          </w:rPr>
          <w:t>Sophos</w:t>
        </w:r>
        <w:proofErr w:type="spellEnd"/>
      </w:hyperlink>
      <w:r w:rsidRPr="00111676">
        <w:rPr>
          <w:sz w:val="22"/>
          <w:szCs w:val="22"/>
          <w:lang w:val="fr-FR"/>
        </w:rPr>
        <w:t xml:space="preserve"> en tant que meilleure protection contre les menaces complexes et les pertes de données. </w:t>
      </w:r>
      <w:proofErr w:type="spellStart"/>
      <w:r w:rsidRPr="00111676">
        <w:rPr>
          <w:sz w:val="22"/>
          <w:szCs w:val="22"/>
          <w:lang w:val="fr-FR"/>
        </w:rPr>
        <w:t>Sophos</w:t>
      </w:r>
      <w:proofErr w:type="spellEnd"/>
      <w:r w:rsidRPr="00111676">
        <w:rPr>
          <w:sz w:val="22"/>
          <w:szCs w:val="22"/>
          <w:lang w:val="fr-FR"/>
        </w:rPr>
        <w:t xml:space="preserve"> propose des solutions de protection simples à administrer, déployer et utiliser pour le </w:t>
      </w:r>
      <w:hyperlink r:id="rId11" w:history="1">
        <w:r w:rsidRPr="00111676">
          <w:rPr>
            <w:rStyle w:val="Hyperlink"/>
            <w:sz w:val="22"/>
            <w:szCs w:val="22"/>
            <w:lang w:val="fr-FR"/>
          </w:rPr>
          <w:t>Web</w:t>
        </w:r>
      </w:hyperlink>
      <w:r w:rsidRPr="00111676">
        <w:rPr>
          <w:sz w:val="22"/>
          <w:szCs w:val="22"/>
          <w:lang w:val="fr-FR"/>
        </w:rPr>
        <w:t xml:space="preserve">, les </w:t>
      </w:r>
      <w:hyperlink r:id="rId12" w:history="1">
        <w:r w:rsidRPr="00111676">
          <w:rPr>
            <w:rStyle w:val="Hyperlink"/>
            <w:sz w:val="22"/>
            <w:szCs w:val="22"/>
            <w:lang w:val="fr-FR"/>
          </w:rPr>
          <w:t>courriers électroniques</w:t>
        </w:r>
      </w:hyperlink>
      <w:r w:rsidRPr="00111676">
        <w:rPr>
          <w:sz w:val="22"/>
          <w:szCs w:val="22"/>
          <w:lang w:val="fr-FR"/>
        </w:rPr>
        <w:t xml:space="preserve">, les </w:t>
      </w:r>
      <w:hyperlink r:id="rId13" w:history="1">
        <w:r w:rsidRPr="00111676">
          <w:rPr>
            <w:rStyle w:val="Hyperlink"/>
            <w:sz w:val="22"/>
            <w:szCs w:val="22"/>
            <w:lang w:val="fr-FR"/>
          </w:rPr>
          <w:t>mobiles</w:t>
        </w:r>
      </w:hyperlink>
      <w:r w:rsidRPr="00111676">
        <w:rPr>
          <w:sz w:val="22"/>
          <w:szCs w:val="22"/>
          <w:lang w:val="fr-FR"/>
        </w:rPr>
        <w:t xml:space="preserve">, les </w:t>
      </w:r>
      <w:hyperlink r:id="rId14" w:history="1">
        <w:r w:rsidRPr="00111676">
          <w:rPr>
            <w:rStyle w:val="Hyperlink"/>
            <w:sz w:val="22"/>
            <w:szCs w:val="22"/>
            <w:lang w:val="fr-FR"/>
          </w:rPr>
          <w:t>données avec le chiffrement</w:t>
        </w:r>
      </w:hyperlink>
      <w:r w:rsidRPr="00111676">
        <w:rPr>
          <w:sz w:val="22"/>
          <w:szCs w:val="22"/>
          <w:lang w:val="fr-FR"/>
        </w:rPr>
        <w:t xml:space="preserve">, les </w:t>
      </w:r>
      <w:hyperlink r:id="rId15" w:history="1">
        <w:r w:rsidRPr="00111676">
          <w:rPr>
            <w:rStyle w:val="Hyperlink"/>
            <w:sz w:val="22"/>
            <w:szCs w:val="22"/>
            <w:lang w:val="fr-FR"/>
          </w:rPr>
          <w:t>systèmes</w:t>
        </w:r>
      </w:hyperlink>
      <w:r w:rsidRPr="00111676">
        <w:rPr>
          <w:sz w:val="22"/>
          <w:szCs w:val="22"/>
          <w:lang w:val="fr-FR"/>
        </w:rPr>
        <w:t xml:space="preserve"> et les </w:t>
      </w:r>
      <w:hyperlink r:id="rId16" w:history="1">
        <w:r w:rsidRPr="00111676">
          <w:rPr>
            <w:rStyle w:val="Hyperlink"/>
            <w:sz w:val="22"/>
            <w:szCs w:val="22"/>
            <w:lang w:val="fr-FR"/>
          </w:rPr>
          <w:t>réseaux</w:t>
        </w:r>
      </w:hyperlink>
      <w:r w:rsidRPr="00111676">
        <w:rPr>
          <w:sz w:val="22"/>
          <w:szCs w:val="22"/>
          <w:lang w:val="fr-FR"/>
        </w:rPr>
        <w:t xml:space="preserve">, qui s’appuient sur les </w:t>
      </w:r>
      <w:proofErr w:type="spellStart"/>
      <w:r w:rsidRPr="00111676">
        <w:rPr>
          <w:sz w:val="22"/>
          <w:szCs w:val="22"/>
          <w:lang w:val="fr-FR"/>
        </w:rPr>
        <w:t>SophosLabs</w:t>
      </w:r>
      <w:proofErr w:type="spellEnd"/>
      <w:r w:rsidRPr="00111676">
        <w:rPr>
          <w:sz w:val="22"/>
          <w:szCs w:val="22"/>
          <w:lang w:val="fr-FR"/>
        </w:rPr>
        <w:t xml:space="preserve">, réseau mondial de centres d’analyse des menaces. </w:t>
      </w:r>
    </w:p>
    <w:p w14:paraId="0BDC472D" w14:textId="77777777" w:rsidR="00111676" w:rsidRPr="00111676" w:rsidRDefault="00111676" w:rsidP="00111676">
      <w:pPr>
        <w:pStyle w:val="Default"/>
        <w:spacing w:after="200" w:line="360" w:lineRule="auto"/>
        <w:rPr>
          <w:sz w:val="22"/>
          <w:szCs w:val="22"/>
          <w:lang w:val="fr-FR"/>
        </w:rPr>
      </w:pPr>
      <w:r w:rsidRPr="00111676">
        <w:rPr>
          <w:sz w:val="22"/>
          <w:szCs w:val="22"/>
          <w:lang w:val="fr-FR"/>
        </w:rPr>
        <w:t xml:space="preserve">Le siège de </w:t>
      </w:r>
      <w:proofErr w:type="spellStart"/>
      <w:r w:rsidRPr="00111676">
        <w:rPr>
          <w:sz w:val="22"/>
          <w:szCs w:val="22"/>
          <w:lang w:val="fr-FR"/>
        </w:rPr>
        <w:t>Sophos</w:t>
      </w:r>
      <w:proofErr w:type="spellEnd"/>
      <w:r w:rsidRPr="00111676">
        <w:rPr>
          <w:sz w:val="22"/>
          <w:szCs w:val="22"/>
          <w:lang w:val="fr-FR"/>
        </w:rPr>
        <w:t xml:space="preserve"> est situé Oxford, au Royaume-Uni, et la société est cotée à la bourse de Londres (London Stock Exchange) sous le symbole “SOPH”. Des informations supplémentaires sont disponibles sur le site </w:t>
      </w:r>
      <w:hyperlink r:id="rId17" w:history="1">
        <w:r w:rsidRPr="00111676">
          <w:rPr>
            <w:rStyle w:val="Hyperlink"/>
            <w:sz w:val="22"/>
            <w:szCs w:val="22"/>
            <w:lang w:val="fr-FR"/>
          </w:rPr>
          <w:t>www.sophos.com</w:t>
        </w:r>
      </w:hyperlink>
      <w:r w:rsidRPr="00111676">
        <w:rPr>
          <w:sz w:val="22"/>
          <w:szCs w:val="22"/>
          <w:lang w:val="fr-FR"/>
        </w:rPr>
        <w:t>.</w:t>
      </w:r>
    </w:p>
    <w:p w14:paraId="3780AB75" w14:textId="3CD773BC" w:rsidR="00291997" w:rsidRPr="00111676" w:rsidRDefault="00711411" w:rsidP="00DC70D6">
      <w:pPr>
        <w:widowControl w:val="0"/>
        <w:autoSpaceDE w:val="0"/>
        <w:autoSpaceDN w:val="0"/>
        <w:adjustRightInd w:val="0"/>
        <w:spacing w:line="360" w:lineRule="auto"/>
        <w:outlineLvl w:val="0"/>
        <w:rPr>
          <w:rFonts w:cs="Calibri"/>
          <w:b/>
          <w:lang w:val="fr-FR"/>
        </w:rPr>
      </w:pPr>
      <w:r w:rsidRPr="00111676">
        <w:rPr>
          <w:rFonts w:cs="Calibri"/>
          <w:b/>
          <w:lang w:val="fr-FR"/>
        </w:rPr>
        <w:t xml:space="preserve">Pour </w:t>
      </w:r>
      <w:r w:rsidR="00E21712" w:rsidRPr="00111676">
        <w:rPr>
          <w:rFonts w:cs="Calibri"/>
          <w:b/>
          <w:lang w:val="fr-FR"/>
        </w:rPr>
        <w:t xml:space="preserve">obtenir </w:t>
      </w:r>
      <w:r w:rsidRPr="00111676">
        <w:rPr>
          <w:rFonts w:cs="Calibri"/>
          <w:b/>
          <w:lang w:val="fr-FR"/>
        </w:rPr>
        <w:t xml:space="preserve">plus d’informations, des possibilités d’entretiens </w:t>
      </w:r>
      <w:r w:rsidR="00E21712" w:rsidRPr="00111676">
        <w:rPr>
          <w:rFonts w:cs="Calibri"/>
          <w:b/>
          <w:lang w:val="fr-FR"/>
        </w:rPr>
        <w:t xml:space="preserve">ou des images : </w:t>
      </w:r>
    </w:p>
    <w:p w14:paraId="5E3E8803" w14:textId="77777777" w:rsidR="00291997" w:rsidRPr="00111676" w:rsidRDefault="00291997" w:rsidP="00291997">
      <w:pPr>
        <w:widowControl w:val="0"/>
        <w:autoSpaceDE w:val="0"/>
        <w:autoSpaceDN w:val="0"/>
        <w:adjustRightInd w:val="0"/>
        <w:spacing w:line="360" w:lineRule="auto"/>
        <w:rPr>
          <w:rFonts w:cs="Calibri"/>
          <w:lang w:val="fr-FR"/>
        </w:rPr>
      </w:pPr>
      <w:r w:rsidRPr="00111676">
        <w:rPr>
          <w:rFonts w:cs="Calibri"/>
          <w:lang w:val="fr-FR"/>
        </w:rPr>
        <w:t xml:space="preserve">Square Egg, Sandra Van Hauwaert, </w:t>
      </w:r>
      <w:hyperlink r:id="rId18" w:history="1">
        <w:r w:rsidRPr="00111676">
          <w:rPr>
            <w:rStyle w:val="Hyperlink"/>
            <w:rFonts w:cs="Calibri"/>
            <w:lang w:val="fr-FR"/>
          </w:rPr>
          <w:t>sandra@square-egg.be</w:t>
        </w:r>
      </w:hyperlink>
      <w:r w:rsidRPr="00111676">
        <w:rPr>
          <w:rFonts w:cs="Calibri"/>
          <w:lang w:val="fr-FR"/>
        </w:rPr>
        <w:t>, 0497 251816.</w:t>
      </w:r>
    </w:p>
    <w:p w14:paraId="1FF4B322" w14:textId="77777777" w:rsidR="00D21FF6" w:rsidRPr="002B5E5F" w:rsidRDefault="00D21FF6" w:rsidP="00291997">
      <w:pPr>
        <w:shd w:val="clear" w:color="auto" w:fill="FFFFFF"/>
        <w:spacing w:line="360" w:lineRule="auto"/>
        <w:rPr>
          <w:rFonts w:eastAsia="Times New Roman"/>
          <w:szCs w:val="27"/>
          <w:lang w:val="fr-FR"/>
        </w:rPr>
      </w:pPr>
    </w:p>
    <w:sectPr w:rsidR="00D21FF6" w:rsidRPr="002B5E5F" w:rsidSect="008C6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A5AC5"/>
    <w:multiLevelType w:val="hybridMultilevel"/>
    <w:tmpl w:val="08DC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17E2A"/>
    <w:multiLevelType w:val="hybridMultilevel"/>
    <w:tmpl w:val="E4F89FCA"/>
    <w:lvl w:ilvl="0" w:tplc="344C9E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327DC"/>
    <w:multiLevelType w:val="hybridMultilevel"/>
    <w:tmpl w:val="96D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BB963F-3EDE-4EE7-92FF-6FE0E125EE42}"/>
    <w:docVar w:name="dgnword-eventsink" w:val="161138288"/>
  </w:docVars>
  <w:rsids>
    <w:rsidRoot w:val="00901D8D"/>
    <w:rsid w:val="0000451F"/>
    <w:rsid w:val="000214A8"/>
    <w:rsid w:val="00041493"/>
    <w:rsid w:val="0004239E"/>
    <w:rsid w:val="000915D1"/>
    <w:rsid w:val="000D15F0"/>
    <w:rsid w:val="00111676"/>
    <w:rsid w:val="0011601C"/>
    <w:rsid w:val="00137672"/>
    <w:rsid w:val="00151465"/>
    <w:rsid w:val="00157717"/>
    <w:rsid w:val="00161447"/>
    <w:rsid w:val="001724DE"/>
    <w:rsid w:val="001B1F02"/>
    <w:rsid w:val="001E3A6D"/>
    <w:rsid w:val="001F2F85"/>
    <w:rsid w:val="00227E59"/>
    <w:rsid w:val="00252EF9"/>
    <w:rsid w:val="0028099D"/>
    <w:rsid w:val="00291997"/>
    <w:rsid w:val="002B5E5F"/>
    <w:rsid w:val="00300429"/>
    <w:rsid w:val="0037686A"/>
    <w:rsid w:val="00385813"/>
    <w:rsid w:val="0039636A"/>
    <w:rsid w:val="003A120B"/>
    <w:rsid w:val="003F3B88"/>
    <w:rsid w:val="004111A4"/>
    <w:rsid w:val="0045495C"/>
    <w:rsid w:val="004620AE"/>
    <w:rsid w:val="004A73DB"/>
    <w:rsid w:val="004D138A"/>
    <w:rsid w:val="004E4825"/>
    <w:rsid w:val="005005DD"/>
    <w:rsid w:val="00537DC7"/>
    <w:rsid w:val="00560E31"/>
    <w:rsid w:val="005B00A4"/>
    <w:rsid w:val="005C1538"/>
    <w:rsid w:val="00600309"/>
    <w:rsid w:val="00674D48"/>
    <w:rsid w:val="00691CFA"/>
    <w:rsid w:val="006B1C9F"/>
    <w:rsid w:val="006C455A"/>
    <w:rsid w:val="006E564F"/>
    <w:rsid w:val="00711411"/>
    <w:rsid w:val="00722CA1"/>
    <w:rsid w:val="00725F84"/>
    <w:rsid w:val="00754E1C"/>
    <w:rsid w:val="0079576B"/>
    <w:rsid w:val="007B75C8"/>
    <w:rsid w:val="007C100B"/>
    <w:rsid w:val="007F4289"/>
    <w:rsid w:val="00830BDA"/>
    <w:rsid w:val="00831745"/>
    <w:rsid w:val="0083308D"/>
    <w:rsid w:val="00845E68"/>
    <w:rsid w:val="008572DD"/>
    <w:rsid w:val="00862E45"/>
    <w:rsid w:val="00871712"/>
    <w:rsid w:val="008C64C0"/>
    <w:rsid w:val="008D45D6"/>
    <w:rsid w:val="00901D8D"/>
    <w:rsid w:val="009175D6"/>
    <w:rsid w:val="00925B7C"/>
    <w:rsid w:val="00945244"/>
    <w:rsid w:val="00967B42"/>
    <w:rsid w:val="009754FA"/>
    <w:rsid w:val="00986DF3"/>
    <w:rsid w:val="009A772E"/>
    <w:rsid w:val="009B4212"/>
    <w:rsid w:val="009C773C"/>
    <w:rsid w:val="009D3931"/>
    <w:rsid w:val="00A23E9B"/>
    <w:rsid w:val="00A46E4D"/>
    <w:rsid w:val="00A8040E"/>
    <w:rsid w:val="00AA7679"/>
    <w:rsid w:val="00AC053C"/>
    <w:rsid w:val="00AF79EE"/>
    <w:rsid w:val="00B02416"/>
    <w:rsid w:val="00B24528"/>
    <w:rsid w:val="00B40683"/>
    <w:rsid w:val="00B41437"/>
    <w:rsid w:val="00BB02B2"/>
    <w:rsid w:val="00BE011B"/>
    <w:rsid w:val="00C079A8"/>
    <w:rsid w:val="00C13A36"/>
    <w:rsid w:val="00C36FB4"/>
    <w:rsid w:val="00C63D49"/>
    <w:rsid w:val="00CB72AD"/>
    <w:rsid w:val="00CF6A8D"/>
    <w:rsid w:val="00D21B7C"/>
    <w:rsid w:val="00D21FF6"/>
    <w:rsid w:val="00D72E6D"/>
    <w:rsid w:val="00D76322"/>
    <w:rsid w:val="00DA6E88"/>
    <w:rsid w:val="00DC70D6"/>
    <w:rsid w:val="00DD4A20"/>
    <w:rsid w:val="00DE3B8E"/>
    <w:rsid w:val="00E1523E"/>
    <w:rsid w:val="00E21712"/>
    <w:rsid w:val="00E23E3B"/>
    <w:rsid w:val="00E62560"/>
    <w:rsid w:val="00E6597B"/>
    <w:rsid w:val="00E77D44"/>
    <w:rsid w:val="00EC571F"/>
    <w:rsid w:val="00ED57E9"/>
    <w:rsid w:val="00EE28E0"/>
    <w:rsid w:val="00F11E30"/>
    <w:rsid w:val="00F517B8"/>
    <w:rsid w:val="00F576D5"/>
    <w:rsid w:val="00FC4340"/>
    <w:rsid w:val="00FE34A4"/>
    <w:rsid w:val="00FF2867"/>
  </w:rsids>
  <m:mathPr>
    <m:mathFont m:val="Cambria Math"/>
    <m:brkBin m:val="before"/>
    <m:brkBinSub m:val="--"/>
    <m:smallFrac/>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97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01D8D"/>
    <w:pPr>
      <w:spacing w:after="0" w:line="240"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1D8D"/>
    <w:rPr>
      <w:color w:val="0000FF"/>
      <w:u w:val="single"/>
    </w:rPr>
  </w:style>
  <w:style w:type="character" w:styleId="Verwijzingopmerking">
    <w:name w:val="annotation reference"/>
    <w:basedOn w:val="Standaardalinea-lettertype"/>
    <w:uiPriority w:val="99"/>
    <w:semiHidden/>
    <w:unhideWhenUsed/>
    <w:rsid w:val="001F2F85"/>
    <w:rPr>
      <w:sz w:val="16"/>
      <w:szCs w:val="16"/>
    </w:rPr>
  </w:style>
  <w:style w:type="paragraph" w:styleId="Tekstopmerking">
    <w:name w:val="annotation text"/>
    <w:basedOn w:val="Standaard"/>
    <w:link w:val="TekstopmerkingTeken"/>
    <w:uiPriority w:val="99"/>
    <w:semiHidden/>
    <w:unhideWhenUsed/>
    <w:rsid w:val="001F2F85"/>
    <w:rPr>
      <w:sz w:val="20"/>
      <w:szCs w:val="20"/>
    </w:rPr>
  </w:style>
  <w:style w:type="character" w:customStyle="1" w:styleId="TekstopmerkingTeken">
    <w:name w:val="Tekst opmerking Teken"/>
    <w:basedOn w:val="Standaardalinea-lettertype"/>
    <w:link w:val="Tekstopmerking"/>
    <w:uiPriority w:val="99"/>
    <w:semiHidden/>
    <w:rsid w:val="001F2F85"/>
    <w:rPr>
      <w:rFonts w:ascii="Calibri" w:eastAsia="Calibri" w:hAnsi="Calibri" w:cs="Times New Roman"/>
      <w:sz w:val="20"/>
      <w:szCs w:val="20"/>
      <w:lang w:val="en-GB"/>
    </w:rPr>
  </w:style>
  <w:style w:type="paragraph" w:styleId="Onderwerpvanopmerking">
    <w:name w:val="annotation subject"/>
    <w:basedOn w:val="Tekstopmerking"/>
    <w:next w:val="Tekstopmerking"/>
    <w:link w:val="OnderwerpvanopmerkingTeken"/>
    <w:uiPriority w:val="99"/>
    <w:semiHidden/>
    <w:unhideWhenUsed/>
    <w:rsid w:val="001F2F85"/>
    <w:rPr>
      <w:b/>
      <w:bCs/>
    </w:rPr>
  </w:style>
  <w:style w:type="character" w:customStyle="1" w:styleId="OnderwerpvanopmerkingTeken">
    <w:name w:val="Onderwerp van opmerking Teken"/>
    <w:basedOn w:val="TekstopmerkingTeken"/>
    <w:link w:val="Onderwerpvanopmerking"/>
    <w:uiPriority w:val="99"/>
    <w:semiHidden/>
    <w:rsid w:val="001F2F85"/>
    <w:rPr>
      <w:rFonts w:ascii="Calibri" w:eastAsia="Calibri" w:hAnsi="Calibri" w:cs="Times New Roman"/>
      <w:b/>
      <w:bCs/>
      <w:sz w:val="20"/>
      <w:szCs w:val="20"/>
      <w:lang w:val="en-GB"/>
    </w:rPr>
  </w:style>
  <w:style w:type="paragraph" w:styleId="Ballontekst">
    <w:name w:val="Balloon Text"/>
    <w:basedOn w:val="Standaard"/>
    <w:link w:val="BallontekstTeken"/>
    <w:uiPriority w:val="99"/>
    <w:semiHidden/>
    <w:unhideWhenUsed/>
    <w:rsid w:val="001F2F85"/>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F2F85"/>
    <w:rPr>
      <w:rFonts w:ascii="Segoe UI" w:eastAsia="Calibri" w:hAnsi="Segoe UI" w:cs="Segoe UI"/>
      <w:sz w:val="18"/>
      <w:szCs w:val="18"/>
      <w:lang w:val="en-GB"/>
    </w:rPr>
  </w:style>
  <w:style w:type="paragraph" w:styleId="Lijstalinea">
    <w:name w:val="List Paragraph"/>
    <w:basedOn w:val="Standaard"/>
    <w:uiPriority w:val="34"/>
    <w:qFormat/>
    <w:rsid w:val="001F2F85"/>
    <w:pPr>
      <w:ind w:left="720"/>
      <w:contextualSpacing/>
    </w:pPr>
  </w:style>
  <w:style w:type="paragraph" w:styleId="Revisie">
    <w:name w:val="Revision"/>
    <w:hidden/>
    <w:uiPriority w:val="99"/>
    <w:semiHidden/>
    <w:rsid w:val="0045495C"/>
    <w:pPr>
      <w:spacing w:after="0" w:line="240" w:lineRule="auto"/>
    </w:pPr>
    <w:rPr>
      <w:rFonts w:ascii="Calibri" w:eastAsia="Calibri" w:hAnsi="Calibri" w:cs="Times New Roman"/>
    </w:rPr>
  </w:style>
  <w:style w:type="paragraph" w:styleId="Documentstructuur">
    <w:name w:val="Document Map"/>
    <w:basedOn w:val="Standaard"/>
    <w:link w:val="DocumentstructuurTeken"/>
    <w:uiPriority w:val="99"/>
    <w:semiHidden/>
    <w:unhideWhenUsed/>
    <w:rsid w:val="00DC70D6"/>
    <w:rPr>
      <w:rFonts w:ascii="Times New Roman" w:hAnsi="Times New Roman"/>
      <w:sz w:val="24"/>
      <w:szCs w:val="24"/>
    </w:rPr>
  </w:style>
  <w:style w:type="character" w:customStyle="1" w:styleId="DocumentstructuurTeken">
    <w:name w:val="Documentstructuur Teken"/>
    <w:basedOn w:val="Standaardalinea-lettertype"/>
    <w:link w:val="Documentstructuur"/>
    <w:uiPriority w:val="99"/>
    <w:semiHidden/>
    <w:rsid w:val="00DC70D6"/>
    <w:rPr>
      <w:rFonts w:ascii="Times New Roman" w:eastAsia="Calibri" w:hAnsi="Times New Roman" w:cs="Times New Roman"/>
      <w:sz w:val="24"/>
      <w:szCs w:val="24"/>
      <w:lang w:val="en-GB"/>
    </w:rPr>
  </w:style>
  <w:style w:type="character" w:customStyle="1" w:styleId="apple-converted-space">
    <w:name w:val="apple-converted-space"/>
    <w:basedOn w:val="Standaardalinea-lettertype"/>
    <w:rsid w:val="009754FA"/>
  </w:style>
  <w:style w:type="paragraph" w:customStyle="1" w:styleId="Default">
    <w:name w:val="Default"/>
    <w:uiPriority w:val="99"/>
    <w:rsid w:val="001116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7299">
      <w:bodyDiv w:val="1"/>
      <w:marLeft w:val="0"/>
      <w:marRight w:val="0"/>
      <w:marTop w:val="0"/>
      <w:marBottom w:val="0"/>
      <w:divBdr>
        <w:top w:val="none" w:sz="0" w:space="0" w:color="auto"/>
        <w:left w:val="none" w:sz="0" w:space="0" w:color="auto"/>
        <w:bottom w:val="none" w:sz="0" w:space="0" w:color="auto"/>
        <w:right w:val="none" w:sz="0" w:space="0" w:color="auto"/>
      </w:divBdr>
    </w:div>
    <w:div w:id="1492453394">
      <w:bodyDiv w:val="1"/>
      <w:marLeft w:val="0"/>
      <w:marRight w:val="0"/>
      <w:marTop w:val="0"/>
      <w:marBottom w:val="0"/>
      <w:divBdr>
        <w:top w:val="none" w:sz="0" w:space="0" w:color="auto"/>
        <w:left w:val="none" w:sz="0" w:space="0" w:color="auto"/>
        <w:bottom w:val="none" w:sz="0" w:space="0" w:color="auto"/>
        <w:right w:val="none" w:sz="0" w:space="0" w:color="auto"/>
      </w:divBdr>
    </w:div>
    <w:div w:id="1600869113">
      <w:bodyDiv w:val="1"/>
      <w:marLeft w:val="0"/>
      <w:marRight w:val="0"/>
      <w:marTop w:val="0"/>
      <w:marBottom w:val="0"/>
      <w:divBdr>
        <w:top w:val="none" w:sz="0" w:space="0" w:color="auto"/>
        <w:left w:val="none" w:sz="0" w:space="0" w:color="auto"/>
        <w:bottom w:val="none" w:sz="0" w:space="0" w:color="auto"/>
        <w:right w:val="none" w:sz="0" w:space="0" w:color="auto"/>
      </w:divBdr>
    </w:div>
    <w:div w:id="1640652923">
      <w:bodyDiv w:val="1"/>
      <w:marLeft w:val="0"/>
      <w:marRight w:val="0"/>
      <w:marTop w:val="0"/>
      <w:marBottom w:val="0"/>
      <w:divBdr>
        <w:top w:val="none" w:sz="0" w:space="0" w:color="auto"/>
        <w:left w:val="none" w:sz="0" w:space="0" w:color="auto"/>
        <w:bottom w:val="none" w:sz="0" w:space="0" w:color="auto"/>
        <w:right w:val="none" w:sz="0" w:space="0" w:color="auto"/>
      </w:divBdr>
    </w:div>
    <w:div w:id="19012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chdata.com/" TargetMode="External"/><Relationship Id="rId20" Type="http://schemas.openxmlformats.org/officeDocument/2006/relationships/theme" Target="theme/theme1.xml"/><Relationship Id="rId10" Type="http://schemas.openxmlformats.org/officeDocument/2006/relationships/hyperlink" Target="http://www.sophos.fr/" TargetMode="External"/><Relationship Id="rId11" Type="http://schemas.openxmlformats.org/officeDocument/2006/relationships/hyperlink" Target="http://www.sophos.com/fr-fr/products/web.aspx" TargetMode="External"/><Relationship Id="rId12" Type="http://schemas.openxmlformats.org/officeDocument/2006/relationships/hyperlink" Target="http://www.sophos.com/fr-fr/products/email.aspx" TargetMode="External"/><Relationship Id="rId13" Type="http://schemas.openxmlformats.org/officeDocument/2006/relationships/hyperlink" Target="http://www.sophos.com/fr-fr/products/mobile.aspx" TargetMode="External"/><Relationship Id="rId14" Type="http://schemas.openxmlformats.org/officeDocument/2006/relationships/hyperlink" Target="http://www.sophos.com/fr-fr/products/encryption.aspx" TargetMode="External"/><Relationship Id="rId15" Type="http://schemas.openxmlformats.org/officeDocument/2006/relationships/hyperlink" Target="http://www.sophos.com/fr-fr/products/endpoint.aspx" TargetMode="External"/><Relationship Id="rId16" Type="http://schemas.openxmlformats.org/officeDocument/2006/relationships/hyperlink" Target="http://www.sophos.com/fr-fr/products/network.aspx" TargetMode="External"/><Relationship Id="rId17" Type="http://schemas.openxmlformats.org/officeDocument/2006/relationships/hyperlink" Target="http://www.sophos.com" TargetMode="External"/><Relationship Id="rId18" Type="http://schemas.openxmlformats.org/officeDocument/2006/relationships/hyperlink" Target="mailto:sandra@square-egg.be"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8A38F0-25A3-0145-821C-CE1AB5B165EC}">
  <ds:schemaRefs>
    <ds:schemaRef ds:uri="http://schemas.openxmlformats.org/officeDocument/2006/bibliography"/>
  </ds:schemaRefs>
</ds:datastoreItem>
</file>

<file path=customXml/itemProps2.xml><?xml version="1.0" encoding="utf-8"?>
<ds:datastoreItem xmlns:ds="http://schemas.openxmlformats.org/officeDocument/2006/customXml" ds:itemID="{81AD9981-E6D4-074C-8D79-364858F8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4008</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Blue Lines</Company>
  <LinksUpToDate>false</LinksUpToDate>
  <CharactersWithSpaces>4727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4</cp:revision>
  <cp:lastPrinted>2017-05-11T13:17:00Z</cp:lastPrinted>
  <dcterms:created xsi:type="dcterms:W3CDTF">2017-07-06T11:02:00Z</dcterms:created>
  <dcterms:modified xsi:type="dcterms:W3CDTF">2017-07-06T14:03:00Z</dcterms:modified>
</cp:coreProperties>
</file>