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76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e70a62"/>
          <w:sz w:val="32"/>
          <w:szCs w:val="32"/>
          <w:rtl w:val="0"/>
        </w:rPr>
        <w:t xml:space="preserve">Gran Premio de México: oportunidad para fortalecer la ocupación y los ingresos de la hotelería capitalina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color w:val="40404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Ciudad de México, 26 de octubre de 2026. </w:t>
      </w:r>
      <w:r w:rsidDel="00000000" w:rsidR="00000000" w:rsidRPr="00000000">
        <w:rPr>
          <w:b w:val="1"/>
          <w:bCs w:val="1"/>
          <w:color w:val="404040"/>
          <w:sz w:val="24"/>
          <w:szCs w:val="24"/>
          <w:rtl w:val="0"/>
        </w:rPr>
        <w:t xml:space="preserve">La Asociación de Hoteles de la Ciudad de México (AHCDMX)</w:t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 destaca el potencial del Gran Premio de México 2026 para impulsar la actividad turística y los ingresos por hospedaje en la capital. Los indicadores hoteleros de septiembre y las tendencias de reservación de SOJERN apuntan a una oportunidad para capitalizar la demanda, sin confundir las reservaciones con la ocupación efectivamente registrada.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b w:val="1"/>
          <w:bCs w:val="1"/>
          <w:color w:val="3d85c6"/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Septiembre, punto de partida para el cierre de año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El reporte de la AHCDMX registró una ocupación promedio de 63.29% y una tarifa promedio de $1,923.04 en septiembre de 2026. Frente al mismo mes de 2025, la ocupación aumentó 2.29 puntos porcentuales y la tarifa subió $117.26. En el acumulado enero-septiembre, la ocupación fue de 61.78% y la tarifa de $2,066.71.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b w:val="1"/>
          <w:bCs w:val="1"/>
          <w:color w:val="3d85c6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La evolución no fue uniforme por zona. Paseo de la Reforma–Zona Rosa alcanzó 73.20% de ocupación, WTC 72.66% y Centro Histórico 72.56%. Polanco registró una tarifa promedio de $3,502.83, mientras que Roma–Condesa reportó $3,309.95, reflejo de diferencias entre segmentos y mercados.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b w:val="1"/>
          <w:bCs w:val="1"/>
          <w:color w:val="3d85c6"/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SOJERN: las reservaciones anticipan una concentración de la demanda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Como complemento a los indicadores de ocupación de la AHCDMX, SOJERN reporta que las reservaciones de vuelos hacia la Ciudad de México asociadas con el Gran Premio 2026 superan en 67.61% las de 2025 en el acumulado anual observado al 21 de septiembre. La gráfica muestra una mejora constante desde mediados de junio y una aceleración durante julio, agosto y septiembre.</w:t>
      </w:r>
    </w:p>
    <w:p w:rsidR="00000000" w:rsidDel="00000000" w:rsidP="00000000" w:rsidRDefault="00000000" w:rsidRPr="00000000" w14:paraId="00000009">
      <w:pPr>
        <w:spacing w:after="300" w:line="300" w:lineRule="auto"/>
        <w:ind w:left="0" w:firstLine="0"/>
        <w:jc w:val="center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</w:rPr>
        <w:drawing>
          <wp:inline distB="114300" distT="114300" distL="114300" distR="114300">
            <wp:extent cx="4911563" cy="2695571"/>
            <wp:effectExtent b="0" l="0" r="0" t="0"/>
            <wp:docPr id="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1563" cy="26955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00" w:line="300" w:lineRule="auto"/>
        <w:ind w:left="0" w:firstLine="0"/>
        <w:jc w:val="both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La información de SOJERN también muestra una concentración de llegadas en los días previos a la carrera. El 29 de octubre registra el mayor volumen de llegadas de vuelos (27.89%) y de reservaciones hoteleras (36.70%) dentro de la semana analizada. Para el 30 de octubre, los indicadores se mantienen en niveles elevados, alrededor de 20.5% en vuelos y 31.57% en reservaciones hoteleras, antes de descender el 31 de octubre.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b w:val="1"/>
          <w:bCs w:val="1"/>
          <w:color w:val="3d85c6"/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Antecedentes del Gran Premio de México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De acuerdo con las estadísticas históricas de la AHCDMX, entre 2021 y 2025 la ocupación durante la Fórmula 1 se ubicó entre 71.00% y 85.32%. La tarifa promedio osciló entre $2,048.11 y $3,646.98. La derrama estimada por hospedaje tuvo su máximo en 2022, con $193.8 millones de pesos.</w:t>
      </w:r>
    </w:p>
    <w:p w:rsidR="00000000" w:rsidDel="00000000" w:rsidP="00000000" w:rsidRDefault="00000000" w:rsidRPr="00000000" w14:paraId="0000000D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Antecedentes del Gran Premio de México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 acuerdo con las estadísticas históricas de la AHCDMX, entre 2021 y 2025 la ocupación durante la Fórmula 1 se ubicó entre 71.00% y 85.32%. La tarifa promedio osciló entre $2,048.11 y $3,646.98. La derrama estimada por hospedaje tuvo su máximo en 2022, con $193.8 millones de pesos.Nota metodológica: la ocupación histórica se presenta con el detalle decimal del reporte estadístico; la derrama corresponde a la estimación del reporte económico, que emplea 62,279 habitaciones disponibles y cifras redondeadas de ocupación. No equivale a la derrama turística total.</w:t>
      </w:r>
    </w:p>
    <w:p w:rsidR="00000000" w:rsidDel="00000000" w:rsidP="00000000" w:rsidRDefault="00000000" w:rsidRPr="00000000" w14:paraId="0000000F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107950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76" w:lineRule="auto"/>
        <w:jc w:val="both"/>
        <w:rPr>
          <w:color w:val="222222"/>
        </w:rPr>
      </w:pPr>
      <w:r w:rsidDel="00000000" w:rsidR="00000000" w:rsidRPr="00000000">
        <w:rPr>
          <w:sz w:val="18"/>
          <w:szCs w:val="18"/>
          <w:rtl w:val="0"/>
        </w:rPr>
        <w:t xml:space="preserve">Nota metodológica: la ocupación histórica se presenta con el detalle decimal del reporte estadístico; la derrama corresponde a la estimación del reporte económico, que emplea 62,279 habitaciones disponibles y cifras redondeadas de ocupación. No equivale a la derrama turística total.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76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Escenarios ilustrativos para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falta de resultados definitivos y sin atribuir estas cifras a reservaciones confirmadas, se presentan escenarios de ingreso diario por hospedaje usando una base constante de 62,279 habitaciones disponibles. El cálculo es: habitaciones × ocupación supuesta × tarifa supuesta. Son ejercicios de sensibilidad, no pronósticos oficiales.</w:t>
      </w:r>
    </w:p>
    <w:p w:rsidR="00000000" w:rsidDel="00000000" w:rsidP="00000000" w:rsidRDefault="00000000" w:rsidRPr="00000000" w14:paraId="00000014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15748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7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d85c6"/>
          <w:sz w:val="24"/>
          <w:szCs w:val="24"/>
          <w:rtl w:val="0"/>
        </w:rPr>
        <w:t xml:space="preserve">Perspectiva institucional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capitalizar la demanda asociada con la Fórmula 1, la AHCDMX considera relevante mantener una estrategia equilibrada entre ocupación y tarifa, promover la venta directa, fortalecer la calidad del servicio y la coordinación operativa en movilidad y seguridad. La experiencia histórica demuestra que el efecto del evento depende tanto del número de habitaciones ocupadas como de la tarifa efectivamente alcanzada.</w:t>
      </w:r>
    </w:p>
    <w:p w:rsidR="00000000" w:rsidDel="00000000" w:rsidP="00000000" w:rsidRDefault="00000000" w:rsidRPr="00000000" w14:paraId="00000017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Las tendencias de SOJERN permiten identificar una ventana de concentración de llegadas y reservaciones, así como mercados prioritarios para la promoción. Sin embargo, su lectura debe mantenerse diferenciada de los resultados de ocupación hotelera y de los ingresos efectivamente obtenidos.</w:t>
      </w:r>
    </w:p>
    <w:p w:rsidR="00000000" w:rsidDel="00000000" w:rsidP="00000000" w:rsidRDefault="00000000" w:rsidRPr="00000000" w14:paraId="00000018">
      <w:pPr>
        <w:spacing w:after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Asociación dará seguimiento al comportamiento de las reservaciones y a los resultados observados durante el Gran Premio, a fin de ofrecer un balance sustentado en información efectiva y comparable.</w:t>
      </w:r>
    </w:p>
    <w:p w:rsidR="00000000" w:rsidDel="00000000" w:rsidP="00000000" w:rsidRDefault="00000000" w:rsidRPr="00000000" w14:paraId="00000019">
      <w:pPr>
        <w:spacing w:after="300" w:line="300" w:lineRule="auto"/>
        <w:ind w:left="0" w:firstLine="0"/>
        <w:jc w:val="both"/>
        <w:rPr>
          <w:color w:val="404040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Fuentes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AHCDMX, Reporte de Ocupación Hotelera, septiembre 2026; Estadísticas Históricas Fórmula 1 (2021–2025); Derrama Económica Fórmula 1, Histórico; SOJERN, datos internos de vuelos y búsquedas/reservaciones hoteleras para el Gran Premio de México 2026 (períodos indicados en gráficas; comparativo 2025).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***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color w:val="3d85c6"/>
          <w:sz w:val="18"/>
          <w:szCs w:val="18"/>
        </w:rPr>
      </w:pPr>
      <w:r w:rsidDel="00000000" w:rsidR="00000000" w:rsidRPr="00000000">
        <w:rPr>
          <w:b w:val="1"/>
          <w:bCs w:val="1"/>
          <w:color w:val="3d85c6"/>
          <w:sz w:val="18"/>
          <w:szCs w:val="18"/>
          <w:rtl w:val="0"/>
        </w:rPr>
        <w:t xml:space="preserve">Acerca de la ANCH</w:t>
      </w:r>
    </w:p>
    <w:p w:rsidR="00000000" w:rsidDel="00000000" w:rsidP="00000000" w:rsidRDefault="00000000" w:rsidRPr="00000000" w14:paraId="0000001C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Es la Asociación fundada en 1942 que representa a la hotelería organizada de la Ciudad de México y área metropolitana. Buscamos potenciar a la CDMX como principal destino turístico mediante la profesionalización, desarrollo y fortaleza de la hotelería organizada.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https://www.asociaciondehoteles.com/nosotros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color w:val="e70a62"/>
          <w:sz w:val="18"/>
          <w:szCs w:val="18"/>
        </w:rPr>
      </w:pPr>
      <w:r w:rsidDel="00000000" w:rsidR="00000000" w:rsidRPr="00000000">
        <w:rPr>
          <w:b w:val="1"/>
          <w:bCs w:val="1"/>
          <w:color w:val="e70a62"/>
          <w:sz w:val="18"/>
          <w:szCs w:val="18"/>
          <w:rtl w:val="0"/>
        </w:rPr>
        <w:t xml:space="preserve">Acerca de la ANCH</w:t>
      </w:r>
    </w:p>
    <w:p w:rsidR="00000000" w:rsidDel="00000000" w:rsidP="00000000" w:rsidRDefault="00000000" w:rsidRPr="00000000" w14:paraId="0000001F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Desde 1988, la Asociación Nacional de Cadenas Hoteleras representa a 32 cadenas hoteleras con más de 1,600 propiedades y 250,000 habitaciones en todo México, generando aproximadamente 300,000 empleos directos. Es un organismo de representación empresarial proactivo, imparcial y vinculante entre Gobierno, sociedad y empresas hoteleras. Su objetivo es posicionar al rubro hotelero como un motor de la economía derivado de inversiones, generación de empleos y capacitación, así como promover acciones que contribuyan a mejorar las condiciones y calidad de vida de quienes laboran en él. Más información: </w:t>
      </w:r>
      <w:hyperlink r:id="rId1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https://hotelespormexico.org/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0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color w:val="e35f3e"/>
          <w:sz w:val="18"/>
          <w:szCs w:val="18"/>
        </w:rPr>
      </w:pPr>
      <w:r w:rsidDel="00000000" w:rsidR="00000000" w:rsidRPr="00000000">
        <w:rPr>
          <w:b w:val="1"/>
          <w:bCs w:val="1"/>
          <w:color w:val="e35f3e"/>
          <w:sz w:val="18"/>
          <w:szCs w:val="18"/>
          <w:rtl w:val="0"/>
        </w:rPr>
        <w:t xml:space="preserve">Acerca de la SOJERN</w:t>
      </w:r>
    </w:p>
    <w:p w:rsidR="00000000" w:rsidDel="00000000" w:rsidP="00000000" w:rsidRDefault="00000000" w:rsidRPr="00000000" w14:paraId="00000024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​Sojern, es la plataforma líder de marketing para el sector hotelero, diseñada para impulsar el crecimiento y la rentabilidad de la industria turística. La plataforma de marketing de Sojern es un conjunto de software y servicios fáciles de usar que ofrece insights únicos sobre los viajeros, audiencias inteligentes, activación y optimización multicanal y una experiencia de huésped conectada, todo en un solo lugar. Más de 10.000 profesionales del marketing turístico confían en nuestra plataforma cada año para encontrar, atraer, convertir y fidelizar viajeros. 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https://www.sojern.com/es-es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5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color w:val="e70a62"/>
          <w:sz w:val="18"/>
          <w:szCs w:val="18"/>
        </w:rPr>
      </w:pPr>
      <w:r w:rsidDel="00000000" w:rsidR="00000000" w:rsidRPr="00000000">
        <w:rPr>
          <w:b w:val="1"/>
          <w:bCs w:val="1"/>
          <w:color w:val="e70a62"/>
          <w:sz w:val="18"/>
          <w:szCs w:val="18"/>
          <w:rtl w:val="0"/>
        </w:rPr>
        <w:t xml:space="preserve">Contacto de prensa</w:t>
      </w:r>
    </w:p>
    <w:p w:rsidR="00000000" w:rsidDel="00000000" w:rsidP="00000000" w:rsidRDefault="00000000" w:rsidRPr="00000000" w14:paraId="00000027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Erik Solís</w:t>
      </w:r>
    </w:p>
    <w:p w:rsidR="00000000" w:rsidDel="00000000" w:rsidP="00000000" w:rsidRDefault="00000000" w:rsidRPr="00000000" w14:paraId="00000028">
      <w:pPr>
        <w:jc w:val="both"/>
        <w:rPr>
          <w:sz w:val="18"/>
          <w:szCs w:val="18"/>
        </w:rPr>
      </w:pP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emartinez@alchemia.com.mx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55 4549 0208</w:t>
      </w:r>
      <w:r w:rsidDel="00000000" w:rsidR="00000000" w:rsidRPr="00000000">
        <w:rPr>
          <w:rtl w:val="0"/>
        </w:rPr>
      </w:r>
    </w:p>
    <w:sectPr>
      <w:headerReference r:id="rId13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>
        <w:color w:val="f36a0a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1866900</wp:posOffset>
          </wp:positionH>
          <wp:positionV relativeFrom="paragraph">
            <wp:posOffset>-223837</wp:posOffset>
          </wp:positionV>
          <wp:extent cx="2557463" cy="964155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9641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4829175</wp:posOffset>
          </wp:positionH>
          <wp:positionV relativeFrom="paragraph">
            <wp:posOffset>57151</wp:posOffset>
          </wp:positionV>
          <wp:extent cx="690563" cy="196265"/>
          <wp:effectExtent b="0" l="0" r="0" t="0"/>
          <wp:wrapNone/>
          <wp:docPr id="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563" cy="1962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-38099</wp:posOffset>
          </wp:positionV>
          <wp:extent cx="1642940" cy="590550"/>
          <wp:effectExtent b="0" l="0" r="0" t="0"/>
          <wp:wrapNone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42940" cy="5905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rPr>
        <w:color w:val="f36a0a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4829175</wp:posOffset>
          </wp:positionH>
          <wp:positionV relativeFrom="paragraph">
            <wp:posOffset>177212</wp:posOffset>
          </wp:positionV>
          <wp:extent cx="695325" cy="19268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5325" cy="1926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>
        <w:color w:val="f36a0a"/>
      </w:rPr>
    </w:pPr>
    <w:r w:rsidDel="00000000" w:rsidR="00000000" w:rsidRPr="00000000">
      <w:rPr>
        <w:color w:val="f36a0a"/>
        <w:rtl w:val="0"/>
      </w:rPr>
      <w:t xml:space="preserve">                                                         </w:t>
    </w:r>
  </w:p>
  <w:p w:rsidR="00000000" w:rsidDel="00000000" w:rsidP="00000000" w:rsidRDefault="00000000" w:rsidRPr="00000000" w14:paraId="0000002D">
    <w:pPr>
      <w:rPr>
        <w:rFonts w:ascii="Montserrat" w:cs="Montserrat" w:eastAsia="Montserrat" w:hAnsi="Montserrat"/>
        <w:b w:val="1"/>
        <w:bCs w:val="1"/>
        <w:color w:val="e70a62"/>
        <w:sz w:val="32"/>
        <w:szCs w:val="32"/>
      </w:rPr>
    </w:pPr>
    <w:r w:rsidDel="00000000" w:rsidR="00000000" w:rsidRPr="00000000">
      <w:rPr>
        <w:color w:val="f36a0a"/>
        <w:rtl w:val="0"/>
      </w:rPr>
      <w:t xml:space="preserve">_________________________________________________________________________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sojern.com/es-es" TargetMode="External"/><Relationship Id="rId10" Type="http://schemas.openxmlformats.org/officeDocument/2006/relationships/hyperlink" Target="https://hotelespormexico.org/" TargetMode="External"/><Relationship Id="rId13" Type="http://schemas.openxmlformats.org/officeDocument/2006/relationships/header" Target="header1.xml"/><Relationship Id="rId12" Type="http://schemas.openxmlformats.org/officeDocument/2006/relationships/hyperlink" Target="mailto:emartinez@alchemia.com.mx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sociaciondehoteles.com/nosotros" TargetMode="External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6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