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7C" w:rsidRDefault="0061121B" w:rsidP="0061121B">
      <w:pPr>
        <w:spacing w:after="0" w:line="240" w:lineRule="auto"/>
      </w:pPr>
      <w:r>
        <w:rPr>
          <w:noProof/>
          <w:lang w:eastAsia="nl-BE"/>
        </w:rPr>
        <mc:AlternateContent>
          <mc:Choice Requires="wps">
            <w:drawing>
              <wp:anchor distT="0" distB="0" distL="114300" distR="114300" simplePos="0" relativeHeight="251661312" behindDoc="0" locked="0" layoutInCell="1" allowOverlap="1">
                <wp:simplePos x="0" y="0"/>
                <wp:positionH relativeFrom="column">
                  <wp:posOffset>1230930</wp:posOffset>
                </wp:positionH>
                <wp:positionV relativeFrom="paragraph">
                  <wp:posOffset>-88912</wp:posOffset>
                </wp:positionV>
                <wp:extent cx="5615568" cy="836762"/>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568" cy="836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21B" w:rsidRDefault="0061121B" w:rsidP="00673D3E">
                            <w:pPr>
                              <w:spacing w:after="0" w:line="240" w:lineRule="auto"/>
                              <w:rPr>
                                <w:rFonts w:ascii="Rockwell" w:hAnsi="Rockwell" w:cs="Rockwell"/>
                                <w:color w:val="00AEEF"/>
                                <w:sz w:val="48"/>
                                <w:szCs w:val="48"/>
                                <w:lang w:val="fr-FR" w:eastAsia="nl-BE"/>
                              </w:rPr>
                            </w:pPr>
                          </w:p>
                          <w:p w:rsidR="0061121B" w:rsidRPr="00D01FB0" w:rsidRDefault="0061121B" w:rsidP="00673D3E">
                            <w:pPr>
                              <w:spacing w:after="0" w:line="240" w:lineRule="auto"/>
                              <w:rPr>
                                <w:rFonts w:ascii="Rockwell" w:hAnsi="Rockwell" w:cs="Rockwell"/>
                                <w:color w:val="00AEEF"/>
                                <w:sz w:val="48"/>
                                <w:szCs w:val="48"/>
                                <w:lang w:val="fr-FR" w:eastAsia="nl-BE"/>
                              </w:rPr>
                            </w:pPr>
                            <w:r>
                              <w:rPr>
                                <w:rFonts w:ascii="Rockwell" w:hAnsi="Rockwell" w:cs="Rockwell"/>
                                <w:color w:val="00AEEF"/>
                                <w:sz w:val="48"/>
                                <w:szCs w:val="48"/>
                                <w:lang w:val="fr-FR" w:eastAsia="nl-BE"/>
                              </w:rPr>
                              <w:t>Information complémentaire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6.9pt;margin-top:-7pt;width:442.15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hP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" filled="f" stroked="f">
                <v:textbox>
                  <w:txbxContent>
                    <w:p w:rsidR="0061121B" w:rsidRDefault="0061121B" w:rsidP="00673D3E">
                      <w:pPr>
                        <w:spacing w:after="0" w:line="240" w:lineRule="auto"/>
                        <w:rPr>
                          <w:rFonts w:ascii="Rockwell" w:hAnsi="Rockwell" w:cs="Rockwell"/>
                          <w:color w:val="00AEEF"/>
                          <w:sz w:val="48"/>
                          <w:szCs w:val="48"/>
                          <w:lang w:val="fr-FR" w:eastAsia="nl-BE"/>
                        </w:rPr>
                      </w:pPr>
                      <w:bookmarkStart w:id="1" w:name="_GoBack"/>
                    </w:p>
                    <w:p w:rsidR="0061121B" w:rsidRPr="00D01FB0" w:rsidRDefault="0061121B" w:rsidP="00673D3E">
                      <w:pPr>
                        <w:spacing w:after="0" w:line="240" w:lineRule="auto"/>
                        <w:rPr>
                          <w:rFonts w:ascii="Rockwell" w:hAnsi="Rockwell" w:cs="Rockwell"/>
                          <w:color w:val="00AEEF"/>
                          <w:sz w:val="48"/>
                          <w:szCs w:val="48"/>
                          <w:lang w:val="fr-FR" w:eastAsia="nl-BE"/>
                        </w:rPr>
                      </w:pPr>
                      <w:r>
                        <w:rPr>
                          <w:rFonts w:ascii="Rockwell" w:hAnsi="Rockwell" w:cs="Rockwell"/>
                          <w:color w:val="00AEEF"/>
                          <w:sz w:val="48"/>
                          <w:szCs w:val="48"/>
                          <w:lang w:val="fr-FR" w:eastAsia="nl-BE"/>
                        </w:rPr>
                        <w:t>Information complémentaire</w:t>
                      </w:r>
                      <w:bookmarkEnd w:id="1"/>
                    </w:p>
                  </w:txbxContent>
                </v:textbox>
              </v:shape>
            </w:pict>
          </mc:Fallback>
        </mc:AlternateContent>
      </w:r>
      <w:r w:rsidR="0021227C">
        <w:rPr>
          <w:noProof/>
          <w:lang w:eastAsia="nl-BE"/>
        </w:rPr>
        <w:drawing>
          <wp:inline distT="0" distB="0" distL="0" distR="0" wp14:anchorId="2B993CBC" wp14:editId="30BBB909">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7"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r w:rsidR="00A27D22">
        <w:tab/>
      </w:r>
      <w:r w:rsidR="00A27D22">
        <w:tab/>
      </w:r>
    </w:p>
    <w:p w:rsidR="0021227C" w:rsidRDefault="00EE6C66" w:rsidP="006716A3">
      <w:pPr>
        <w:pStyle w:val="NoSpacing"/>
      </w:pPr>
      <w:r>
        <w:rPr>
          <w:noProof/>
          <w:lang w:val="nl-BE" w:eastAsia="nl-BE"/>
        </w:rPr>
        <w:drawing>
          <wp:anchor distT="0" distB="0" distL="114300" distR="114300" simplePos="0" relativeHeight="251660288" behindDoc="0" locked="0" layoutInCell="1" allowOverlap="1">
            <wp:simplePos x="0" y="0"/>
            <wp:positionH relativeFrom="column">
              <wp:posOffset>-516255</wp:posOffset>
            </wp:positionH>
            <wp:positionV relativeFrom="paragraph">
              <wp:posOffset>177165</wp:posOffset>
            </wp:positionV>
            <wp:extent cx="6771005" cy="168275"/>
            <wp:effectExtent l="0" t="0" r="0" b="3175"/>
            <wp:wrapSquare wrapText="bothSides"/>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1005" cy="168275"/>
                    </a:xfrm>
                    <a:prstGeom prst="rect">
                      <a:avLst/>
                    </a:prstGeom>
                    <a:noFill/>
                    <a:ln w="9525">
                      <a:noFill/>
                      <a:miter lim="800000"/>
                      <a:headEnd/>
                      <a:tailEnd/>
                    </a:ln>
                  </pic:spPr>
                </pic:pic>
              </a:graphicData>
            </a:graphic>
          </wp:anchor>
        </w:drawing>
      </w:r>
    </w:p>
    <w:p w:rsidR="0021227C" w:rsidRDefault="0021227C" w:rsidP="0021227C">
      <w:pPr>
        <w:pStyle w:val="NoSpacing"/>
        <w:ind w:left="993"/>
      </w:pPr>
    </w:p>
    <w:p w:rsidR="0021227C" w:rsidRPr="0092099E" w:rsidRDefault="0021227C" w:rsidP="0021227C">
      <w:pPr>
        <w:rPr>
          <w:color w:val="003768"/>
          <w:lang w:val="fr-FR"/>
        </w:rPr>
      </w:pPr>
      <w:r w:rsidRPr="0092099E">
        <w:rPr>
          <w:color w:val="003768"/>
          <w:lang w:val="fr-FR"/>
        </w:rPr>
        <w:t xml:space="preserve">Bruxelles, le 17 juin 2014 </w:t>
      </w:r>
    </w:p>
    <w:p w:rsidR="0061121B" w:rsidRPr="0088219D" w:rsidRDefault="0061121B" w:rsidP="0061121B">
      <w:pPr>
        <w:pBdr>
          <w:top w:val="single" w:sz="4" w:space="1" w:color="auto"/>
          <w:left w:val="single" w:sz="4" w:space="4" w:color="auto"/>
          <w:bottom w:val="single" w:sz="4" w:space="1" w:color="auto"/>
          <w:right w:val="single" w:sz="4" w:space="4" w:color="auto"/>
        </w:pBdr>
        <w:rPr>
          <w:color w:val="1F497D"/>
          <w:lang w:val="fr-FR"/>
        </w:rPr>
      </w:pPr>
      <w:r w:rsidRPr="0088219D">
        <w:rPr>
          <w:color w:val="1F497D"/>
          <w:lang w:val="fr-FR"/>
        </w:rPr>
        <w:t xml:space="preserve">À l'occasion du </w:t>
      </w:r>
      <w:r w:rsidRPr="0088219D">
        <w:rPr>
          <w:b/>
          <w:color w:val="1F497D"/>
          <w:lang w:val="fr-FR"/>
        </w:rPr>
        <w:t xml:space="preserve">KBC Group </w:t>
      </w:r>
      <w:proofErr w:type="spellStart"/>
      <w:r w:rsidRPr="0088219D">
        <w:rPr>
          <w:b/>
          <w:color w:val="1F497D"/>
          <w:lang w:val="fr-FR"/>
        </w:rPr>
        <w:t>Investor</w:t>
      </w:r>
      <w:proofErr w:type="spellEnd"/>
      <w:r w:rsidRPr="0088219D">
        <w:rPr>
          <w:b/>
          <w:color w:val="1F497D"/>
          <w:lang w:val="fr-FR"/>
        </w:rPr>
        <w:t xml:space="preserve"> Day</w:t>
      </w:r>
      <w:r w:rsidRPr="0088219D">
        <w:rPr>
          <w:color w:val="1F497D"/>
          <w:lang w:val="fr-FR"/>
        </w:rPr>
        <w:t xml:space="preserve">, KBC a dressé un bilan de sa situation et annoncé ses projets pour l'avenir, également en Belgique. Vous en apprendrez davantage à ce sujet dans cette communication. Pour en savoir plus sur la stratégie de KBC et le KBC Group </w:t>
      </w:r>
      <w:proofErr w:type="spellStart"/>
      <w:r w:rsidRPr="0088219D">
        <w:rPr>
          <w:color w:val="1F497D"/>
          <w:lang w:val="fr-FR"/>
        </w:rPr>
        <w:t>Investor</w:t>
      </w:r>
      <w:proofErr w:type="spellEnd"/>
      <w:r w:rsidRPr="0088219D">
        <w:rPr>
          <w:color w:val="1F497D"/>
          <w:lang w:val="fr-FR"/>
        </w:rPr>
        <w:t xml:space="preserve"> Day, rendez-vous sur </w:t>
      </w:r>
      <w:hyperlink r:id="rId9">
        <w:r w:rsidRPr="0088219D">
          <w:rPr>
            <w:rStyle w:val="Hyperlink"/>
            <w:lang w:val="fr-FR"/>
          </w:rPr>
          <w:t>www.kbc.com</w:t>
        </w:r>
      </w:hyperlink>
      <w:r w:rsidRPr="0088219D">
        <w:rPr>
          <w:color w:val="1F497D"/>
          <w:lang w:val="fr-FR"/>
        </w:rPr>
        <w:t>.</w:t>
      </w:r>
      <w:r>
        <w:rPr>
          <w:color w:val="1F497D"/>
          <w:lang w:val="fr-FR"/>
        </w:rPr>
        <w:t xml:space="preserve"> Vous pouvez suivre l’</w:t>
      </w:r>
      <w:proofErr w:type="spellStart"/>
      <w:r>
        <w:rPr>
          <w:color w:val="1F497D"/>
          <w:lang w:val="fr-FR"/>
        </w:rPr>
        <w:t>Investor</w:t>
      </w:r>
      <w:proofErr w:type="spellEnd"/>
      <w:r>
        <w:rPr>
          <w:color w:val="1F497D"/>
          <w:lang w:val="fr-FR"/>
        </w:rPr>
        <w:t xml:space="preserve"> Day sur </w:t>
      </w:r>
      <w:proofErr w:type="spellStart"/>
      <w:r>
        <w:rPr>
          <w:color w:val="1F497D"/>
          <w:lang w:val="fr-FR"/>
        </w:rPr>
        <w:t>twitter</w:t>
      </w:r>
      <w:proofErr w:type="spellEnd"/>
      <w:r>
        <w:rPr>
          <w:color w:val="1F497D"/>
          <w:lang w:val="fr-FR"/>
        </w:rPr>
        <w:t xml:space="preserve"> via #</w:t>
      </w:r>
      <w:proofErr w:type="spellStart"/>
      <w:r>
        <w:rPr>
          <w:color w:val="1F497D"/>
          <w:lang w:val="fr-FR"/>
        </w:rPr>
        <w:t>KBCInvestorDay</w:t>
      </w:r>
      <w:proofErr w:type="spellEnd"/>
      <w:r>
        <w:rPr>
          <w:color w:val="1F497D"/>
          <w:lang w:val="fr-FR"/>
        </w:rPr>
        <w:t>.</w:t>
      </w:r>
    </w:p>
    <w:p w:rsidR="00A27D22" w:rsidRPr="0092099E" w:rsidRDefault="00A27D22" w:rsidP="00A27D22">
      <w:pPr>
        <w:spacing w:after="0" w:line="240" w:lineRule="auto"/>
        <w:rPr>
          <w:rFonts w:ascii="Rockwell" w:hAnsi="Rockwell" w:cs="Rockwell"/>
          <w:color w:val="00AEEF"/>
          <w:sz w:val="48"/>
          <w:szCs w:val="48"/>
          <w:lang w:val="fr-FR"/>
        </w:rPr>
      </w:pPr>
      <w:r w:rsidRPr="0092099E">
        <w:rPr>
          <w:rFonts w:ascii="Rockwell" w:hAnsi="Rockwell"/>
          <w:color w:val="00AEEF"/>
          <w:sz w:val="48"/>
          <w:szCs w:val="48"/>
          <w:lang w:val="fr-FR"/>
        </w:rPr>
        <w:t xml:space="preserve">Les clients KBC/CBC peuvent désormais retirer de l'argent au distributeur avec leur </w:t>
      </w:r>
      <w:proofErr w:type="spellStart"/>
      <w:r w:rsidRPr="0092099E">
        <w:rPr>
          <w:rFonts w:ascii="Rockwell" w:hAnsi="Rockwell"/>
          <w:color w:val="00AEEF"/>
          <w:sz w:val="48"/>
          <w:szCs w:val="48"/>
          <w:lang w:val="fr-FR"/>
        </w:rPr>
        <w:t>smartphone</w:t>
      </w:r>
      <w:proofErr w:type="spellEnd"/>
      <w:r w:rsidRPr="0092099E">
        <w:rPr>
          <w:rFonts w:ascii="Rockwell" w:hAnsi="Rockwell"/>
          <w:color w:val="00AEEF"/>
          <w:sz w:val="48"/>
          <w:szCs w:val="48"/>
          <w:lang w:val="fr-FR"/>
        </w:rPr>
        <w:t xml:space="preserve"> </w:t>
      </w:r>
    </w:p>
    <w:p w:rsidR="00050A2F" w:rsidRPr="0092099E" w:rsidRDefault="00CC7FCC" w:rsidP="00465459">
      <w:pPr>
        <w:spacing w:after="0" w:line="240" w:lineRule="auto"/>
        <w:rPr>
          <w:b/>
          <w:color w:val="365F91" w:themeColor="accent1" w:themeShade="BF"/>
          <w:lang w:val="fr-FR"/>
        </w:rPr>
      </w:pPr>
      <w:r w:rsidRPr="0092099E">
        <w:rPr>
          <w:b/>
          <w:color w:val="365F91" w:themeColor="accent1" w:themeShade="BF"/>
          <w:lang w:val="fr-FR"/>
        </w:rPr>
        <w:br/>
        <w:t xml:space="preserve">À partir du 30 juin, les clients de KBC et CBC pourront retirer de l'argent dans tous les distributeurs KBC/CBC (1 400 appareils répartis dans toute la Belgique) en utilisant leur </w:t>
      </w:r>
      <w:proofErr w:type="spellStart"/>
      <w:r w:rsidRPr="0092099E">
        <w:rPr>
          <w:b/>
          <w:color w:val="365F91" w:themeColor="accent1" w:themeShade="BF"/>
          <w:lang w:val="fr-FR"/>
        </w:rPr>
        <w:t>smartphone</w:t>
      </w:r>
      <w:proofErr w:type="spellEnd"/>
      <w:r w:rsidRPr="0092099E">
        <w:rPr>
          <w:b/>
          <w:color w:val="365F91" w:themeColor="accent1" w:themeShade="BF"/>
          <w:lang w:val="fr-FR"/>
        </w:rPr>
        <w:t xml:space="preserve"> au lieu de leur carte de banque. </w:t>
      </w:r>
      <w:r w:rsidR="00A27D22">
        <w:rPr>
          <w:b/>
          <w:color w:val="365F91" w:themeColor="accent1" w:themeShade="BF"/>
          <w:lang w:val="fr-FR"/>
        </w:rPr>
        <w:t xml:space="preserve"> </w:t>
      </w:r>
      <w:r w:rsidR="00667605" w:rsidRPr="0092099E">
        <w:rPr>
          <w:b/>
          <w:color w:val="365F91" w:themeColor="accent1" w:themeShade="BF"/>
          <w:lang w:val="fr-FR"/>
        </w:rPr>
        <w:t xml:space="preserve">Cette nouvelle fonctionnalité sera proposée dans l'application KBC/CBC Mobile </w:t>
      </w:r>
      <w:proofErr w:type="spellStart"/>
      <w:r w:rsidR="00667605" w:rsidRPr="0092099E">
        <w:rPr>
          <w:b/>
          <w:color w:val="365F91" w:themeColor="accent1" w:themeShade="BF"/>
          <w:lang w:val="fr-FR"/>
        </w:rPr>
        <w:t>Banking</w:t>
      </w:r>
      <w:proofErr w:type="spellEnd"/>
      <w:r w:rsidR="00667605" w:rsidRPr="0092099E">
        <w:rPr>
          <w:b/>
          <w:color w:val="365F91" w:themeColor="accent1" w:themeShade="BF"/>
          <w:lang w:val="fr-FR"/>
        </w:rPr>
        <w:t>. U</w:t>
      </w:r>
      <w:r w:rsidR="0092099E">
        <w:rPr>
          <w:b/>
          <w:color w:val="365F91" w:themeColor="accent1" w:themeShade="BF"/>
          <w:lang w:val="fr-FR"/>
        </w:rPr>
        <w:t>ne première sur le marché belge.</w:t>
      </w:r>
      <w:r w:rsidR="00667605" w:rsidRPr="0092099E">
        <w:rPr>
          <w:b/>
          <w:color w:val="365F91" w:themeColor="accent1" w:themeShade="BF"/>
          <w:lang w:val="fr-FR"/>
        </w:rPr>
        <w:t xml:space="preserve"> </w:t>
      </w:r>
    </w:p>
    <w:p w:rsidR="00050A2F" w:rsidRPr="0092099E" w:rsidRDefault="00050A2F" w:rsidP="00465459">
      <w:pPr>
        <w:spacing w:after="0" w:line="240" w:lineRule="auto"/>
        <w:rPr>
          <w:b/>
          <w:color w:val="365F91" w:themeColor="accent1" w:themeShade="BF"/>
          <w:lang w:val="fr-FR"/>
        </w:rPr>
      </w:pPr>
    </w:p>
    <w:p w:rsidR="00034EF9" w:rsidRPr="0092099E" w:rsidRDefault="00034EF9" w:rsidP="00034EF9">
      <w:pPr>
        <w:spacing w:after="0" w:line="240" w:lineRule="auto"/>
        <w:rPr>
          <w:b/>
          <w:color w:val="365F91" w:themeColor="accent1" w:themeShade="BF"/>
          <w:lang w:val="fr-FR"/>
        </w:rPr>
      </w:pPr>
      <w:r w:rsidRPr="0092099E">
        <w:rPr>
          <w:b/>
          <w:color w:val="365F91" w:themeColor="accent1" w:themeShade="BF"/>
          <w:lang w:val="fr-FR"/>
        </w:rPr>
        <w:t xml:space="preserve">Cette fonctionnalité est disponible pour </w:t>
      </w:r>
      <w:proofErr w:type="spellStart"/>
      <w:r w:rsidRPr="0092099E">
        <w:rPr>
          <w:b/>
          <w:color w:val="365F91" w:themeColor="accent1" w:themeShade="BF"/>
          <w:lang w:val="fr-FR"/>
        </w:rPr>
        <w:t>iOS</w:t>
      </w:r>
      <w:proofErr w:type="spellEnd"/>
      <w:r w:rsidRPr="0092099E">
        <w:rPr>
          <w:b/>
          <w:color w:val="365F91" w:themeColor="accent1" w:themeShade="BF"/>
          <w:lang w:val="fr-FR"/>
        </w:rPr>
        <w:t xml:space="preserve">, </w:t>
      </w:r>
      <w:proofErr w:type="spellStart"/>
      <w:r w:rsidRPr="0092099E">
        <w:rPr>
          <w:b/>
          <w:color w:val="365F91" w:themeColor="accent1" w:themeShade="BF"/>
          <w:lang w:val="fr-FR"/>
        </w:rPr>
        <w:t>Android</w:t>
      </w:r>
      <w:proofErr w:type="spellEnd"/>
      <w:r w:rsidRPr="0092099E">
        <w:rPr>
          <w:b/>
          <w:color w:val="365F91" w:themeColor="accent1" w:themeShade="BF"/>
          <w:lang w:val="fr-FR"/>
        </w:rPr>
        <w:t xml:space="preserve"> et Windows phone. </w:t>
      </w:r>
    </w:p>
    <w:p w:rsidR="00034EF9" w:rsidRPr="0092099E" w:rsidRDefault="00034EF9" w:rsidP="00034EF9">
      <w:pPr>
        <w:spacing w:after="0" w:line="240" w:lineRule="auto"/>
        <w:rPr>
          <w:color w:val="365F91" w:themeColor="accent1" w:themeShade="BF"/>
          <w:lang w:val="fr-FR"/>
        </w:rPr>
      </w:pPr>
    </w:p>
    <w:p w:rsidR="007D2E97" w:rsidRPr="0092099E" w:rsidRDefault="00667605" w:rsidP="000939C0">
      <w:pPr>
        <w:spacing w:after="0" w:line="240" w:lineRule="auto"/>
        <w:rPr>
          <w:color w:val="365F91" w:themeColor="accent1" w:themeShade="BF"/>
          <w:lang w:val="fr-FR"/>
        </w:rPr>
      </w:pPr>
      <w:r w:rsidRPr="0092099E">
        <w:rPr>
          <w:color w:val="365F91" w:themeColor="accent1" w:themeShade="BF"/>
          <w:lang w:val="fr-FR"/>
        </w:rPr>
        <w:t>Grâce à cette possibilité, les clients disposent d'une solution alternative à la carte bancaire rapide, simple d'utilisation et sécurisée. Le client peut retirer de l'argent à partir de tous ses comptes à vue (et pas uniquement à partir de celui qui est lié à la carte bancaire).</w:t>
      </w:r>
    </w:p>
    <w:p w:rsidR="00667605" w:rsidRPr="0092099E" w:rsidRDefault="00667605" w:rsidP="000939C0">
      <w:pPr>
        <w:spacing w:after="0" w:line="240" w:lineRule="auto"/>
        <w:rPr>
          <w:color w:val="365F91" w:themeColor="accent1" w:themeShade="BF"/>
          <w:lang w:val="fr-FR"/>
        </w:rPr>
      </w:pPr>
    </w:p>
    <w:p w:rsidR="007D2E97" w:rsidRPr="0092099E" w:rsidRDefault="007D2E97" w:rsidP="007D2E97">
      <w:pPr>
        <w:spacing w:after="0" w:line="240" w:lineRule="auto"/>
        <w:rPr>
          <w:color w:val="365F91" w:themeColor="accent1" w:themeShade="BF"/>
          <w:lang w:val="fr-FR"/>
        </w:rPr>
      </w:pPr>
      <w:r w:rsidRPr="0092099E">
        <w:rPr>
          <w:color w:val="365F91" w:themeColor="accent1" w:themeShade="BF"/>
          <w:lang w:val="fr-FR"/>
        </w:rPr>
        <w:t xml:space="preserve">Le client n'a en outre plus besoin de sa carte bancaire pour entrer dans les espaces distributeurs KBC/CBC en dehors des heures de bureau. Les lecteurs de carte seront, en effet, mis hors service, afin que le client puisse avoir accès aux distributeurs en dehors des heures d'ouverture. De cette manière, le Mobile </w:t>
      </w:r>
      <w:proofErr w:type="spellStart"/>
      <w:r w:rsidRPr="0092099E">
        <w:rPr>
          <w:color w:val="365F91" w:themeColor="accent1" w:themeShade="BF"/>
          <w:lang w:val="fr-FR"/>
        </w:rPr>
        <w:t>Banking</w:t>
      </w:r>
      <w:proofErr w:type="spellEnd"/>
      <w:r w:rsidRPr="0092099E">
        <w:rPr>
          <w:color w:val="365F91" w:themeColor="accent1" w:themeShade="BF"/>
          <w:lang w:val="fr-FR"/>
        </w:rPr>
        <w:t xml:space="preserve"> chez KBC/CBC offre encore plus de possibilités : consulter son solde et ses dépenses par carte de crédit, effectuer des virements en temps réel, </w:t>
      </w:r>
      <w:proofErr w:type="spellStart"/>
      <w:r w:rsidRPr="0092099E">
        <w:rPr>
          <w:color w:val="365F91" w:themeColor="accent1" w:themeShade="BF"/>
          <w:lang w:val="fr-FR"/>
        </w:rPr>
        <w:t>scasher</w:t>
      </w:r>
      <w:proofErr w:type="spellEnd"/>
      <w:r w:rsidRPr="0092099E">
        <w:rPr>
          <w:color w:val="365F91" w:themeColor="accent1" w:themeShade="BF"/>
          <w:lang w:val="fr-FR"/>
        </w:rPr>
        <w:t xml:space="preserve">, épargner de manière ciblée, retirer de l'argent, etc. </w:t>
      </w:r>
    </w:p>
    <w:p w:rsidR="00AB4041" w:rsidRPr="0092099E" w:rsidRDefault="00AB4041" w:rsidP="007D2E97">
      <w:pPr>
        <w:spacing w:after="0" w:line="240" w:lineRule="auto"/>
        <w:rPr>
          <w:color w:val="365F91" w:themeColor="accent1" w:themeShade="BF"/>
          <w:lang w:val="fr-FR"/>
        </w:rPr>
      </w:pPr>
    </w:p>
    <w:p w:rsidR="00E7748F" w:rsidRPr="0092099E" w:rsidRDefault="0097240B" w:rsidP="007D2E97">
      <w:pPr>
        <w:spacing w:after="0" w:line="240" w:lineRule="auto"/>
        <w:rPr>
          <w:color w:val="365F91" w:themeColor="accent1" w:themeShade="BF"/>
          <w:lang w:val="fr-FR"/>
        </w:rPr>
      </w:pPr>
      <w:r>
        <w:rPr>
          <w:color w:val="365F91" w:themeColor="accent1" w:themeShade="BF"/>
          <w:lang w:val="fr-FR"/>
        </w:rPr>
        <w:t>D’ici quelques semaines</w:t>
      </w:r>
      <w:bookmarkStart w:id="0" w:name="_GoBack"/>
      <w:bookmarkEnd w:id="0"/>
      <w:r w:rsidR="00CD52B0" w:rsidRPr="0092099E">
        <w:rPr>
          <w:color w:val="365F91" w:themeColor="accent1" w:themeShade="BF"/>
          <w:lang w:val="fr-FR"/>
        </w:rPr>
        <w:t>, un réseau wifi local sera mis à la disposition du client dans toutes les agences</w:t>
      </w:r>
      <w:r w:rsidR="00CD52B0" w:rsidRPr="0092099E">
        <w:rPr>
          <w:color w:val="FF0000"/>
          <w:lang w:val="fr-FR"/>
        </w:rPr>
        <w:t xml:space="preserve"> </w:t>
      </w:r>
      <w:r w:rsidR="00CD52B0" w:rsidRPr="0092099E">
        <w:rPr>
          <w:color w:val="365F91" w:themeColor="accent1" w:themeShade="BF"/>
          <w:lang w:val="fr-FR"/>
        </w:rPr>
        <w:t xml:space="preserve">bancaires KBC/CBC. Il pourra ainsi utiliser le réseau KBC/CBC pour effectuer ses transactions par </w:t>
      </w:r>
      <w:proofErr w:type="spellStart"/>
      <w:r w:rsidR="00CD52B0" w:rsidRPr="0092099E">
        <w:rPr>
          <w:color w:val="365F91" w:themeColor="accent1" w:themeShade="BF"/>
          <w:lang w:val="fr-FR"/>
        </w:rPr>
        <w:t>smartphone</w:t>
      </w:r>
      <w:proofErr w:type="spellEnd"/>
      <w:r w:rsidR="00CD52B0" w:rsidRPr="0092099E">
        <w:rPr>
          <w:color w:val="365F91" w:themeColor="accent1" w:themeShade="BF"/>
          <w:lang w:val="fr-FR"/>
        </w:rPr>
        <w:t xml:space="preserve"> au lieu de sa propre connexion à Internet. </w:t>
      </w:r>
    </w:p>
    <w:p w:rsidR="000939C0" w:rsidRPr="0092099E" w:rsidRDefault="003F7EE3" w:rsidP="007D2E97">
      <w:pPr>
        <w:spacing w:after="0" w:line="240" w:lineRule="auto"/>
        <w:rPr>
          <w:color w:val="365F91" w:themeColor="accent1" w:themeShade="BF"/>
          <w:lang w:val="fr-FR"/>
        </w:rPr>
      </w:pPr>
      <w:r w:rsidRPr="0092099E">
        <w:rPr>
          <w:color w:val="365F91" w:themeColor="accent1" w:themeShade="BF"/>
          <w:lang w:val="fr-FR"/>
        </w:rPr>
        <w:t xml:space="preserve">  </w:t>
      </w:r>
    </w:p>
    <w:p w:rsidR="000939C0" w:rsidRPr="0092099E" w:rsidRDefault="000939C0" w:rsidP="000939C0">
      <w:pPr>
        <w:spacing w:after="0" w:line="240" w:lineRule="auto"/>
        <w:rPr>
          <w:color w:val="365F91" w:themeColor="accent1" w:themeShade="BF"/>
          <w:lang w:val="fr-FR"/>
        </w:rPr>
      </w:pPr>
      <w:r w:rsidRPr="0092099E">
        <w:rPr>
          <w:color w:val="365F91" w:themeColor="accent1" w:themeShade="BF"/>
          <w:lang w:val="fr-FR"/>
        </w:rPr>
        <w:t xml:space="preserve">En </w:t>
      </w:r>
      <w:r w:rsidR="002A155F">
        <w:rPr>
          <w:color w:val="365F91" w:themeColor="accent1" w:themeShade="BF"/>
          <w:lang w:val="fr-FR"/>
        </w:rPr>
        <w:t xml:space="preserve">misant sur </w:t>
      </w:r>
      <w:r w:rsidRPr="0092099E">
        <w:rPr>
          <w:color w:val="365F91" w:themeColor="accent1" w:themeShade="BF"/>
          <w:lang w:val="fr-FR"/>
        </w:rPr>
        <w:t xml:space="preserve">l'innovation, KBC/CBC souhaite rester la référence en matière d'offre de distributeurs et établir une forte interaction avec les autres canaux </w:t>
      </w:r>
      <w:r w:rsidRPr="0092099E">
        <w:rPr>
          <w:color w:val="1F497D" w:themeColor="text2"/>
          <w:lang w:val="fr-FR"/>
        </w:rPr>
        <w:t>(de distribution)</w:t>
      </w:r>
      <w:r w:rsidRPr="0092099E">
        <w:rPr>
          <w:lang w:val="fr-FR"/>
        </w:rPr>
        <w:t>.</w:t>
      </w:r>
      <w:r w:rsidRPr="0092099E">
        <w:rPr>
          <w:color w:val="365F91" w:themeColor="accent1" w:themeShade="BF"/>
          <w:lang w:val="fr-FR"/>
        </w:rPr>
        <w:t xml:space="preserve"> </w:t>
      </w:r>
    </w:p>
    <w:p w:rsidR="000939C0" w:rsidRPr="0092099E" w:rsidRDefault="000939C0" w:rsidP="000939C0">
      <w:pPr>
        <w:spacing w:after="0" w:line="288" w:lineRule="auto"/>
        <w:rPr>
          <w:rFonts w:ascii="Arial" w:eastAsia="Times New Roman" w:hAnsi="Arial" w:cs="Arial"/>
          <w:b/>
          <w:color w:val="365F91" w:themeColor="accent1" w:themeShade="BF"/>
          <w:sz w:val="20"/>
          <w:szCs w:val="20"/>
          <w:lang w:val="fr-FR"/>
        </w:rPr>
      </w:pPr>
    </w:p>
    <w:p w:rsidR="007D2E97" w:rsidRPr="0092099E" w:rsidRDefault="000B23A5" w:rsidP="00034EF9">
      <w:pPr>
        <w:spacing w:after="0" w:line="240" w:lineRule="auto"/>
        <w:rPr>
          <w:b/>
          <w:color w:val="365F91" w:themeColor="accent1" w:themeShade="BF"/>
          <w:sz w:val="24"/>
          <w:szCs w:val="24"/>
          <w:lang w:val="fr-FR"/>
        </w:rPr>
      </w:pPr>
      <w:r w:rsidRPr="0092099E">
        <w:rPr>
          <w:b/>
          <w:color w:val="365F91" w:themeColor="accent1" w:themeShade="BF"/>
          <w:sz w:val="24"/>
          <w:lang w:val="fr-FR"/>
        </w:rPr>
        <w:t xml:space="preserve">Retirer de l'argent avec son </w:t>
      </w:r>
      <w:proofErr w:type="spellStart"/>
      <w:r w:rsidRPr="0092099E">
        <w:rPr>
          <w:b/>
          <w:color w:val="365F91" w:themeColor="accent1" w:themeShade="BF"/>
          <w:sz w:val="24"/>
          <w:lang w:val="fr-FR"/>
        </w:rPr>
        <w:t>smartphone</w:t>
      </w:r>
      <w:proofErr w:type="spellEnd"/>
      <w:r w:rsidRPr="0092099E">
        <w:rPr>
          <w:b/>
          <w:color w:val="365F91" w:themeColor="accent1" w:themeShade="BF"/>
          <w:sz w:val="24"/>
          <w:lang w:val="fr-FR"/>
        </w:rPr>
        <w:t xml:space="preserve">, comment ça marche ? </w:t>
      </w:r>
    </w:p>
    <w:p w:rsidR="00034EF9" w:rsidRPr="0092099E" w:rsidRDefault="007D2E97" w:rsidP="00034EF9">
      <w:pPr>
        <w:spacing w:after="0" w:line="240" w:lineRule="auto"/>
        <w:rPr>
          <w:color w:val="365F91" w:themeColor="accent1" w:themeShade="BF"/>
          <w:lang w:val="fr-FR"/>
        </w:rPr>
      </w:pPr>
      <w:r w:rsidRPr="0092099E">
        <w:rPr>
          <w:color w:val="365F91" w:themeColor="accent1" w:themeShade="BF"/>
          <w:lang w:val="fr-FR"/>
        </w:rPr>
        <w:t xml:space="preserve">1) Le client choisit le compte et le montant dans l'application. </w:t>
      </w:r>
    </w:p>
    <w:p w:rsidR="00034EF9" w:rsidRPr="0092099E" w:rsidRDefault="00034EF9" w:rsidP="00034EF9">
      <w:pPr>
        <w:spacing w:after="0" w:line="240" w:lineRule="auto"/>
        <w:rPr>
          <w:color w:val="365F91" w:themeColor="accent1" w:themeShade="BF"/>
          <w:lang w:val="fr-FR"/>
        </w:rPr>
      </w:pPr>
      <w:r w:rsidRPr="0092099E">
        <w:rPr>
          <w:color w:val="365F91" w:themeColor="accent1" w:themeShade="BF"/>
          <w:lang w:val="fr-FR"/>
        </w:rPr>
        <w:t>2) Le client appuie sur l'écran du distributeur : un code QR apparaît.</w:t>
      </w:r>
    </w:p>
    <w:p w:rsidR="00034EF9" w:rsidRPr="0092099E" w:rsidRDefault="00034EF9" w:rsidP="00034EF9">
      <w:pPr>
        <w:spacing w:after="0" w:line="240" w:lineRule="auto"/>
        <w:rPr>
          <w:color w:val="365F91" w:themeColor="accent1" w:themeShade="BF"/>
          <w:lang w:val="fr-FR"/>
        </w:rPr>
      </w:pPr>
      <w:r w:rsidRPr="0092099E">
        <w:rPr>
          <w:color w:val="365F91" w:themeColor="accent1" w:themeShade="BF"/>
          <w:lang w:val="fr-FR"/>
        </w:rPr>
        <w:t xml:space="preserve">3) Le client scanne avec l'appareil photo de son </w:t>
      </w:r>
      <w:proofErr w:type="spellStart"/>
      <w:r w:rsidRPr="0092099E">
        <w:rPr>
          <w:color w:val="365F91" w:themeColor="accent1" w:themeShade="BF"/>
          <w:lang w:val="fr-FR"/>
        </w:rPr>
        <w:t>smartphone</w:t>
      </w:r>
      <w:proofErr w:type="spellEnd"/>
      <w:r w:rsidRPr="0092099E">
        <w:rPr>
          <w:color w:val="365F91" w:themeColor="accent1" w:themeShade="BF"/>
          <w:lang w:val="fr-FR"/>
        </w:rPr>
        <w:t xml:space="preserve"> le code QR apparu sur l'écran.</w:t>
      </w:r>
    </w:p>
    <w:p w:rsidR="00034EF9" w:rsidRPr="0092099E" w:rsidRDefault="00034EF9" w:rsidP="00034EF9">
      <w:pPr>
        <w:spacing w:after="0" w:line="240" w:lineRule="auto"/>
        <w:rPr>
          <w:color w:val="365F91" w:themeColor="accent1" w:themeShade="BF"/>
          <w:lang w:val="fr-FR"/>
        </w:rPr>
      </w:pPr>
      <w:r w:rsidRPr="0092099E">
        <w:rPr>
          <w:color w:val="365F91" w:themeColor="accent1" w:themeShade="BF"/>
          <w:lang w:val="fr-FR"/>
        </w:rPr>
        <w:t xml:space="preserve">4) Le client signe avec son code PIN. </w:t>
      </w:r>
    </w:p>
    <w:p w:rsidR="00034EF9" w:rsidRPr="0092099E" w:rsidRDefault="00034EF9" w:rsidP="00034EF9">
      <w:pPr>
        <w:spacing w:after="0" w:line="240" w:lineRule="auto"/>
        <w:rPr>
          <w:color w:val="365F91" w:themeColor="accent1" w:themeShade="BF"/>
          <w:lang w:val="fr-FR"/>
        </w:rPr>
      </w:pPr>
    </w:p>
    <w:p w:rsidR="000939C0" w:rsidRPr="0092099E" w:rsidRDefault="00034EF9" w:rsidP="000939C0">
      <w:pPr>
        <w:spacing w:after="0" w:line="240" w:lineRule="auto"/>
        <w:rPr>
          <w:color w:val="365F91" w:themeColor="accent1" w:themeShade="BF"/>
          <w:lang w:val="fr-FR"/>
        </w:rPr>
      </w:pPr>
      <w:r w:rsidRPr="0092099E">
        <w:rPr>
          <w:color w:val="365F91" w:themeColor="accent1" w:themeShade="BF"/>
          <w:lang w:val="fr-FR"/>
        </w:rPr>
        <w:lastRenderedPageBreak/>
        <w:t xml:space="preserve">Le client peut choisir le montant souhaité, mais pas les coupures. </w:t>
      </w:r>
    </w:p>
    <w:p w:rsidR="00034EF9" w:rsidRPr="0092099E" w:rsidRDefault="00B222FB" w:rsidP="000939C0">
      <w:pPr>
        <w:spacing w:after="0" w:line="240" w:lineRule="auto"/>
        <w:rPr>
          <w:color w:val="365F91" w:themeColor="accent1" w:themeShade="BF"/>
          <w:lang w:val="fr-FR"/>
        </w:rPr>
      </w:pPr>
      <w:r w:rsidRPr="0092099E">
        <w:rPr>
          <w:color w:val="365F91" w:themeColor="accent1" w:themeShade="BF"/>
          <w:lang w:val="fr-FR"/>
        </w:rPr>
        <w:t>La limite minimale par défaut pour un retrait va de 0 euro (pour les mineurs d'âge qui peuvent adapter leur limite avec leur représentant légal) à 250 euros. Les limites minimales peuvent être relevées à un maximum de 650 euros pour les personnes majeures, que ce soit à l'aide de l'application par le biais du lecteur de carte et de la carte bancaire ou dans une agence KBC/CBC.</w:t>
      </w:r>
    </w:p>
    <w:p w:rsidR="00034EF9" w:rsidRPr="0092099E" w:rsidRDefault="00034EF9" w:rsidP="000939C0">
      <w:pPr>
        <w:spacing w:after="0" w:line="240" w:lineRule="auto"/>
        <w:rPr>
          <w:color w:val="365F91" w:themeColor="accent1" w:themeShade="BF"/>
          <w:lang w:val="fr-FR"/>
        </w:rPr>
      </w:pPr>
      <w:r w:rsidRPr="0092099E">
        <w:rPr>
          <w:color w:val="365F91" w:themeColor="accent1" w:themeShade="BF"/>
          <w:lang w:val="fr-FR"/>
        </w:rPr>
        <w:t xml:space="preserve">Le code QR qui apparaît sur l'écran du distributeur ne contient aucune donnée personnelle. </w:t>
      </w:r>
    </w:p>
    <w:p w:rsidR="00667605" w:rsidRPr="0092099E" w:rsidRDefault="003940DB" w:rsidP="000939C0">
      <w:pPr>
        <w:spacing w:after="0" w:line="240" w:lineRule="auto"/>
        <w:rPr>
          <w:color w:val="365F91" w:themeColor="accent1" w:themeShade="BF"/>
          <w:lang w:val="fr-FR"/>
        </w:rPr>
      </w:pPr>
      <w:r w:rsidRPr="0092099E">
        <w:rPr>
          <w:color w:val="365F91" w:themeColor="accent1" w:themeShade="BF"/>
          <w:lang w:val="fr-FR"/>
        </w:rPr>
        <w:t xml:space="preserve">Le code PIN du </w:t>
      </w:r>
      <w:proofErr w:type="spellStart"/>
      <w:r w:rsidRPr="0092099E">
        <w:rPr>
          <w:color w:val="365F91" w:themeColor="accent1" w:themeShade="BF"/>
          <w:lang w:val="fr-FR"/>
        </w:rPr>
        <w:t>smartphone</w:t>
      </w:r>
      <w:proofErr w:type="spellEnd"/>
      <w:r w:rsidRPr="0092099E">
        <w:rPr>
          <w:color w:val="365F91" w:themeColor="accent1" w:themeShade="BF"/>
          <w:lang w:val="fr-FR"/>
        </w:rPr>
        <w:t xml:space="preserve"> du client sert à sécuriser l'opération. </w:t>
      </w:r>
    </w:p>
    <w:p w:rsidR="00050A2F" w:rsidRDefault="00050A2F" w:rsidP="00050A2F">
      <w:pPr>
        <w:spacing w:after="0" w:line="240" w:lineRule="auto"/>
        <w:rPr>
          <w:color w:val="365F91" w:themeColor="accent1" w:themeShade="BF"/>
          <w:lang w:val="fr-FR"/>
        </w:rPr>
      </w:pPr>
      <w:r w:rsidRPr="0092099E">
        <w:rPr>
          <w:color w:val="365F91" w:themeColor="accent1" w:themeShade="BF"/>
          <w:lang w:val="fr-FR"/>
        </w:rPr>
        <w:t xml:space="preserve"> </w:t>
      </w:r>
    </w:p>
    <w:p w:rsidR="007A3866" w:rsidRDefault="007A3866"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p w:rsidR="0061121B" w:rsidRDefault="0061121B" w:rsidP="00050A2F">
      <w:pPr>
        <w:spacing w:after="0" w:line="240" w:lineRule="auto"/>
        <w:rPr>
          <w:color w:val="365F91" w:themeColor="accent1" w:themeShade="BF"/>
          <w:lang w:val="fr-FR"/>
        </w:rPr>
      </w:pPr>
    </w:p>
    <w:tbl>
      <w:tblPr>
        <w:tblW w:w="9780"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61121B" w:rsidRPr="0097240B" w:rsidTr="009F0624">
        <w:trPr>
          <w:trHeight w:val="356"/>
        </w:trPr>
        <w:tc>
          <w:tcPr>
            <w:tcW w:w="9780" w:type="dxa"/>
            <w:gridSpan w:val="3"/>
            <w:shd w:val="clear" w:color="auto" w:fill="FFFFFF"/>
            <w:tcMar>
              <w:top w:w="15" w:type="dxa"/>
              <w:left w:w="15" w:type="dxa"/>
              <w:bottom w:w="0" w:type="dxa"/>
              <w:right w:w="15" w:type="dxa"/>
            </w:tcMar>
            <w:vAlign w:val="center"/>
            <w:hideMark/>
          </w:tcPr>
          <w:p w:rsidR="0061121B" w:rsidRPr="00187CCD" w:rsidRDefault="0061121B" w:rsidP="009F0624">
            <w:pPr>
              <w:autoSpaceDE w:val="0"/>
              <w:autoSpaceDN w:val="0"/>
              <w:adjustRightInd w:val="0"/>
              <w:spacing w:after="0" w:line="240" w:lineRule="auto"/>
              <w:jc w:val="both"/>
              <w:rPr>
                <w:b/>
                <w:bCs/>
                <w:color w:val="003768"/>
                <w:sz w:val="18"/>
                <w:szCs w:val="18"/>
                <w:lang w:val="fr-FR"/>
              </w:rPr>
            </w:pPr>
          </w:p>
        </w:tc>
      </w:tr>
      <w:tr w:rsidR="0061121B" w:rsidRPr="0097240B" w:rsidTr="009F0624">
        <w:trPr>
          <w:trHeight w:val="913"/>
        </w:trPr>
        <w:tc>
          <w:tcPr>
            <w:tcW w:w="3400" w:type="dxa"/>
            <w:shd w:val="clear" w:color="auto" w:fill="FFFFFF"/>
            <w:tcMar>
              <w:top w:w="15" w:type="dxa"/>
              <w:left w:w="15" w:type="dxa"/>
              <w:bottom w:w="0" w:type="dxa"/>
              <w:right w:w="15" w:type="dxa"/>
            </w:tcMar>
            <w:hideMark/>
          </w:tcPr>
          <w:p w:rsidR="0061121B" w:rsidRPr="00187CCD" w:rsidRDefault="0061121B" w:rsidP="009F0624">
            <w:pPr>
              <w:pStyle w:val="Footer"/>
              <w:tabs>
                <w:tab w:val="bar" w:pos="-2709"/>
              </w:tabs>
              <w:jc w:val="both"/>
              <w:rPr>
                <w:bCs/>
                <w:color w:val="00B0F0"/>
                <w:sz w:val="4"/>
                <w:szCs w:val="4"/>
                <w:lang w:val="fr-FR"/>
              </w:rPr>
            </w:pPr>
          </w:p>
          <w:p w:rsidR="0061121B" w:rsidRPr="00187CCD" w:rsidRDefault="0061121B" w:rsidP="009F0624">
            <w:pPr>
              <w:pStyle w:val="Footer"/>
              <w:tabs>
                <w:tab w:val="bar" w:pos="-2709"/>
              </w:tabs>
              <w:jc w:val="both"/>
              <w:rPr>
                <w:rFonts w:ascii="Rockwell" w:hAnsi="Rockwell"/>
                <w:color w:val="00B0F0"/>
                <w:sz w:val="18"/>
                <w:szCs w:val="18"/>
                <w:lang w:val="fr-FR"/>
              </w:rPr>
            </w:pPr>
            <w:r w:rsidRPr="00187CCD">
              <w:rPr>
                <w:rFonts w:ascii="Rockwell" w:hAnsi="Rockwell"/>
                <w:b/>
                <w:color w:val="00B0F0"/>
                <w:sz w:val="18"/>
                <w:lang w:val="fr-FR"/>
              </w:rPr>
              <w:t>KBC Groupe SA</w:t>
            </w:r>
          </w:p>
          <w:p w:rsidR="0061121B" w:rsidRPr="00187CCD" w:rsidRDefault="0061121B" w:rsidP="009F0624">
            <w:pPr>
              <w:pStyle w:val="Footer"/>
              <w:tabs>
                <w:tab w:val="bar" w:pos="-2709"/>
              </w:tabs>
              <w:jc w:val="both"/>
              <w:rPr>
                <w:color w:val="002060"/>
                <w:sz w:val="14"/>
                <w:szCs w:val="14"/>
                <w:lang w:val="fr-FR"/>
              </w:rPr>
            </w:pPr>
            <w:r w:rsidRPr="00187CCD">
              <w:rPr>
                <w:b/>
                <w:color w:val="002060"/>
                <w:sz w:val="14"/>
                <w:lang w:val="fr-FR"/>
              </w:rPr>
              <w:t>Avenue du Port 2 - 1080 Bruxelles</w:t>
            </w:r>
          </w:p>
          <w:p w:rsidR="0061121B" w:rsidRPr="00187CCD" w:rsidRDefault="0061121B" w:rsidP="009F0624">
            <w:pPr>
              <w:pStyle w:val="Footer"/>
              <w:tabs>
                <w:tab w:val="bar" w:pos="-2709"/>
              </w:tabs>
              <w:jc w:val="both"/>
              <w:rPr>
                <w:color w:val="002060"/>
                <w:sz w:val="14"/>
                <w:szCs w:val="14"/>
                <w:lang w:val="fr-FR"/>
              </w:rPr>
            </w:pPr>
            <w:r w:rsidRPr="00187CCD">
              <w:rPr>
                <w:b/>
                <w:color w:val="002060"/>
                <w:sz w:val="14"/>
                <w:lang w:val="fr-FR"/>
              </w:rPr>
              <w:t>Viviane Huybrecht</w:t>
            </w:r>
          </w:p>
          <w:p w:rsidR="0061121B" w:rsidRPr="00187CCD" w:rsidRDefault="0061121B" w:rsidP="009F0624">
            <w:pPr>
              <w:autoSpaceDE w:val="0"/>
              <w:autoSpaceDN w:val="0"/>
              <w:adjustRightInd w:val="0"/>
              <w:spacing w:after="0" w:line="240" w:lineRule="auto"/>
              <w:jc w:val="both"/>
              <w:rPr>
                <w:rFonts w:cs="Arial"/>
                <w:b/>
                <w:color w:val="003768"/>
                <w:sz w:val="14"/>
                <w:szCs w:val="14"/>
                <w:lang w:val="fr-FR"/>
              </w:rPr>
            </w:pPr>
            <w:r w:rsidRPr="00187CCD">
              <w:rPr>
                <w:b/>
                <w:color w:val="003768"/>
                <w:sz w:val="14"/>
                <w:lang w:val="fr-FR"/>
              </w:rPr>
              <w:t xml:space="preserve">Directeur </w:t>
            </w:r>
            <w:proofErr w:type="spellStart"/>
            <w:r w:rsidRPr="00187CCD">
              <w:rPr>
                <w:b/>
                <w:color w:val="003768"/>
                <w:sz w:val="14"/>
                <w:lang w:val="fr-FR"/>
              </w:rPr>
              <w:t>Corporate</w:t>
            </w:r>
            <w:proofErr w:type="spellEnd"/>
          </w:p>
          <w:p w:rsidR="0061121B" w:rsidRPr="00187CCD" w:rsidRDefault="0061121B" w:rsidP="009F0624">
            <w:pPr>
              <w:autoSpaceDE w:val="0"/>
              <w:autoSpaceDN w:val="0"/>
              <w:adjustRightInd w:val="0"/>
              <w:spacing w:after="0" w:line="240" w:lineRule="auto"/>
              <w:jc w:val="both"/>
              <w:rPr>
                <w:rFonts w:cs="Arial"/>
                <w:b/>
                <w:color w:val="003768"/>
                <w:sz w:val="14"/>
                <w:szCs w:val="14"/>
                <w:lang w:val="fr-FR"/>
              </w:rPr>
            </w:pPr>
            <w:r w:rsidRPr="00187CCD">
              <w:rPr>
                <w:b/>
                <w:color w:val="003768"/>
                <w:sz w:val="14"/>
                <w:lang w:val="fr-FR"/>
              </w:rPr>
              <w:t>Communication /</w:t>
            </w:r>
          </w:p>
          <w:p w:rsidR="0061121B" w:rsidRPr="00945D83" w:rsidRDefault="0061121B" w:rsidP="009F0624">
            <w:pPr>
              <w:autoSpaceDE w:val="0"/>
              <w:autoSpaceDN w:val="0"/>
              <w:adjustRightInd w:val="0"/>
              <w:spacing w:after="0" w:line="240" w:lineRule="auto"/>
              <w:jc w:val="both"/>
              <w:rPr>
                <w:rFonts w:cs="Arial"/>
                <w:b/>
                <w:color w:val="003768"/>
                <w:sz w:val="14"/>
                <w:szCs w:val="14"/>
              </w:rPr>
            </w:pPr>
            <w:proofErr w:type="spellStart"/>
            <w:r>
              <w:rPr>
                <w:b/>
                <w:color w:val="003768"/>
                <w:sz w:val="14"/>
              </w:rPr>
              <w:t>porte-parole</w:t>
            </w:r>
            <w:proofErr w:type="spellEnd"/>
          </w:p>
          <w:p w:rsidR="0061121B" w:rsidRPr="003A10F4" w:rsidRDefault="0061121B" w:rsidP="009F0624">
            <w:pPr>
              <w:pStyle w:val="Footer"/>
              <w:tabs>
                <w:tab w:val="bar" w:pos="-2709"/>
              </w:tabs>
              <w:jc w:val="both"/>
              <w:rPr>
                <w:b/>
                <w:bCs/>
                <w:color w:val="002060"/>
                <w:sz w:val="14"/>
                <w:szCs w:val="14"/>
              </w:rPr>
            </w:pPr>
            <w:proofErr w:type="spellStart"/>
            <w:r>
              <w:rPr>
                <w:b/>
                <w:color w:val="002060"/>
                <w:sz w:val="14"/>
              </w:rPr>
              <w:t>Tél</w:t>
            </w:r>
            <w:proofErr w:type="spellEnd"/>
            <w:r>
              <w:rPr>
                <w:b/>
                <w:color w:val="002060"/>
                <w:sz w:val="14"/>
              </w:rPr>
              <w:t>. : 02 429 85 45</w:t>
            </w:r>
          </w:p>
          <w:p w:rsidR="0061121B" w:rsidRPr="003A10F4" w:rsidRDefault="0061121B" w:rsidP="009F0624">
            <w:pPr>
              <w:pStyle w:val="Footer"/>
              <w:tabs>
                <w:tab w:val="bar" w:pos="-2709"/>
              </w:tabs>
              <w:jc w:val="both"/>
              <w:rPr>
                <w:b/>
                <w:bCs/>
                <w:color w:val="002060"/>
                <w:sz w:val="4"/>
                <w:szCs w:val="4"/>
              </w:rPr>
            </w:pPr>
          </w:p>
        </w:tc>
        <w:tc>
          <w:tcPr>
            <w:tcW w:w="3400" w:type="dxa"/>
            <w:shd w:val="clear" w:color="auto" w:fill="FFFFFF"/>
            <w:tcMar>
              <w:top w:w="15" w:type="dxa"/>
              <w:left w:w="15" w:type="dxa"/>
              <w:bottom w:w="0" w:type="dxa"/>
              <w:right w:w="15" w:type="dxa"/>
            </w:tcMar>
            <w:hideMark/>
          </w:tcPr>
          <w:p w:rsidR="0061121B" w:rsidRPr="00187CCD" w:rsidRDefault="0061121B" w:rsidP="009F0624">
            <w:pPr>
              <w:pStyle w:val="Footer"/>
              <w:tabs>
                <w:tab w:val="bar" w:pos="-2709"/>
              </w:tabs>
              <w:jc w:val="both"/>
              <w:rPr>
                <w:b/>
                <w:bCs/>
                <w:color w:val="002060"/>
                <w:sz w:val="4"/>
                <w:szCs w:val="4"/>
                <w:lang w:val="fr-FR"/>
              </w:rPr>
            </w:pPr>
          </w:p>
          <w:p w:rsidR="0061121B" w:rsidRPr="00187CCD" w:rsidRDefault="0061121B" w:rsidP="009F0624">
            <w:pPr>
              <w:pStyle w:val="Footer"/>
              <w:tabs>
                <w:tab w:val="bar" w:pos="-2709"/>
              </w:tabs>
              <w:jc w:val="both"/>
              <w:rPr>
                <w:rFonts w:ascii="Rockwell" w:hAnsi="Rockwell"/>
                <w:b/>
                <w:bCs/>
                <w:color w:val="002060"/>
                <w:sz w:val="18"/>
                <w:szCs w:val="18"/>
                <w:lang w:val="fr-FR"/>
              </w:rPr>
            </w:pPr>
          </w:p>
          <w:p w:rsidR="0061121B" w:rsidRPr="00187CCD" w:rsidRDefault="0061121B" w:rsidP="009F0624">
            <w:pPr>
              <w:pStyle w:val="Footer"/>
              <w:tabs>
                <w:tab w:val="bar" w:pos="-2709"/>
              </w:tabs>
              <w:jc w:val="both"/>
              <w:rPr>
                <w:rFonts w:cs="Arial"/>
                <w:b/>
                <w:color w:val="003768"/>
                <w:sz w:val="14"/>
                <w:szCs w:val="14"/>
                <w:lang w:val="fr-FR"/>
              </w:rPr>
            </w:pPr>
            <w:r w:rsidRPr="00187CCD">
              <w:rPr>
                <w:b/>
                <w:color w:val="003768"/>
                <w:sz w:val="14"/>
                <w:lang w:val="fr-FR"/>
              </w:rPr>
              <w:t>Service presse</w:t>
            </w:r>
          </w:p>
          <w:p w:rsidR="0061121B" w:rsidRPr="00187CCD" w:rsidRDefault="0061121B" w:rsidP="009F0624">
            <w:pPr>
              <w:pStyle w:val="Footer"/>
              <w:tabs>
                <w:tab w:val="bar" w:pos="-2709"/>
              </w:tabs>
              <w:jc w:val="both"/>
              <w:rPr>
                <w:b/>
                <w:bCs/>
                <w:color w:val="002060"/>
                <w:sz w:val="14"/>
                <w:szCs w:val="14"/>
                <w:lang w:val="fr-FR"/>
              </w:rPr>
            </w:pPr>
            <w:r w:rsidRPr="00187CCD">
              <w:rPr>
                <w:b/>
                <w:color w:val="002060"/>
                <w:sz w:val="14"/>
                <w:lang w:val="fr-FR"/>
              </w:rPr>
              <w:t>Tél. : 02 429 65 01 (Stef Leunens)</w:t>
            </w:r>
          </w:p>
          <w:p w:rsidR="0061121B" w:rsidRPr="00187CCD" w:rsidRDefault="0061121B" w:rsidP="009F0624">
            <w:pPr>
              <w:pStyle w:val="Footer"/>
              <w:tabs>
                <w:tab w:val="bar" w:pos="-2709"/>
              </w:tabs>
              <w:jc w:val="both"/>
              <w:rPr>
                <w:b/>
                <w:bCs/>
                <w:color w:val="002060"/>
                <w:sz w:val="14"/>
                <w:szCs w:val="14"/>
                <w:lang w:val="fr-FR"/>
              </w:rPr>
            </w:pPr>
            <w:r w:rsidRPr="00187CCD">
              <w:rPr>
                <w:b/>
                <w:color w:val="002060"/>
                <w:sz w:val="14"/>
                <w:lang w:val="fr-FR"/>
              </w:rPr>
              <w:t>Tél. : 02 429 29 15 (Ilse De Muyer)</w:t>
            </w:r>
          </w:p>
          <w:p w:rsidR="0061121B" w:rsidRPr="00187CCD" w:rsidRDefault="0061121B" w:rsidP="009F0624">
            <w:pPr>
              <w:pStyle w:val="Footer"/>
              <w:tabs>
                <w:tab w:val="bar" w:pos="-2709"/>
              </w:tabs>
              <w:jc w:val="both"/>
              <w:rPr>
                <w:color w:val="002060"/>
                <w:sz w:val="14"/>
                <w:szCs w:val="14"/>
                <w:lang w:val="fr-FR"/>
              </w:rPr>
            </w:pPr>
            <w:r w:rsidRPr="00187CCD">
              <w:rPr>
                <w:b/>
                <w:color w:val="002060"/>
                <w:sz w:val="14"/>
                <w:lang w:val="fr-FR"/>
              </w:rPr>
              <w:t>Fax : 02 429 81 60</w:t>
            </w:r>
          </w:p>
          <w:p w:rsidR="0061121B" w:rsidRPr="00C02F9D" w:rsidRDefault="0061121B" w:rsidP="009F0624">
            <w:pPr>
              <w:pStyle w:val="Footer"/>
              <w:tabs>
                <w:tab w:val="bar" w:pos="-2709"/>
              </w:tabs>
              <w:jc w:val="both"/>
              <w:rPr>
                <w:lang w:val="de-DE"/>
              </w:rPr>
            </w:pPr>
            <w:proofErr w:type="spellStart"/>
            <w:r w:rsidRPr="00C02F9D">
              <w:rPr>
                <w:b/>
                <w:color w:val="002060"/>
                <w:sz w:val="14"/>
                <w:lang w:val="de-DE"/>
              </w:rPr>
              <w:t>E-mail</w:t>
            </w:r>
            <w:proofErr w:type="spellEnd"/>
            <w:r w:rsidRPr="00C02F9D">
              <w:rPr>
                <w:b/>
                <w:color w:val="002060"/>
                <w:sz w:val="14"/>
                <w:lang w:val="de-DE"/>
              </w:rPr>
              <w:t xml:space="preserve"> : </w:t>
            </w:r>
            <w:hyperlink r:id="rId10">
              <w:r w:rsidRPr="00C02F9D">
                <w:rPr>
                  <w:rStyle w:val="Hyperlink"/>
                  <w:b/>
                  <w:color w:val="00AEEF"/>
                  <w:sz w:val="14"/>
                  <w:lang w:val="de-DE"/>
                </w:rPr>
                <w:t>pressofficekbc@kbc.be</w:t>
              </w:r>
            </w:hyperlink>
          </w:p>
        </w:tc>
        <w:tc>
          <w:tcPr>
            <w:tcW w:w="2980" w:type="dxa"/>
            <w:shd w:val="clear" w:color="auto" w:fill="FFFFFF"/>
            <w:tcMar>
              <w:top w:w="15" w:type="dxa"/>
              <w:left w:w="15" w:type="dxa"/>
              <w:bottom w:w="0" w:type="dxa"/>
              <w:right w:w="15" w:type="dxa"/>
            </w:tcMar>
            <w:hideMark/>
          </w:tcPr>
          <w:p w:rsidR="0061121B" w:rsidRPr="00C02F9D" w:rsidRDefault="0061121B" w:rsidP="009F0624">
            <w:pPr>
              <w:pStyle w:val="Footer"/>
              <w:tabs>
                <w:tab w:val="bar" w:pos="-2709"/>
              </w:tabs>
              <w:jc w:val="both"/>
              <w:rPr>
                <w:b/>
                <w:bCs/>
                <w:color w:val="002060"/>
                <w:sz w:val="4"/>
                <w:szCs w:val="4"/>
                <w:lang w:val="de-DE"/>
              </w:rPr>
            </w:pPr>
          </w:p>
          <w:p w:rsidR="0061121B" w:rsidRPr="00C02F9D" w:rsidRDefault="0061121B" w:rsidP="009F0624">
            <w:pPr>
              <w:pStyle w:val="Footer"/>
              <w:tabs>
                <w:tab w:val="bar" w:pos="-2709"/>
              </w:tabs>
              <w:jc w:val="both"/>
              <w:rPr>
                <w:b/>
                <w:bCs/>
                <w:color w:val="002060"/>
                <w:sz w:val="18"/>
                <w:szCs w:val="18"/>
                <w:lang w:val="de-DE"/>
              </w:rPr>
            </w:pPr>
          </w:p>
          <w:p w:rsidR="0061121B" w:rsidRPr="00187CCD" w:rsidRDefault="0061121B" w:rsidP="009F0624">
            <w:pPr>
              <w:autoSpaceDE w:val="0"/>
              <w:autoSpaceDN w:val="0"/>
              <w:adjustRightInd w:val="0"/>
              <w:spacing w:after="0" w:line="240" w:lineRule="auto"/>
              <w:jc w:val="both"/>
              <w:rPr>
                <w:rFonts w:cs="Arial"/>
                <w:color w:val="003768"/>
                <w:sz w:val="14"/>
                <w:szCs w:val="14"/>
                <w:lang w:val="fr-FR"/>
              </w:rPr>
            </w:pPr>
            <w:r w:rsidRPr="00187CCD">
              <w:rPr>
                <w:b/>
                <w:color w:val="003768"/>
                <w:sz w:val="14"/>
                <w:lang w:val="fr-FR"/>
              </w:rPr>
              <w:t xml:space="preserve">Les communiqués de presse de KBC sont disponibles sur </w:t>
            </w:r>
            <w:hyperlink r:id="rId11">
              <w:r w:rsidRPr="00187CCD">
                <w:rPr>
                  <w:rStyle w:val="Hyperlink"/>
                  <w:b/>
                  <w:color w:val="00B0F0"/>
                  <w:sz w:val="14"/>
                  <w:lang w:val="fr-FR"/>
                </w:rPr>
                <w:t>www.kbc.com</w:t>
              </w:r>
            </w:hyperlink>
            <w:r w:rsidRPr="00187CCD">
              <w:rPr>
                <w:b/>
                <w:color w:val="002060"/>
                <w:sz w:val="14"/>
                <w:lang w:val="fr-FR"/>
              </w:rPr>
              <w:t xml:space="preserve"> </w:t>
            </w:r>
            <w:r w:rsidRPr="00187CCD">
              <w:rPr>
                <w:b/>
                <w:color w:val="003768"/>
                <w:sz w:val="14"/>
                <w:lang w:val="fr-FR"/>
              </w:rPr>
              <w:t xml:space="preserve">ou peuvent être obtenus sur demande adressée par e-mail à </w:t>
            </w:r>
            <w:hyperlink r:id="rId12">
              <w:r w:rsidRPr="00187CCD">
                <w:rPr>
                  <w:rStyle w:val="Hyperlink"/>
                  <w:b/>
                  <w:color w:val="00B0F0"/>
                  <w:sz w:val="14"/>
                  <w:lang w:val="fr-FR"/>
                </w:rPr>
                <w:t>pressofficekbc@kbc.be</w:t>
              </w:r>
            </w:hyperlink>
            <w:r w:rsidRPr="00187CCD">
              <w:rPr>
                <w:lang w:val="fr-FR"/>
              </w:rPr>
              <w:t>.</w:t>
            </w:r>
          </w:p>
          <w:p w:rsidR="0061121B" w:rsidRPr="00187CCD" w:rsidRDefault="0061121B" w:rsidP="009F0624">
            <w:pPr>
              <w:pStyle w:val="Footer"/>
              <w:tabs>
                <w:tab w:val="bar" w:pos="-2709"/>
              </w:tabs>
              <w:spacing w:after="120"/>
              <w:jc w:val="both"/>
              <w:rPr>
                <w:b/>
                <w:bCs/>
                <w:color w:val="002060"/>
                <w:sz w:val="14"/>
                <w:szCs w:val="14"/>
                <w:lang w:val="fr-FR"/>
              </w:rPr>
            </w:pPr>
          </w:p>
          <w:p w:rsidR="0061121B" w:rsidRPr="00187CCD" w:rsidRDefault="0061121B" w:rsidP="009F0624">
            <w:pPr>
              <w:pStyle w:val="Footer"/>
              <w:tabs>
                <w:tab w:val="bar" w:pos="-2709"/>
              </w:tabs>
              <w:spacing w:after="120"/>
              <w:jc w:val="both"/>
              <w:rPr>
                <w:color w:val="002060"/>
                <w:lang w:val="fr-FR"/>
              </w:rPr>
            </w:pPr>
            <w:r w:rsidRPr="00187CCD">
              <w:rPr>
                <w:b/>
                <w:color w:val="003768"/>
                <w:sz w:val="14"/>
                <w:lang w:val="fr-FR"/>
              </w:rPr>
              <w:t xml:space="preserve">Suivez-nous sur </w:t>
            </w:r>
            <w:hyperlink r:id="rId13">
              <w:r w:rsidRPr="00187CCD">
                <w:rPr>
                  <w:rStyle w:val="Hyperlink"/>
                  <w:b/>
                  <w:color w:val="00B0F0"/>
                  <w:sz w:val="14"/>
                  <w:lang w:val="fr-FR"/>
                </w:rPr>
                <w:t>www.twitter.com/kbc_group</w:t>
              </w:r>
            </w:hyperlink>
            <w:r w:rsidRPr="00187CCD">
              <w:rPr>
                <w:rStyle w:val="Hyperlink"/>
                <w:b/>
                <w:color w:val="00B0F0"/>
                <w:sz w:val="14"/>
                <w:lang w:val="fr-FR"/>
              </w:rPr>
              <w:t xml:space="preserve"> </w:t>
            </w:r>
          </w:p>
        </w:tc>
      </w:tr>
    </w:tbl>
    <w:p w:rsidR="0061121B" w:rsidRDefault="0061121B"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p w:rsidR="007A3866" w:rsidRDefault="007A3866" w:rsidP="00050A2F">
      <w:pPr>
        <w:spacing w:after="0" w:line="240" w:lineRule="auto"/>
        <w:rPr>
          <w:color w:val="365F91" w:themeColor="accent1" w:themeShade="BF"/>
          <w:lang w:val="fr-FR"/>
        </w:rPr>
      </w:pPr>
    </w:p>
    <w:sectPr w:rsidR="007A3866" w:rsidSect="006716A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4414"/>
    <w:multiLevelType w:val="hybridMultilevel"/>
    <w:tmpl w:val="61846BF8"/>
    <w:lvl w:ilvl="0" w:tplc="532C1B5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nsid w:val="34C2338B"/>
    <w:multiLevelType w:val="hybridMultilevel"/>
    <w:tmpl w:val="726AC82C"/>
    <w:lvl w:ilvl="0" w:tplc="81ECCE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BE52462"/>
    <w:multiLevelType w:val="hybridMultilevel"/>
    <w:tmpl w:val="9B5A71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5D6C46AE"/>
    <w:multiLevelType w:val="hybridMultilevel"/>
    <w:tmpl w:val="C02ABC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B8D120F"/>
    <w:multiLevelType w:val="hybridMultilevel"/>
    <w:tmpl w:val="13923038"/>
    <w:lvl w:ilvl="0" w:tplc="8A601918">
      <w:numFmt w:val="bullet"/>
      <w:lvlText w:val="-"/>
      <w:lvlJc w:val="left"/>
      <w:pPr>
        <w:ind w:left="360" w:hanging="360"/>
      </w:pPr>
      <w:rPr>
        <w:rFonts w:ascii="Arial" w:eastAsia="Times New Roman" w:hAnsi="Arial" w:cs="Arial" w:hint="default"/>
        <w:b w:val="0"/>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7F4A12E1"/>
    <w:multiLevelType w:val="hybridMultilevel"/>
    <w:tmpl w:val="D35CEF5A"/>
    <w:lvl w:ilvl="0" w:tplc="8A601918">
      <w:numFmt w:val="bullet"/>
      <w:lvlText w:val="-"/>
      <w:lvlJc w:val="left"/>
      <w:pPr>
        <w:tabs>
          <w:tab w:val="num" w:pos="360"/>
        </w:tabs>
        <w:ind w:left="360" w:hanging="360"/>
      </w:pPr>
      <w:rPr>
        <w:rFonts w:ascii="Arial" w:eastAsia="Times New Roman" w:hAnsi="Arial" w:cs="Arial" w:hint="default"/>
        <w:b w:val="0"/>
        <w:u w:val="none"/>
      </w:rPr>
    </w:lvl>
    <w:lvl w:ilvl="1" w:tplc="65249AEA">
      <w:start w:val="1"/>
      <w:numFmt w:val="bullet"/>
      <w:lvlText w:val=""/>
      <w:lvlJc w:val="left"/>
      <w:pPr>
        <w:tabs>
          <w:tab w:val="num" w:pos="1080"/>
        </w:tabs>
        <w:ind w:left="1080" w:hanging="360"/>
      </w:pPr>
      <w:rPr>
        <w:rFonts w:ascii="Wingdings" w:hAnsi="Wingdings" w:hint="default"/>
      </w:rPr>
    </w:lvl>
    <w:lvl w:ilvl="2" w:tplc="7B503228">
      <w:start w:val="1589"/>
      <w:numFmt w:val="bullet"/>
      <w:lvlText w:val=""/>
      <w:lvlJc w:val="left"/>
      <w:pPr>
        <w:tabs>
          <w:tab w:val="num" w:pos="1800"/>
        </w:tabs>
        <w:ind w:left="1800" w:hanging="360"/>
      </w:pPr>
      <w:rPr>
        <w:rFonts w:ascii="Wingdings" w:hAnsi="Wingdings" w:hint="default"/>
      </w:rPr>
    </w:lvl>
    <w:lvl w:ilvl="3" w:tplc="A0264EB6">
      <w:start w:val="1589"/>
      <w:numFmt w:val="bullet"/>
      <w:lvlText w:val=""/>
      <w:lvlJc w:val="left"/>
      <w:pPr>
        <w:tabs>
          <w:tab w:val="num" w:pos="2520"/>
        </w:tabs>
        <w:ind w:left="2520" w:hanging="360"/>
      </w:pPr>
      <w:rPr>
        <w:rFonts w:ascii="Wingdings" w:hAnsi="Wingdings" w:hint="default"/>
      </w:rPr>
    </w:lvl>
    <w:lvl w:ilvl="4" w:tplc="07CA3D1E" w:tentative="1">
      <w:start w:val="1"/>
      <w:numFmt w:val="bullet"/>
      <w:lvlText w:val=""/>
      <w:lvlJc w:val="left"/>
      <w:pPr>
        <w:tabs>
          <w:tab w:val="num" w:pos="3240"/>
        </w:tabs>
        <w:ind w:left="3240" w:hanging="360"/>
      </w:pPr>
      <w:rPr>
        <w:rFonts w:ascii="Wingdings" w:hAnsi="Wingdings" w:hint="default"/>
      </w:rPr>
    </w:lvl>
    <w:lvl w:ilvl="5" w:tplc="1FE4F048" w:tentative="1">
      <w:start w:val="1"/>
      <w:numFmt w:val="bullet"/>
      <w:lvlText w:val=""/>
      <w:lvlJc w:val="left"/>
      <w:pPr>
        <w:tabs>
          <w:tab w:val="num" w:pos="3960"/>
        </w:tabs>
        <w:ind w:left="3960" w:hanging="360"/>
      </w:pPr>
      <w:rPr>
        <w:rFonts w:ascii="Wingdings" w:hAnsi="Wingdings" w:hint="default"/>
      </w:rPr>
    </w:lvl>
    <w:lvl w:ilvl="6" w:tplc="8E4A23D6" w:tentative="1">
      <w:start w:val="1"/>
      <w:numFmt w:val="bullet"/>
      <w:lvlText w:val=""/>
      <w:lvlJc w:val="left"/>
      <w:pPr>
        <w:tabs>
          <w:tab w:val="num" w:pos="4680"/>
        </w:tabs>
        <w:ind w:left="4680" w:hanging="360"/>
      </w:pPr>
      <w:rPr>
        <w:rFonts w:ascii="Wingdings" w:hAnsi="Wingdings" w:hint="default"/>
      </w:rPr>
    </w:lvl>
    <w:lvl w:ilvl="7" w:tplc="0E2E6CB4" w:tentative="1">
      <w:start w:val="1"/>
      <w:numFmt w:val="bullet"/>
      <w:lvlText w:val=""/>
      <w:lvlJc w:val="left"/>
      <w:pPr>
        <w:tabs>
          <w:tab w:val="num" w:pos="5400"/>
        </w:tabs>
        <w:ind w:left="5400" w:hanging="360"/>
      </w:pPr>
      <w:rPr>
        <w:rFonts w:ascii="Wingdings" w:hAnsi="Wingdings" w:hint="default"/>
      </w:rPr>
    </w:lvl>
    <w:lvl w:ilvl="8" w:tplc="A5ECFD24"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AE"/>
    <w:rsid w:val="00003BBB"/>
    <w:rsid w:val="00034EF9"/>
    <w:rsid w:val="00050A2F"/>
    <w:rsid w:val="00055FBD"/>
    <w:rsid w:val="000939C0"/>
    <w:rsid w:val="000B23A5"/>
    <w:rsid w:val="00137CE7"/>
    <w:rsid w:val="001453D0"/>
    <w:rsid w:val="00164892"/>
    <w:rsid w:val="00193444"/>
    <w:rsid w:val="001E3461"/>
    <w:rsid w:val="002055EF"/>
    <w:rsid w:val="0021227C"/>
    <w:rsid w:val="00237D77"/>
    <w:rsid w:val="00286171"/>
    <w:rsid w:val="002A155F"/>
    <w:rsid w:val="002A48F4"/>
    <w:rsid w:val="00301A5F"/>
    <w:rsid w:val="0033125B"/>
    <w:rsid w:val="00383C2C"/>
    <w:rsid w:val="00392E92"/>
    <w:rsid w:val="003940DB"/>
    <w:rsid w:val="003E265C"/>
    <w:rsid w:val="003F7EE3"/>
    <w:rsid w:val="00453425"/>
    <w:rsid w:val="00465459"/>
    <w:rsid w:val="004744A5"/>
    <w:rsid w:val="004A0344"/>
    <w:rsid w:val="004D0AA6"/>
    <w:rsid w:val="004E2798"/>
    <w:rsid w:val="0050087A"/>
    <w:rsid w:val="005222B4"/>
    <w:rsid w:val="00527103"/>
    <w:rsid w:val="00550474"/>
    <w:rsid w:val="00564B1E"/>
    <w:rsid w:val="00576BC2"/>
    <w:rsid w:val="005931F0"/>
    <w:rsid w:val="005B1915"/>
    <w:rsid w:val="005D48AF"/>
    <w:rsid w:val="005D599C"/>
    <w:rsid w:val="005D5E61"/>
    <w:rsid w:val="005D6938"/>
    <w:rsid w:val="005F546B"/>
    <w:rsid w:val="0061121B"/>
    <w:rsid w:val="00613F24"/>
    <w:rsid w:val="00637145"/>
    <w:rsid w:val="00641AEC"/>
    <w:rsid w:val="00667605"/>
    <w:rsid w:val="006716A3"/>
    <w:rsid w:val="00694C17"/>
    <w:rsid w:val="00694F08"/>
    <w:rsid w:val="006D3906"/>
    <w:rsid w:val="006F7993"/>
    <w:rsid w:val="007A3866"/>
    <w:rsid w:val="007C79AE"/>
    <w:rsid w:val="007D2E97"/>
    <w:rsid w:val="007E01A6"/>
    <w:rsid w:val="008543AB"/>
    <w:rsid w:val="0092099E"/>
    <w:rsid w:val="00964694"/>
    <w:rsid w:val="0097240B"/>
    <w:rsid w:val="009775C2"/>
    <w:rsid w:val="009B7493"/>
    <w:rsid w:val="009E3602"/>
    <w:rsid w:val="00A219D2"/>
    <w:rsid w:val="00A27D22"/>
    <w:rsid w:val="00AB4041"/>
    <w:rsid w:val="00AB5576"/>
    <w:rsid w:val="00B222FB"/>
    <w:rsid w:val="00B3037C"/>
    <w:rsid w:val="00B64D67"/>
    <w:rsid w:val="00BE06EE"/>
    <w:rsid w:val="00C108EC"/>
    <w:rsid w:val="00C2177E"/>
    <w:rsid w:val="00CC7FCC"/>
    <w:rsid w:val="00CD52B0"/>
    <w:rsid w:val="00CF17E7"/>
    <w:rsid w:val="00CF5BA4"/>
    <w:rsid w:val="00D028DF"/>
    <w:rsid w:val="00D35516"/>
    <w:rsid w:val="00D774DF"/>
    <w:rsid w:val="00DA3E62"/>
    <w:rsid w:val="00DB0487"/>
    <w:rsid w:val="00DD69B8"/>
    <w:rsid w:val="00DE6167"/>
    <w:rsid w:val="00E105E9"/>
    <w:rsid w:val="00E7748F"/>
    <w:rsid w:val="00E90C38"/>
    <w:rsid w:val="00ED3386"/>
    <w:rsid w:val="00EE6C66"/>
    <w:rsid w:val="00EF5157"/>
    <w:rsid w:val="00F015FA"/>
    <w:rsid w:val="00F12C1A"/>
    <w:rsid w:val="00F16859"/>
    <w:rsid w:val="00F4482C"/>
    <w:rsid w:val="00F46CE3"/>
    <w:rsid w:val="00F70EA7"/>
    <w:rsid w:val="00F86D5E"/>
    <w:rsid w:val="00FA2F42"/>
    <w:rsid w:val="00FE31EE"/>
    <w:rsid w:val="00FF1E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9AE"/>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7C79AE"/>
    <w:pPr>
      <w:ind w:left="720"/>
      <w:contextualSpacing/>
    </w:pPr>
  </w:style>
  <w:style w:type="paragraph" w:styleId="NoSpacing">
    <w:name w:val="No Spacing"/>
    <w:uiPriority w:val="1"/>
    <w:qFormat/>
    <w:rsid w:val="0021227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1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7C"/>
    <w:rPr>
      <w:rFonts w:ascii="Tahoma" w:hAnsi="Tahoma" w:cs="Tahoma"/>
      <w:sz w:val="16"/>
      <w:szCs w:val="16"/>
    </w:rPr>
  </w:style>
  <w:style w:type="character" w:styleId="Hyperlink">
    <w:name w:val="Hyperlink"/>
    <w:basedOn w:val="DefaultParagraphFont"/>
    <w:uiPriority w:val="99"/>
    <w:unhideWhenUsed/>
    <w:rsid w:val="0021227C"/>
    <w:rPr>
      <w:color w:val="0000FF"/>
      <w:u w:val="single"/>
    </w:rPr>
  </w:style>
  <w:style w:type="paragraph" w:styleId="Footer">
    <w:name w:val="footer"/>
    <w:basedOn w:val="Normal"/>
    <w:link w:val="FooterChar"/>
    <w:uiPriority w:val="99"/>
    <w:unhideWhenUsed/>
    <w:rsid w:val="0021227C"/>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1227C"/>
    <w:rPr>
      <w:rFonts w:ascii="Calibri" w:eastAsia="Calibri" w:hAnsi="Calibri" w:cs="Times New Roman"/>
      <w:lang w:val="en-US"/>
    </w:rPr>
  </w:style>
  <w:style w:type="character" w:styleId="CommentReference">
    <w:name w:val="annotation reference"/>
    <w:basedOn w:val="DefaultParagraphFont"/>
    <w:uiPriority w:val="99"/>
    <w:semiHidden/>
    <w:unhideWhenUsed/>
    <w:rsid w:val="00564B1E"/>
    <w:rPr>
      <w:sz w:val="16"/>
      <w:szCs w:val="16"/>
    </w:rPr>
  </w:style>
  <w:style w:type="paragraph" w:styleId="CommentText">
    <w:name w:val="annotation text"/>
    <w:basedOn w:val="Normal"/>
    <w:link w:val="CommentTextChar"/>
    <w:uiPriority w:val="99"/>
    <w:semiHidden/>
    <w:unhideWhenUsed/>
    <w:rsid w:val="00564B1E"/>
    <w:pPr>
      <w:spacing w:line="240" w:lineRule="auto"/>
    </w:pPr>
    <w:rPr>
      <w:sz w:val="20"/>
      <w:szCs w:val="20"/>
    </w:rPr>
  </w:style>
  <w:style w:type="character" w:customStyle="1" w:styleId="CommentTextChar">
    <w:name w:val="Comment Text Char"/>
    <w:basedOn w:val="DefaultParagraphFont"/>
    <w:link w:val="CommentText"/>
    <w:uiPriority w:val="99"/>
    <w:semiHidden/>
    <w:rsid w:val="00564B1E"/>
    <w:rPr>
      <w:sz w:val="20"/>
      <w:szCs w:val="20"/>
    </w:rPr>
  </w:style>
  <w:style w:type="table" w:styleId="LightGrid-Accent1">
    <w:name w:val="Light Grid Accent 1"/>
    <w:basedOn w:val="TableNormal"/>
    <w:uiPriority w:val="62"/>
    <w:rsid w:val="005D48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AB5576"/>
    <w:rPr>
      <w:b/>
      <w:bCs/>
    </w:rPr>
  </w:style>
  <w:style w:type="character" w:customStyle="1" w:styleId="CommentSubjectChar">
    <w:name w:val="Comment Subject Char"/>
    <w:basedOn w:val="CommentTextChar"/>
    <w:link w:val="CommentSubject"/>
    <w:uiPriority w:val="99"/>
    <w:semiHidden/>
    <w:rsid w:val="00AB55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9AE"/>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7C79AE"/>
    <w:pPr>
      <w:ind w:left="720"/>
      <w:contextualSpacing/>
    </w:pPr>
  </w:style>
  <w:style w:type="paragraph" w:styleId="NoSpacing">
    <w:name w:val="No Spacing"/>
    <w:uiPriority w:val="1"/>
    <w:qFormat/>
    <w:rsid w:val="0021227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1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7C"/>
    <w:rPr>
      <w:rFonts w:ascii="Tahoma" w:hAnsi="Tahoma" w:cs="Tahoma"/>
      <w:sz w:val="16"/>
      <w:szCs w:val="16"/>
    </w:rPr>
  </w:style>
  <w:style w:type="character" w:styleId="Hyperlink">
    <w:name w:val="Hyperlink"/>
    <w:basedOn w:val="DefaultParagraphFont"/>
    <w:uiPriority w:val="99"/>
    <w:unhideWhenUsed/>
    <w:rsid w:val="0021227C"/>
    <w:rPr>
      <w:color w:val="0000FF"/>
      <w:u w:val="single"/>
    </w:rPr>
  </w:style>
  <w:style w:type="paragraph" w:styleId="Footer">
    <w:name w:val="footer"/>
    <w:basedOn w:val="Normal"/>
    <w:link w:val="FooterChar"/>
    <w:uiPriority w:val="99"/>
    <w:unhideWhenUsed/>
    <w:rsid w:val="0021227C"/>
    <w:pPr>
      <w:tabs>
        <w:tab w:val="center" w:pos="4536"/>
        <w:tab w:val="right" w:pos="9072"/>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1227C"/>
    <w:rPr>
      <w:rFonts w:ascii="Calibri" w:eastAsia="Calibri" w:hAnsi="Calibri" w:cs="Times New Roman"/>
      <w:lang w:val="en-US"/>
    </w:rPr>
  </w:style>
  <w:style w:type="character" w:styleId="CommentReference">
    <w:name w:val="annotation reference"/>
    <w:basedOn w:val="DefaultParagraphFont"/>
    <w:uiPriority w:val="99"/>
    <w:semiHidden/>
    <w:unhideWhenUsed/>
    <w:rsid w:val="00564B1E"/>
    <w:rPr>
      <w:sz w:val="16"/>
      <w:szCs w:val="16"/>
    </w:rPr>
  </w:style>
  <w:style w:type="paragraph" w:styleId="CommentText">
    <w:name w:val="annotation text"/>
    <w:basedOn w:val="Normal"/>
    <w:link w:val="CommentTextChar"/>
    <w:uiPriority w:val="99"/>
    <w:semiHidden/>
    <w:unhideWhenUsed/>
    <w:rsid w:val="00564B1E"/>
    <w:pPr>
      <w:spacing w:line="240" w:lineRule="auto"/>
    </w:pPr>
    <w:rPr>
      <w:sz w:val="20"/>
      <w:szCs w:val="20"/>
    </w:rPr>
  </w:style>
  <w:style w:type="character" w:customStyle="1" w:styleId="CommentTextChar">
    <w:name w:val="Comment Text Char"/>
    <w:basedOn w:val="DefaultParagraphFont"/>
    <w:link w:val="CommentText"/>
    <w:uiPriority w:val="99"/>
    <w:semiHidden/>
    <w:rsid w:val="00564B1E"/>
    <w:rPr>
      <w:sz w:val="20"/>
      <w:szCs w:val="20"/>
    </w:rPr>
  </w:style>
  <w:style w:type="table" w:styleId="LightGrid-Accent1">
    <w:name w:val="Light Grid Accent 1"/>
    <w:basedOn w:val="TableNormal"/>
    <w:uiPriority w:val="62"/>
    <w:rsid w:val="005D48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AB5576"/>
    <w:rPr>
      <w:b/>
      <w:bCs/>
    </w:rPr>
  </w:style>
  <w:style w:type="character" w:customStyle="1" w:styleId="CommentSubjectChar">
    <w:name w:val="Comment Subject Char"/>
    <w:basedOn w:val="CommentTextChar"/>
    <w:link w:val="CommentSubject"/>
    <w:uiPriority w:val="99"/>
    <w:semiHidden/>
    <w:rsid w:val="00AB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3926">
      <w:bodyDiv w:val="1"/>
      <w:marLeft w:val="0"/>
      <w:marRight w:val="0"/>
      <w:marTop w:val="0"/>
      <w:marBottom w:val="0"/>
      <w:divBdr>
        <w:top w:val="none" w:sz="0" w:space="0" w:color="auto"/>
        <w:left w:val="none" w:sz="0" w:space="0" w:color="auto"/>
        <w:bottom w:val="none" w:sz="0" w:space="0" w:color="auto"/>
        <w:right w:val="none" w:sz="0" w:space="0" w:color="auto"/>
      </w:divBdr>
    </w:div>
    <w:div w:id="11531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witter.com/kbc_grou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ressofficekbc@kb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b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essofficekbc@kbc.be" TargetMode="External"/><Relationship Id="rId4" Type="http://schemas.microsoft.com/office/2007/relationships/stylesWithEffects" Target="stylesWithEffects.xml"/><Relationship Id="rId9" Type="http://schemas.openxmlformats.org/officeDocument/2006/relationships/hyperlink" Target="http://www.kbc.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5D64-D519-4E59-8F9C-F8FB9F44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Dheedene Marijke</dc:creator>
  <cp:lastModifiedBy>De Muyer Ilse</cp:lastModifiedBy>
  <cp:revision>4</cp:revision>
  <cp:lastPrinted>2014-06-13T13:14:00Z</cp:lastPrinted>
  <dcterms:created xsi:type="dcterms:W3CDTF">2014-06-11T12:06:00Z</dcterms:created>
  <dcterms:modified xsi:type="dcterms:W3CDTF">2014-06-16T07:32:00Z</dcterms:modified>
</cp:coreProperties>
</file>