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  <w:jc w:val="right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3480434</wp:posOffset>
            </wp:positionH>
            <wp:positionV relativeFrom="paragraph">
              <wp:posOffset>-195578</wp:posOffset>
            </wp:positionV>
            <wp:extent cx="3121025" cy="538480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538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Hoja de Datos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12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UE ROLL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white"/>
          <w:rtl w:val="0"/>
        </w:rPr>
        <w:t xml:space="preserve">Mejor y mayor volumen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0" w:before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Descripción del producto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UE Roll 2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es la bocina portátil más útil que te permite llevar tu música a donde quieras y cuando quieras. El perfecto compañero musical para tu siguiente aventura,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UE ROLL 2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está equipada con un cordón elástico y es a prueba de agua, para que puedas atarla a tu bicicleta o bolso y traerla contigo.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highlight w:val="white"/>
          <w:rtl w:val="0"/>
        </w:rPr>
        <w:t xml:space="preserve">Es la compañía ideal que puedes escuchar en la du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cha, llevar a la playa o meter en la alberca.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UE ROLL 2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tiene 15% más volumen que la UE ROLL original y un alcance inalámbrico de 30 metros. Con un diseño completo contra agua (certificado IPX7),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UE ROLL 2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contiene en cada empaque su propio UE Floatie, para que tu bocina pueda flotar a través de la diversión y se zambulla contigo en las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pool parties.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La nueva y mejorada bocina mantiene el mismo diseño liso con forma de disco de la UE ROLL, con mayor contenido sin añadir tamaño o grosor extra.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Características principales: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36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Mejor sonido: UE ROLL 2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ofrece 15% más de sonido, brindando tonos épicos que puedes sostener en la palma de tu mano.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360" w:hanging="360"/>
        <w:contextualSpacing w:val="1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Ajústala y llévala donde quieras: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Con su diseño liso con forma de disco,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UE ROLL 2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ofrece una portabilidad y versatilidad como ninguna otra bocina. Con su cordón elástico,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UE ROLL 2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fue creada para vivir aventuras. La puedes sujetar a cualquier cosa –desde tu cinturón o mochila, hasta una sombrilla de playa–, ideal para cuando estás en movimiento y te encuentres fuera de casa.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360" w:hanging="360"/>
        <w:jc w:val="both"/>
        <w:rPr>
          <w:b w:val="1"/>
          <w:color w:val="000000"/>
          <w:sz w:val="22"/>
          <w:szCs w:val="22"/>
        </w:rPr>
      </w:pPr>
      <w:bookmarkStart w:colFirst="0" w:colLast="0" w:name="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Créelo, es a prueba de agua: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Con el certificado de grado de impermeabilidad IPX7, puede sumergirse en el agua y soportar la más alocada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pool party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. El acompañante musical ideal para tu siguiente reunión en la playa o alberca, ya no tendrás que preocuparte por la interrupción de tu música debido a salpicaduras de agua.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360" w:hanging="360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Mejor, más grande y mayor sonido: UE ROLL 2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contiene mejores características que la UE ROLL original, ofreciendo melodías épicas en la palma de tu mano con un aumento del 15% en el sonido y un extenso alcance inalámbrico de 30 metros. Al mejorar su alcance inalámbrico y el sonido, los amantes de la música pueden disfrutar de una mayor libertad y flexibilidad.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360" w:hanging="360"/>
        <w:contextualSpacing w:val="1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Desbloquea nuevas experiencias: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Gracias a la aplicación gratis de UE ROLL para IOS® o Android™, puedes divertirte con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Block Party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al compartir canciones con dos amigos a través de la misma UE ROLL 2. Además, puedes maximizar su sonido al vincularla con otra bocina UE, despertar con los tonos favoritos de tu alarma e incluso apagarla y prenderla a distancia.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Requerimientos del sistema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5010150</wp:posOffset>
            </wp:positionH>
            <wp:positionV relativeFrom="paragraph">
              <wp:posOffset>123825</wp:posOffset>
            </wp:positionV>
            <wp:extent cx="1463040" cy="2715260"/>
            <wp:effectExtent b="0" l="0" r="0" t="0"/>
            <wp:wrapSquare wrapText="bothSides" distB="0" distT="0" distL="114300" distR="11430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2715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b w:val="0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Smartphones, tablets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y otros dispositivos con funciones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 xml:space="preserve">Bluetooth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y un perfil de sonido inalámbrico Bluetooth Smart® (A2DP) o entrada de audio de 3.5 milímetros.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Especificaciones del producto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Altura: 40 milímetros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Diámetro: 135 milímetros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360" w:hanging="360"/>
        <w:contextualSpacing w:val="1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Peso: 340.19 gramos</w:t>
      </w:r>
      <w:r w:rsidDel="00000000" w:rsidR="00000000" w:rsidRPr="00000000">
        <w:rPr>
          <w:rFonts w:ascii="Arial" w:cs="Arial" w:eastAsia="Arial" w:hAnsi="Arial"/>
          <w:b w:val="0"/>
          <w:color w:val="6aa84f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Garantía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contextualSpacing w:val="1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Garantía limitada a dos años.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18"/>
          <w:szCs w:val="18"/>
          <w:rtl w:val="0"/>
        </w:rPr>
        <w:t xml:space="preserve">*El alcance de conexión inalámbrica y la duración de batería dependen del uso, configuración y condiciones ambientales.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735"/>
        </w:tabs>
        <w:spacing w:after="0" w:before="0" w:line="240" w:lineRule="auto"/>
        <w:contextualSpacing w:val="0"/>
      </w:pPr>
      <w:bookmarkStart w:colFirst="0" w:colLast="0" w:name="h.1fob9te" w:id="2"/>
      <w:bookmarkEnd w:id="2"/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CONTACTO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1a1a1a"/>
          <w:sz w:val="22"/>
          <w:szCs w:val="22"/>
          <w:rtl w:val="0"/>
        </w:rPr>
        <w:t xml:space="preserve">Oscar Fiesco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1a1a1a"/>
          <w:sz w:val="22"/>
          <w:szCs w:val="22"/>
          <w:rtl w:val="0"/>
        </w:rPr>
        <w:t xml:space="preserve">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1a1a1a"/>
          <w:sz w:val="22"/>
          <w:szCs w:val="22"/>
          <w:rtl w:val="0"/>
        </w:rPr>
        <w:t xml:space="preserve">(55) 6392 1100 ext. 2419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hyperlink r:id="rId7">
        <w:r w:rsidDel="00000000" w:rsidR="00000000" w:rsidRPr="00000000">
          <w:rPr>
            <w:rFonts w:ascii="Arial" w:cs="Arial" w:eastAsia="Arial" w:hAnsi="Arial"/>
            <w:b w:val="0"/>
            <w:color w:val="0000ff"/>
            <w:sz w:val="22"/>
            <w:szCs w:val="22"/>
            <w:u w:val="single"/>
            <w:rtl w:val="0"/>
          </w:rPr>
          <w:t xml:space="preserve">oscar@anothercompany.com.mx</w:t>
        </w:r>
      </w:hyperlink>
      <w:r w:rsidDel="00000000" w:rsidR="00000000" w:rsidRPr="00000000">
        <w:rPr>
          <w:rFonts w:ascii="Arial" w:cs="Arial" w:eastAsia="Arial" w:hAnsi="Arial"/>
          <w:b w:val="0"/>
          <w:color w:val="1a1a1a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720" w:left="1080" w:right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0"/>
        <w:color w:val="000000"/>
        <w:sz w:val="20"/>
        <w:szCs w:val="20"/>
        <w:rtl w:val="0"/>
      </w:rPr>
      <w:t xml:space="preserve">UE ROLL 2 Fact Sheet </w:t>
    </w:r>
    <w:r w:rsidDel="00000000" w:rsidR="00000000" w:rsidRPr="00000000">
      <w:rPr>
        <w:rFonts w:ascii="Arial" w:cs="Arial" w:eastAsia="Arial" w:hAnsi="Arial"/>
        <w:b w:val="1"/>
        <w:color w:val="000000"/>
        <w:sz w:val="22"/>
        <w:szCs w:val="22"/>
        <w:rtl w:val="0"/>
      </w:rPr>
      <w:t xml:space="preserve">– Page </w:t>
    </w: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080" w:firstLine="1800"/>
      </w:pPr>
      <w:rPr/>
    </w:lvl>
    <w:lvl w:ilvl="2">
      <w:start w:val="1"/>
      <w:numFmt w:val="lowerRoman"/>
      <w:lvlText w:val="%3."/>
      <w:lvlJc w:val="right"/>
      <w:pPr>
        <w:ind w:left="1800" w:firstLine="3420"/>
      </w:pPr>
      <w:rPr/>
    </w:lvl>
    <w:lvl w:ilvl="3">
      <w:start w:val="1"/>
      <w:numFmt w:val="decimal"/>
      <w:lvlText w:val="%4."/>
      <w:lvlJc w:val="left"/>
      <w:pPr>
        <w:ind w:left="2520" w:firstLine="4680"/>
      </w:pPr>
      <w:rPr/>
    </w:lvl>
    <w:lvl w:ilvl="4">
      <w:start w:val="1"/>
      <w:numFmt w:val="lowerLetter"/>
      <w:lvlText w:val="%5."/>
      <w:lvlJc w:val="left"/>
      <w:pPr>
        <w:ind w:left="3240" w:firstLine="6120"/>
      </w:pPr>
      <w:rPr/>
    </w:lvl>
    <w:lvl w:ilvl="5">
      <w:start w:val="1"/>
      <w:numFmt w:val="lowerRoman"/>
      <w:lvlText w:val="%6."/>
      <w:lvlJc w:val="right"/>
      <w:pPr>
        <w:ind w:left="3960" w:firstLine="7740"/>
      </w:pPr>
      <w:rPr/>
    </w:lvl>
    <w:lvl w:ilvl="6">
      <w:start w:val="1"/>
      <w:numFmt w:val="decimal"/>
      <w:lvlText w:val="%7."/>
      <w:lvlJc w:val="left"/>
      <w:pPr>
        <w:ind w:left="4680" w:firstLine="9000"/>
      </w:pPr>
      <w:rPr/>
    </w:lvl>
    <w:lvl w:ilvl="7">
      <w:start w:val="1"/>
      <w:numFmt w:val="lowerLetter"/>
      <w:lvlText w:val="%8."/>
      <w:lvlJc w:val="left"/>
      <w:pPr>
        <w:ind w:left="5400" w:firstLine="10440"/>
      </w:pPr>
      <w:rPr/>
    </w:lvl>
    <w:lvl w:ilvl="8">
      <w:start w:val="1"/>
      <w:numFmt w:val="lowerRoman"/>
      <w:lvlText w:val="%9."/>
      <w:lvlJc w:val="right"/>
      <w:pPr>
        <w:ind w:left="6120" w:firstLine="120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36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libri" w:cs="Calibri" w:eastAsia="Calibri" w:hAnsi="Calibri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jpg"/><Relationship Id="rId7" Type="http://schemas.openxmlformats.org/officeDocument/2006/relationships/hyperlink" Target="mailto:oscar@anothercompany.com.mx" TargetMode="External"/><Relationship Id="rId8" Type="http://schemas.openxmlformats.org/officeDocument/2006/relationships/header" Target="header1.xml"/></Relationships>
</file>