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06CC9028" wp14:paraId="6333B315" wp14:textId="3FB27216">
      <w:pPr>
        <w:spacing w:before="299" w:beforeAutospacing="off" w:after="299" w:afterAutospacing="off"/>
        <w:jc w:val="center"/>
        <w:rPr>
          <w:rFonts w:ascii="Arial" w:hAnsi="Arial" w:eastAsia="Arial" w:cs="Arial"/>
          <w:noProof w:val="0"/>
          <w:sz w:val="24"/>
          <w:szCs w:val="24"/>
          <w:lang w:val="es-ES"/>
        </w:rPr>
      </w:pPr>
      <w:r w:rsidRPr="06CC9028" w:rsidR="7A917016">
        <w:rPr>
          <w:rFonts w:ascii="Arial" w:hAnsi="Arial" w:eastAsia="Arial" w:cs="Arial"/>
          <w:b w:val="1"/>
          <w:bCs w:val="1"/>
          <w:noProof w:val="0"/>
          <w:color w:val="000000" w:themeColor="text1" w:themeTint="FF" w:themeShade="FF"/>
          <w:sz w:val="24"/>
          <w:szCs w:val="24"/>
          <w:lang w:val="es-ES"/>
        </w:rPr>
        <w:t>5 lecciones de la naturaleza que están transformando la informática</w:t>
      </w:r>
      <w:r w:rsidRPr="06CC9028" w:rsidR="7A917016">
        <w:rPr>
          <w:rFonts w:ascii="Arial" w:hAnsi="Arial" w:eastAsia="Arial" w:cs="Arial"/>
          <w:noProof w:val="0"/>
          <w:sz w:val="24"/>
          <w:szCs w:val="24"/>
          <w:lang w:val="es-ES"/>
        </w:rPr>
        <w:t xml:space="preserve">  </w:t>
      </w:r>
    </w:p>
    <w:p xmlns:wp14="http://schemas.microsoft.com/office/word/2010/wordml" w:rsidP="2FD38993" wp14:paraId="0854A4A8" wp14:textId="69CB70EC">
      <w:pPr>
        <w:pStyle w:val="ListParagraph"/>
        <w:numPr>
          <w:ilvl w:val="0"/>
          <w:numId w:val="1"/>
        </w:num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El cerebro humano, el ADN y los sistemas colectivos como los de las hormigas están inspirando nuevas arquitecturas informáticas.</w:t>
      </w:r>
    </w:p>
    <w:p xmlns:wp14="http://schemas.microsoft.com/office/word/2010/wordml" w:rsidP="2FD38993" wp14:paraId="2B3867DD" wp14:textId="39C35FC0">
      <w:pPr>
        <w:pStyle w:val="ListParagraph"/>
        <w:numPr>
          <w:ilvl w:val="0"/>
          <w:numId w:val="1"/>
        </w:num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Los procesadores fotónicos y el almacenamiento de ADN podrían redefinir el curso de la IA y la infraestructura digital.</w:t>
      </w:r>
    </w:p>
    <w:p xmlns:wp14="http://schemas.microsoft.com/office/word/2010/wordml" w:rsidP="2FD38993" wp14:paraId="2F6A731E" wp14:textId="6D54DA33">
      <w:pPr>
        <w:spacing w:before="240" w:beforeAutospacing="off" w:after="240" w:afterAutospacing="off"/>
        <w:jc w:val="both"/>
        <w:rPr>
          <w:rFonts w:ascii="Arial" w:hAnsi="Arial" w:eastAsia="Arial" w:cs="Arial"/>
          <w:b w:val="0"/>
          <w:bCs w:val="0"/>
          <w:noProof w:val="0"/>
          <w:sz w:val="22"/>
          <w:szCs w:val="22"/>
          <w:lang w:val="es-ES"/>
        </w:rPr>
      </w:pPr>
      <w:r w:rsidRPr="06CC9028" w:rsidR="7D911E38">
        <w:rPr>
          <w:rFonts w:ascii="Arial" w:hAnsi="Arial" w:eastAsia="Arial" w:cs="Arial"/>
          <w:b w:val="1"/>
          <w:bCs w:val="1"/>
          <w:noProof w:val="0"/>
          <w:sz w:val="22"/>
          <w:szCs w:val="22"/>
          <w:lang w:val="es-ES"/>
        </w:rPr>
        <w:t>10 de s</w:t>
      </w:r>
      <w:r w:rsidRPr="06CC9028" w:rsidR="7A917016">
        <w:rPr>
          <w:rFonts w:ascii="Arial" w:hAnsi="Arial" w:eastAsia="Arial" w:cs="Arial"/>
          <w:b w:val="1"/>
          <w:bCs w:val="1"/>
          <w:noProof w:val="0"/>
          <w:sz w:val="22"/>
          <w:szCs w:val="22"/>
          <w:lang w:val="es-ES"/>
        </w:rPr>
        <w:t xml:space="preserve">eptiembre </w:t>
      </w:r>
      <w:r w:rsidRPr="06CC9028" w:rsidR="2A5C5803">
        <w:rPr>
          <w:rFonts w:ascii="Arial" w:hAnsi="Arial" w:eastAsia="Arial" w:cs="Arial"/>
          <w:b w:val="1"/>
          <w:bCs w:val="1"/>
          <w:noProof w:val="0"/>
          <w:sz w:val="22"/>
          <w:szCs w:val="22"/>
          <w:lang w:val="es-ES"/>
        </w:rPr>
        <w:t xml:space="preserve">de </w:t>
      </w:r>
      <w:r w:rsidRPr="06CC9028" w:rsidR="7A917016">
        <w:rPr>
          <w:rFonts w:ascii="Arial" w:hAnsi="Arial" w:eastAsia="Arial" w:cs="Arial"/>
          <w:b w:val="1"/>
          <w:bCs w:val="1"/>
          <w:noProof w:val="0"/>
          <w:sz w:val="22"/>
          <w:szCs w:val="22"/>
          <w:lang w:val="es-ES"/>
        </w:rPr>
        <w:t>2025</w:t>
      </w:r>
      <w:r w:rsidRPr="06CC9028" w:rsidR="7A917016">
        <w:rPr>
          <w:rFonts w:ascii="Arial" w:hAnsi="Arial" w:eastAsia="Arial" w:cs="Arial"/>
          <w:b w:val="0"/>
          <w:bCs w:val="0"/>
          <w:noProof w:val="0"/>
          <w:sz w:val="22"/>
          <w:szCs w:val="22"/>
          <w:lang w:val="es-ES"/>
        </w:rPr>
        <w:t xml:space="preserve"> - Durante décadas, la Ley de Moore fue la fuerza impulsora del progreso informático. Sin embargo, los límites físicos del silicio, el aumento de los costos de energía y la escala insostenible de la inteligencia artificial han frenado este avance. La pregunta ya no es cómo hacer chips más pequeños, sino cómo aprender de la eficiencia, la resiliencia y la adaptabilidad de la naturaleza.</w:t>
      </w:r>
    </w:p>
    <w:p xmlns:wp14="http://schemas.microsoft.com/office/word/2010/wordml" w:rsidP="2FD38993" wp14:paraId="4BBC0BBE" wp14:textId="2645E746">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 xml:space="preserve">La naturaleza ha estado resolviendo los mismos problemas de eficiencia, adaptabilidad, resiliencia y almacenamiento durante miles de millones de años, los mismos desafíos que inquietan a los tecnólogos de hoy. Desde el cerebro humano hasta la fotosíntesis, los principios biológicos están guiando un nuevo paradigma en la informática. Aquí </w:t>
      </w:r>
      <w:r w:rsidRPr="2FD38993" w:rsidR="7A917016">
        <w:rPr>
          <w:rFonts w:ascii="Arial" w:hAnsi="Arial" w:eastAsia="Arial" w:cs="Arial"/>
          <w:b w:val="0"/>
          <w:bCs w:val="0"/>
          <w:noProof w:val="0"/>
          <w:sz w:val="22"/>
          <w:szCs w:val="22"/>
          <w:lang w:val="es-ES"/>
        </w:rPr>
        <w:t>ManageEngine</w:t>
      </w:r>
      <w:r w:rsidRPr="2FD38993" w:rsidR="7A917016">
        <w:rPr>
          <w:rFonts w:ascii="Arial" w:hAnsi="Arial" w:eastAsia="Arial" w:cs="Arial"/>
          <w:b w:val="0"/>
          <w:bCs w:val="0"/>
          <w:noProof w:val="0"/>
          <w:sz w:val="22"/>
          <w:szCs w:val="22"/>
          <w:lang w:val="es-ES"/>
        </w:rPr>
        <w:t xml:space="preserve"> te presenta cinco lecciones que marcan el camino a seguir.</w:t>
      </w:r>
    </w:p>
    <w:p xmlns:wp14="http://schemas.microsoft.com/office/word/2010/wordml" w:rsidP="2FD38993" wp14:paraId="5F3CBA8A" wp14:textId="6E9C9D21">
      <w:pPr>
        <w:spacing w:before="281" w:beforeAutospacing="off" w:after="281" w:afterAutospacing="off"/>
        <w:jc w:val="both"/>
        <w:rPr>
          <w:rFonts w:ascii="Arial" w:hAnsi="Arial" w:eastAsia="Arial" w:cs="Arial"/>
          <w:noProof w:val="0"/>
          <w:sz w:val="22"/>
          <w:szCs w:val="22"/>
          <w:lang w:val="es-ES"/>
        </w:rPr>
      </w:pPr>
      <w:r w:rsidRPr="2FD38993" w:rsidR="7A917016">
        <w:rPr>
          <w:rFonts w:ascii="Arial" w:hAnsi="Arial" w:eastAsia="Arial" w:cs="Arial"/>
          <w:b w:val="1"/>
          <w:bCs w:val="1"/>
          <w:noProof w:val="0"/>
          <w:color w:val="000000" w:themeColor="text1" w:themeTint="FF" w:themeShade="FF"/>
          <w:sz w:val="22"/>
          <w:szCs w:val="22"/>
          <w:lang w:val="es-ES"/>
        </w:rPr>
        <w:t>1. El cerebro y el poder de la eficiencia minimalista</w:t>
      </w:r>
      <w:r w:rsidRPr="2FD38993" w:rsidR="7A917016">
        <w:rPr>
          <w:rFonts w:ascii="Arial" w:hAnsi="Arial" w:eastAsia="Arial" w:cs="Arial"/>
          <w:noProof w:val="0"/>
          <w:sz w:val="22"/>
          <w:szCs w:val="22"/>
          <w:lang w:val="es-ES"/>
        </w:rPr>
        <w:t xml:space="preserve">  </w:t>
      </w:r>
    </w:p>
    <w:p xmlns:wp14="http://schemas.microsoft.com/office/word/2010/wordml" w:rsidP="2FD38993" wp14:paraId="0DD4D320" wp14:textId="1E9F4172">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 xml:space="preserve">Con solo 20 vatios de energía, el cerebro humano rivaliza con las </w:t>
      </w:r>
      <w:hyperlink r:id="Rc52226f4923f4f2a">
        <w:r w:rsidRPr="2FD38993" w:rsidR="7A917016">
          <w:rPr>
            <w:rStyle w:val="Hyperlink"/>
            <w:rFonts w:ascii="Arial" w:hAnsi="Arial" w:eastAsia="Arial" w:cs="Arial"/>
            <w:b w:val="0"/>
            <w:bCs w:val="0"/>
            <w:noProof w:val="0"/>
            <w:color w:val="0000FF"/>
            <w:sz w:val="22"/>
            <w:szCs w:val="22"/>
            <w:lang w:val="es-ES"/>
          </w:rPr>
          <w:t>supercomputadoras más potentes</w:t>
        </w:r>
      </w:hyperlink>
      <w:r w:rsidRPr="2FD38993" w:rsidR="7A917016">
        <w:rPr>
          <w:rFonts w:ascii="Arial" w:hAnsi="Arial" w:eastAsia="Arial" w:cs="Arial"/>
          <w:b w:val="0"/>
          <w:bCs w:val="0"/>
          <w:noProof w:val="0"/>
          <w:sz w:val="22"/>
          <w:szCs w:val="22"/>
          <w:lang w:val="es-ES"/>
        </w:rPr>
        <w:t xml:space="preserve">, como </w:t>
      </w:r>
      <w:r w:rsidRPr="2FD38993" w:rsidR="7A917016">
        <w:rPr>
          <w:rFonts w:ascii="Arial" w:hAnsi="Arial" w:eastAsia="Arial" w:cs="Arial"/>
          <w:b w:val="0"/>
          <w:bCs w:val="0"/>
          <w:noProof w:val="0"/>
          <w:sz w:val="22"/>
          <w:szCs w:val="22"/>
          <w:lang w:val="es-ES"/>
        </w:rPr>
        <w:t>Frontier</w:t>
      </w:r>
      <w:r w:rsidRPr="2FD38993" w:rsidR="7A917016">
        <w:rPr>
          <w:rFonts w:ascii="Arial" w:hAnsi="Arial" w:eastAsia="Arial" w:cs="Arial"/>
          <w:b w:val="0"/>
          <w:bCs w:val="0"/>
          <w:noProof w:val="0"/>
          <w:sz w:val="22"/>
          <w:szCs w:val="22"/>
          <w:lang w:val="es-ES"/>
        </w:rPr>
        <w:t xml:space="preserve"> en el Laboratorio Nacional de </w:t>
      </w:r>
      <w:r w:rsidRPr="2FD38993" w:rsidR="7A917016">
        <w:rPr>
          <w:rFonts w:ascii="Arial" w:hAnsi="Arial" w:eastAsia="Arial" w:cs="Arial"/>
          <w:b w:val="0"/>
          <w:bCs w:val="0"/>
          <w:noProof w:val="0"/>
          <w:sz w:val="22"/>
          <w:szCs w:val="22"/>
          <w:lang w:val="es-ES"/>
        </w:rPr>
        <w:t>Oak</w:t>
      </w:r>
      <w:r w:rsidRPr="2FD38993" w:rsidR="7A917016">
        <w:rPr>
          <w:rFonts w:ascii="Arial" w:hAnsi="Arial" w:eastAsia="Arial" w:cs="Arial"/>
          <w:b w:val="0"/>
          <w:bCs w:val="0"/>
          <w:noProof w:val="0"/>
          <w:sz w:val="22"/>
          <w:szCs w:val="22"/>
          <w:lang w:val="es-ES"/>
        </w:rPr>
        <w:t xml:space="preserve"> Ridge, que consume 20 megavatios. Su procesamiento paralelo y la activación selectiva de neuronas inspiran la </w:t>
      </w:r>
      <w:r w:rsidRPr="2FD38993" w:rsidR="7A917016">
        <w:rPr>
          <w:rFonts w:ascii="Arial" w:hAnsi="Arial" w:eastAsia="Arial" w:cs="Arial"/>
          <w:b w:val="1"/>
          <w:bCs w:val="1"/>
          <w:noProof w:val="0"/>
          <w:sz w:val="22"/>
          <w:szCs w:val="22"/>
          <w:lang w:val="es-ES"/>
        </w:rPr>
        <w:t xml:space="preserve">computación </w:t>
      </w:r>
      <w:r w:rsidRPr="2FD38993" w:rsidR="7A917016">
        <w:rPr>
          <w:rFonts w:ascii="Arial" w:hAnsi="Arial" w:eastAsia="Arial" w:cs="Arial"/>
          <w:b w:val="1"/>
          <w:bCs w:val="1"/>
          <w:noProof w:val="0"/>
          <w:sz w:val="22"/>
          <w:szCs w:val="22"/>
          <w:lang w:val="es-ES"/>
        </w:rPr>
        <w:t>neuromórfica</w:t>
      </w:r>
      <w:r w:rsidRPr="2FD38993" w:rsidR="7A917016">
        <w:rPr>
          <w:rFonts w:ascii="Arial" w:hAnsi="Arial" w:eastAsia="Arial" w:cs="Arial"/>
          <w:b w:val="0"/>
          <w:bCs w:val="0"/>
          <w:noProof w:val="0"/>
          <w:sz w:val="22"/>
          <w:szCs w:val="22"/>
          <w:lang w:val="es-ES"/>
        </w:rPr>
        <w:t xml:space="preserve">, donde chips como IBM </w:t>
      </w:r>
      <w:r w:rsidRPr="2FD38993" w:rsidR="7A917016">
        <w:rPr>
          <w:rFonts w:ascii="Arial" w:hAnsi="Arial" w:eastAsia="Arial" w:cs="Arial"/>
          <w:b w:val="0"/>
          <w:bCs w:val="0"/>
          <w:noProof w:val="0"/>
          <w:sz w:val="22"/>
          <w:szCs w:val="22"/>
          <w:lang w:val="es-ES"/>
        </w:rPr>
        <w:t>TrueNorth</w:t>
      </w:r>
      <w:r w:rsidRPr="2FD38993" w:rsidR="7A917016">
        <w:rPr>
          <w:rFonts w:ascii="Arial" w:hAnsi="Arial" w:eastAsia="Arial" w:cs="Arial"/>
          <w:b w:val="0"/>
          <w:bCs w:val="0"/>
          <w:noProof w:val="0"/>
          <w:sz w:val="22"/>
          <w:szCs w:val="22"/>
          <w:lang w:val="es-ES"/>
        </w:rPr>
        <w:t xml:space="preserve"> e Intel </w:t>
      </w:r>
      <w:r w:rsidRPr="2FD38993" w:rsidR="7A917016">
        <w:rPr>
          <w:rFonts w:ascii="Arial" w:hAnsi="Arial" w:eastAsia="Arial" w:cs="Arial"/>
          <w:b w:val="0"/>
          <w:bCs w:val="0"/>
          <w:noProof w:val="0"/>
          <w:sz w:val="22"/>
          <w:szCs w:val="22"/>
          <w:lang w:val="es-ES"/>
        </w:rPr>
        <w:t>Loihi</w:t>
      </w:r>
      <w:r w:rsidRPr="2FD38993" w:rsidR="7A917016">
        <w:rPr>
          <w:rFonts w:ascii="Arial" w:hAnsi="Arial" w:eastAsia="Arial" w:cs="Arial"/>
          <w:b w:val="0"/>
          <w:bCs w:val="0"/>
          <w:noProof w:val="0"/>
          <w:sz w:val="22"/>
          <w:szCs w:val="22"/>
          <w:lang w:val="es-ES"/>
        </w:rPr>
        <w:t xml:space="preserve"> replican estas dinámicas para reducir drásticamente el consumo de energía. La promesa no radica en la fuerza bruta, sino en una adaptabilidad inteligente y energéticamente eficiente.</w:t>
      </w:r>
    </w:p>
    <w:p xmlns:wp14="http://schemas.microsoft.com/office/word/2010/wordml" w:rsidP="2FD38993" wp14:paraId="15AAEC5F" wp14:textId="3BD30004">
      <w:pPr>
        <w:spacing w:before="281" w:beforeAutospacing="off" w:after="281" w:afterAutospacing="off"/>
        <w:jc w:val="both"/>
        <w:rPr>
          <w:rFonts w:ascii="Arial" w:hAnsi="Arial" w:eastAsia="Arial" w:cs="Arial"/>
          <w:noProof w:val="0"/>
          <w:sz w:val="22"/>
          <w:szCs w:val="22"/>
          <w:lang w:val="es-ES"/>
        </w:rPr>
      </w:pPr>
      <w:r w:rsidRPr="2FD38993" w:rsidR="7A917016">
        <w:rPr>
          <w:rFonts w:ascii="Arial" w:hAnsi="Arial" w:eastAsia="Arial" w:cs="Arial"/>
          <w:b w:val="1"/>
          <w:bCs w:val="1"/>
          <w:noProof w:val="0"/>
          <w:color w:val="000000" w:themeColor="text1" w:themeTint="FF" w:themeShade="FF"/>
          <w:sz w:val="22"/>
          <w:szCs w:val="22"/>
          <w:lang w:val="es-ES"/>
        </w:rPr>
        <w:t>2. El ADN como el disco duro definitivo del futuro</w:t>
      </w:r>
      <w:r w:rsidRPr="2FD38993" w:rsidR="7A917016">
        <w:rPr>
          <w:rFonts w:ascii="Arial" w:hAnsi="Arial" w:eastAsia="Arial" w:cs="Arial"/>
          <w:noProof w:val="0"/>
          <w:sz w:val="22"/>
          <w:szCs w:val="22"/>
          <w:lang w:val="es-ES"/>
        </w:rPr>
        <w:t xml:space="preserve">  </w:t>
      </w:r>
    </w:p>
    <w:p xmlns:wp14="http://schemas.microsoft.com/office/word/2010/wordml" w:rsidP="2FD38993" wp14:paraId="15544FC0" wp14:textId="4D9308FE">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Un gramo de ADN puede almacenar</w:t>
      </w:r>
      <w:hyperlink r:id="R71e1970e5cc24176">
        <w:r w:rsidRPr="2FD38993" w:rsidR="7A917016">
          <w:rPr>
            <w:rStyle w:val="Hyperlink"/>
            <w:rFonts w:ascii="Arial" w:hAnsi="Arial" w:eastAsia="Arial" w:cs="Arial"/>
            <w:b w:val="0"/>
            <w:bCs w:val="0"/>
            <w:noProof w:val="0"/>
            <w:color w:val="0000FF"/>
            <w:sz w:val="22"/>
            <w:szCs w:val="22"/>
            <w:lang w:val="es-ES"/>
          </w:rPr>
          <w:t xml:space="preserve"> hasta 215 petabytes de datos</w:t>
        </w:r>
      </w:hyperlink>
      <w:r w:rsidRPr="2FD38993" w:rsidR="7A917016">
        <w:rPr>
          <w:rFonts w:ascii="Arial" w:hAnsi="Arial" w:eastAsia="Arial" w:cs="Arial"/>
          <w:b w:val="0"/>
          <w:bCs w:val="0"/>
          <w:noProof w:val="0"/>
          <w:sz w:val="22"/>
          <w:szCs w:val="22"/>
          <w:lang w:val="es-ES"/>
        </w:rPr>
        <w:t>. Empresas como Microsoft, en asociación con la Universidad de Washington, están trabajando en sistemas de almacenamiento biológico que podrían reemplazar los centros de datos basados en cintas. Aunque hoy el proceso de lectura y escritura sigue siendo lento y costoso, nuevos métodos, como la codificación a través de patrones de metilación, lo están haciendo 10,000 veces más rápido y barato que los experimentos iniciales. En el futuro, nuestras granjas de servidores podrían parecerse más a laboratorios de biotecnología que a centros de datos de hormigón.</w:t>
      </w:r>
    </w:p>
    <w:p xmlns:wp14="http://schemas.microsoft.com/office/word/2010/wordml" w:rsidP="2FD38993" wp14:paraId="51B68DF3" wp14:textId="361F105A">
      <w:pPr>
        <w:spacing w:before="281" w:beforeAutospacing="off" w:after="281" w:afterAutospacing="off"/>
        <w:jc w:val="both"/>
        <w:rPr>
          <w:rFonts w:ascii="Arial" w:hAnsi="Arial" w:eastAsia="Arial" w:cs="Arial"/>
          <w:noProof w:val="0"/>
          <w:sz w:val="22"/>
          <w:szCs w:val="22"/>
          <w:lang w:val="es-ES"/>
        </w:rPr>
      </w:pPr>
      <w:r w:rsidRPr="2FD38993" w:rsidR="7A917016">
        <w:rPr>
          <w:rFonts w:ascii="Arial" w:hAnsi="Arial" w:eastAsia="Arial" w:cs="Arial"/>
          <w:b w:val="1"/>
          <w:bCs w:val="1"/>
          <w:noProof w:val="0"/>
          <w:color w:val="000000" w:themeColor="text1" w:themeTint="FF" w:themeShade="FF"/>
          <w:sz w:val="22"/>
          <w:szCs w:val="22"/>
          <w:lang w:val="es-ES"/>
        </w:rPr>
        <w:t>3. Hormigas, abejas y el auge de la inteligencia de enjambre</w:t>
      </w:r>
      <w:r w:rsidRPr="2FD38993" w:rsidR="7A917016">
        <w:rPr>
          <w:rFonts w:ascii="Arial" w:hAnsi="Arial" w:eastAsia="Arial" w:cs="Arial"/>
          <w:noProof w:val="0"/>
          <w:sz w:val="22"/>
          <w:szCs w:val="22"/>
          <w:lang w:val="es-ES"/>
        </w:rPr>
        <w:t xml:space="preserve">  </w:t>
      </w:r>
    </w:p>
    <w:p xmlns:wp14="http://schemas.microsoft.com/office/word/2010/wordml" w:rsidP="2FD38993" wp14:paraId="47CCAA42" wp14:textId="134E4D4B">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 xml:space="preserve">Ninguna hormiga individual conoce el gran plan de la colonia, sin embargo, juntas resuelven problemas que desconciertan a los sistemas centralizados. Este fenómeno, conocido como </w:t>
      </w:r>
      <w:r w:rsidRPr="2FD38993" w:rsidR="7A917016">
        <w:rPr>
          <w:rFonts w:ascii="Arial" w:hAnsi="Arial" w:eastAsia="Arial" w:cs="Arial"/>
          <w:b w:val="1"/>
          <w:bCs w:val="1"/>
          <w:noProof w:val="0"/>
          <w:sz w:val="22"/>
          <w:szCs w:val="22"/>
          <w:lang w:val="es-ES"/>
        </w:rPr>
        <w:t>inteligencia de enjambre</w:t>
      </w:r>
      <w:r w:rsidRPr="2FD38993" w:rsidR="7A917016">
        <w:rPr>
          <w:rFonts w:ascii="Arial" w:hAnsi="Arial" w:eastAsia="Arial" w:cs="Arial"/>
          <w:b w:val="0"/>
          <w:bCs w:val="0"/>
          <w:noProof w:val="0"/>
          <w:sz w:val="22"/>
          <w:szCs w:val="22"/>
          <w:lang w:val="es-ES"/>
        </w:rPr>
        <w:t>, dio lugar a los algoritmos de optimización de colonia de hormigas (ACO), que ahora se aplican en telecomunicaciones, logística y robótica para encontrar rutas más eficientes, reducir costos y aumentar la resiliencia.</w:t>
      </w:r>
    </w:p>
    <w:p xmlns:wp14="http://schemas.microsoft.com/office/word/2010/wordml" w:rsidP="2FD38993" wp14:paraId="03B1DAF8" wp14:textId="0965AC2D">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 xml:space="preserve">Un </w:t>
      </w:r>
      <w:hyperlink r:id="Re213275a127b414f">
        <w:r w:rsidRPr="2FD38993" w:rsidR="7A917016">
          <w:rPr>
            <w:rStyle w:val="Hyperlink"/>
            <w:rFonts w:ascii="Arial" w:hAnsi="Arial" w:eastAsia="Arial" w:cs="Arial"/>
            <w:b w:val="0"/>
            <w:bCs w:val="0"/>
            <w:noProof w:val="0"/>
            <w:color w:val="0000FF"/>
            <w:sz w:val="22"/>
            <w:szCs w:val="22"/>
            <w:lang w:val="es-ES"/>
          </w:rPr>
          <w:t>estudio reciente</w:t>
        </w:r>
      </w:hyperlink>
      <w:r w:rsidRPr="2FD38993" w:rsidR="7A917016">
        <w:rPr>
          <w:rFonts w:ascii="Arial" w:hAnsi="Arial" w:eastAsia="Arial" w:cs="Arial"/>
          <w:b w:val="0"/>
          <w:bCs w:val="0"/>
          <w:noProof w:val="0"/>
          <w:sz w:val="22"/>
          <w:szCs w:val="22"/>
          <w:lang w:val="es-ES"/>
        </w:rPr>
        <w:t xml:space="preserve"> mostró que ACO logró un 99.9% de precisión en el enrutamiento logístico, superando a los métodos tradicionales. Tecnologías emergentes como el </w:t>
      </w:r>
      <w:r w:rsidRPr="2FD38993" w:rsidR="7A917016">
        <w:rPr>
          <w:rFonts w:ascii="Arial" w:hAnsi="Arial" w:eastAsia="Arial" w:cs="Arial"/>
          <w:b w:val="0"/>
          <w:bCs w:val="0"/>
          <w:noProof w:val="0"/>
          <w:sz w:val="22"/>
          <w:szCs w:val="22"/>
          <w:lang w:val="es-ES"/>
        </w:rPr>
        <w:t>blockchain</w:t>
      </w:r>
      <w:r w:rsidRPr="2FD38993" w:rsidR="7A917016">
        <w:rPr>
          <w:rFonts w:ascii="Arial" w:hAnsi="Arial" w:eastAsia="Arial" w:cs="Arial"/>
          <w:b w:val="0"/>
          <w:bCs w:val="0"/>
          <w:noProof w:val="0"/>
          <w:sz w:val="22"/>
          <w:szCs w:val="22"/>
          <w:lang w:val="es-ES"/>
        </w:rPr>
        <w:t xml:space="preserve"> también adoptan este principio: el consenso surge de la interacción de miles de nodos, al igual que las abejas se ponen de acuerdo sobre la ubicación de una nueva colmena.</w:t>
      </w:r>
    </w:p>
    <w:p xmlns:wp14="http://schemas.microsoft.com/office/word/2010/wordml" w:rsidP="2FD38993" wp14:paraId="47866E9F" wp14:textId="1BB9C489">
      <w:pPr>
        <w:spacing w:before="281" w:beforeAutospacing="off" w:after="281" w:afterAutospacing="off"/>
        <w:jc w:val="both"/>
        <w:rPr>
          <w:rFonts w:ascii="Arial" w:hAnsi="Arial" w:eastAsia="Arial" w:cs="Arial"/>
          <w:noProof w:val="0"/>
          <w:sz w:val="22"/>
          <w:szCs w:val="22"/>
          <w:lang w:val="es-ES"/>
        </w:rPr>
      </w:pPr>
      <w:r w:rsidRPr="2FD38993" w:rsidR="7A917016">
        <w:rPr>
          <w:rFonts w:ascii="Arial" w:hAnsi="Arial" w:eastAsia="Arial" w:cs="Arial"/>
          <w:b w:val="1"/>
          <w:bCs w:val="1"/>
          <w:noProof w:val="0"/>
          <w:color w:val="000000" w:themeColor="text1" w:themeTint="FF" w:themeShade="FF"/>
          <w:sz w:val="22"/>
          <w:szCs w:val="22"/>
          <w:lang w:val="es-ES"/>
        </w:rPr>
        <w:t>4. Resiliencia a través de la redundancia biológica</w:t>
      </w:r>
      <w:r w:rsidRPr="2FD38993" w:rsidR="7A917016">
        <w:rPr>
          <w:rFonts w:ascii="Arial" w:hAnsi="Arial" w:eastAsia="Arial" w:cs="Arial"/>
          <w:noProof w:val="0"/>
          <w:sz w:val="22"/>
          <w:szCs w:val="22"/>
          <w:lang w:val="es-ES"/>
        </w:rPr>
        <w:t xml:space="preserve">  </w:t>
      </w:r>
    </w:p>
    <w:p xmlns:wp14="http://schemas.microsoft.com/office/word/2010/wordml" w:rsidP="2FD38993" wp14:paraId="2DC4A485" wp14:textId="4F3B338C">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 xml:space="preserve">En la naturaleza, los errores no se evitan, sino que se absorben, se adaptan y, a menudo, se convierten en innovación. Inspiradas en este principio, las infraestructuras de nube actuales cuentan con </w:t>
      </w:r>
      <w:r w:rsidRPr="2FD38993" w:rsidR="7A917016">
        <w:rPr>
          <w:rFonts w:ascii="Arial" w:hAnsi="Arial" w:eastAsia="Arial" w:cs="Arial"/>
          <w:b w:val="1"/>
          <w:bCs w:val="1"/>
          <w:noProof w:val="0"/>
          <w:sz w:val="22"/>
          <w:szCs w:val="22"/>
          <w:lang w:val="es-ES"/>
        </w:rPr>
        <w:t>autocuración y redundancia</w:t>
      </w:r>
      <w:r w:rsidRPr="2FD38993" w:rsidR="7A917016">
        <w:rPr>
          <w:rFonts w:ascii="Arial" w:hAnsi="Arial" w:eastAsia="Arial" w:cs="Arial"/>
          <w:b w:val="0"/>
          <w:bCs w:val="0"/>
          <w:noProof w:val="0"/>
          <w:sz w:val="22"/>
          <w:szCs w:val="22"/>
          <w:lang w:val="es-ES"/>
        </w:rPr>
        <w:t>, capaces de redirigir el tráfico y corregirse automáticamente, de manera muy similar al sistema inmunológico. En la era de la computación perimetral (</w:t>
      </w:r>
      <w:r w:rsidRPr="2FD38993" w:rsidR="7A917016">
        <w:rPr>
          <w:rFonts w:ascii="Arial" w:hAnsi="Arial" w:eastAsia="Arial" w:cs="Arial"/>
          <w:b w:val="0"/>
          <w:bCs w:val="0"/>
          <w:noProof w:val="0"/>
          <w:sz w:val="22"/>
          <w:szCs w:val="22"/>
          <w:lang w:val="es-ES"/>
        </w:rPr>
        <w:t>edge</w:t>
      </w:r>
      <w:r w:rsidRPr="2FD38993" w:rsidR="7A917016">
        <w:rPr>
          <w:rFonts w:ascii="Arial" w:hAnsi="Arial" w:eastAsia="Arial" w:cs="Arial"/>
          <w:b w:val="0"/>
          <w:bCs w:val="0"/>
          <w:noProof w:val="0"/>
          <w:sz w:val="22"/>
          <w:szCs w:val="22"/>
          <w:lang w:val="es-ES"/>
        </w:rPr>
        <w:t xml:space="preserve"> </w:t>
      </w:r>
      <w:r w:rsidRPr="2FD38993" w:rsidR="7A917016">
        <w:rPr>
          <w:rFonts w:ascii="Arial" w:hAnsi="Arial" w:eastAsia="Arial" w:cs="Arial"/>
          <w:b w:val="0"/>
          <w:bCs w:val="0"/>
          <w:noProof w:val="0"/>
          <w:sz w:val="22"/>
          <w:szCs w:val="22"/>
          <w:lang w:val="es-ES"/>
        </w:rPr>
        <w:t>computing</w:t>
      </w:r>
      <w:r w:rsidRPr="2FD38993" w:rsidR="7A917016">
        <w:rPr>
          <w:rFonts w:ascii="Arial" w:hAnsi="Arial" w:eastAsia="Arial" w:cs="Arial"/>
          <w:b w:val="0"/>
          <w:bCs w:val="0"/>
          <w:noProof w:val="0"/>
          <w:sz w:val="22"/>
          <w:szCs w:val="22"/>
          <w:lang w:val="es-ES"/>
        </w:rPr>
        <w:t>) y los sistemas autónomos, la resiliencia se convierte en un requisito fundamental. En lugar de luchar por máquinas impecables, los ingenieros están diseñando unas que se doblan, pero no se rompen.</w:t>
      </w:r>
    </w:p>
    <w:p xmlns:wp14="http://schemas.microsoft.com/office/word/2010/wordml" w:rsidP="2FD38993" wp14:paraId="3C1E855F" wp14:textId="41CD451C">
      <w:pPr>
        <w:spacing w:before="281" w:beforeAutospacing="off" w:after="281" w:afterAutospacing="off"/>
        <w:jc w:val="both"/>
        <w:rPr>
          <w:rFonts w:ascii="Arial" w:hAnsi="Arial" w:eastAsia="Arial" w:cs="Arial"/>
          <w:noProof w:val="0"/>
          <w:sz w:val="22"/>
          <w:szCs w:val="22"/>
          <w:lang w:val="es-ES"/>
        </w:rPr>
      </w:pPr>
      <w:r w:rsidRPr="2FD38993" w:rsidR="7A917016">
        <w:rPr>
          <w:rFonts w:ascii="Arial" w:hAnsi="Arial" w:eastAsia="Arial" w:cs="Arial"/>
          <w:b w:val="1"/>
          <w:bCs w:val="1"/>
          <w:noProof w:val="0"/>
          <w:color w:val="000000" w:themeColor="text1" w:themeTint="FF" w:themeShade="FF"/>
          <w:sz w:val="22"/>
          <w:szCs w:val="22"/>
          <w:lang w:val="es-ES"/>
        </w:rPr>
        <w:t>5. Fotosíntesis y el amanecer de la computación impulsada por la luz</w:t>
      </w:r>
      <w:r w:rsidRPr="2FD38993" w:rsidR="7A917016">
        <w:rPr>
          <w:rFonts w:ascii="Arial" w:hAnsi="Arial" w:eastAsia="Arial" w:cs="Arial"/>
          <w:noProof w:val="0"/>
          <w:sz w:val="22"/>
          <w:szCs w:val="22"/>
          <w:lang w:val="es-ES"/>
        </w:rPr>
        <w:t xml:space="preserve">  </w:t>
      </w:r>
    </w:p>
    <w:p xmlns:wp14="http://schemas.microsoft.com/office/word/2010/wordml" w:rsidP="2FD38993" wp14:paraId="6F176598" wp14:textId="33F2612C">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 xml:space="preserve">Un estudio de 2025 de la </w:t>
      </w:r>
      <w:hyperlink r:id="R8a16f71a968e498e">
        <w:r w:rsidRPr="2FD38993" w:rsidR="7A917016">
          <w:rPr>
            <w:rStyle w:val="Hyperlink"/>
            <w:rFonts w:ascii="Arial" w:hAnsi="Arial" w:eastAsia="Arial" w:cs="Arial"/>
            <w:b w:val="0"/>
            <w:bCs w:val="0"/>
            <w:noProof w:val="0"/>
            <w:color w:val="0000FF"/>
            <w:sz w:val="22"/>
            <w:szCs w:val="22"/>
            <w:lang w:val="es-ES"/>
          </w:rPr>
          <w:t>Universidad Técnica de Múnich</w:t>
        </w:r>
      </w:hyperlink>
      <w:r w:rsidRPr="2FD38993" w:rsidR="7A917016">
        <w:rPr>
          <w:rFonts w:ascii="Arial" w:hAnsi="Arial" w:eastAsia="Arial" w:cs="Arial"/>
          <w:b w:val="0"/>
          <w:bCs w:val="0"/>
          <w:noProof w:val="0"/>
          <w:sz w:val="22"/>
          <w:szCs w:val="22"/>
          <w:lang w:val="es-ES"/>
        </w:rPr>
        <w:t xml:space="preserve"> reveló que la fotosíntesis utiliza un estado de energía </w:t>
      </w:r>
      <w:r w:rsidRPr="2FD38993" w:rsidR="7A917016">
        <w:rPr>
          <w:rFonts w:ascii="Arial" w:hAnsi="Arial" w:eastAsia="Arial" w:cs="Arial"/>
          <w:b w:val="0"/>
          <w:bCs w:val="0"/>
          <w:noProof w:val="0"/>
          <w:sz w:val="22"/>
          <w:szCs w:val="22"/>
          <w:lang w:val="es-ES"/>
        </w:rPr>
        <w:t>Qx</w:t>
      </w:r>
      <w:r w:rsidRPr="2FD38993" w:rsidR="7A917016">
        <w:rPr>
          <w:rFonts w:ascii="Arial" w:hAnsi="Arial" w:eastAsia="Arial" w:cs="Arial"/>
          <w:b w:val="0"/>
          <w:bCs w:val="0"/>
          <w:noProof w:val="0"/>
          <w:sz w:val="22"/>
          <w:szCs w:val="22"/>
          <w:lang w:val="es-ES"/>
        </w:rPr>
        <w:t xml:space="preserve"> ultrarrápido y de corta duración en la clorofila —respaldado por la coherencia cuántica y el acoplamiento </w:t>
      </w:r>
      <w:r w:rsidRPr="2FD38993" w:rsidR="7A917016">
        <w:rPr>
          <w:rFonts w:ascii="Arial" w:hAnsi="Arial" w:eastAsia="Arial" w:cs="Arial"/>
          <w:b w:val="0"/>
          <w:bCs w:val="0"/>
          <w:noProof w:val="0"/>
          <w:sz w:val="22"/>
          <w:szCs w:val="22"/>
          <w:lang w:val="es-ES"/>
        </w:rPr>
        <w:t>vibrónico</w:t>
      </w:r>
      <w:r w:rsidRPr="2FD38993" w:rsidR="7A917016">
        <w:rPr>
          <w:rFonts w:ascii="Arial" w:hAnsi="Arial" w:eastAsia="Arial" w:cs="Arial"/>
          <w:b w:val="0"/>
          <w:bCs w:val="0"/>
          <w:noProof w:val="0"/>
          <w:sz w:val="22"/>
          <w:szCs w:val="22"/>
          <w:lang w:val="es-ES"/>
        </w:rPr>
        <w:t xml:space="preserve">— para canalizar la energía al centro de reacción con una eficiencia casi perfecta. Este proceso, casi impecable, ha inspirado el auge de la </w:t>
      </w:r>
      <w:r w:rsidRPr="2FD38993" w:rsidR="7A917016">
        <w:rPr>
          <w:rFonts w:ascii="Arial" w:hAnsi="Arial" w:eastAsia="Arial" w:cs="Arial"/>
          <w:b w:val="1"/>
          <w:bCs w:val="1"/>
          <w:noProof w:val="0"/>
          <w:sz w:val="22"/>
          <w:szCs w:val="22"/>
          <w:lang w:val="es-ES"/>
        </w:rPr>
        <w:t>computación fotónica</w:t>
      </w:r>
      <w:r w:rsidRPr="2FD38993" w:rsidR="7A917016">
        <w:rPr>
          <w:rFonts w:ascii="Arial" w:hAnsi="Arial" w:eastAsia="Arial" w:cs="Arial"/>
          <w:b w:val="0"/>
          <w:bCs w:val="0"/>
          <w:noProof w:val="0"/>
          <w:sz w:val="22"/>
          <w:szCs w:val="22"/>
          <w:lang w:val="es-ES"/>
        </w:rPr>
        <w:t>. Reemplazar los electrones con fotones promete procesadores más rápidos, con menos calor y un menor consumo de energía.</w:t>
      </w:r>
    </w:p>
    <w:p xmlns:wp14="http://schemas.microsoft.com/office/word/2010/wordml" w:rsidP="2FD38993" wp14:paraId="1E993ACE" wp14:textId="1B882F09">
      <w:pPr>
        <w:spacing w:before="240" w:beforeAutospacing="off" w:after="240" w:afterAutospacing="off"/>
        <w:jc w:val="both"/>
        <w:rPr>
          <w:rFonts w:ascii="Arial" w:hAnsi="Arial" w:eastAsia="Arial" w:cs="Arial"/>
          <w:b w:val="0"/>
          <w:bCs w:val="0"/>
          <w:noProof w:val="0"/>
          <w:sz w:val="22"/>
          <w:szCs w:val="22"/>
          <w:lang w:val="es-ES"/>
        </w:rPr>
      </w:pPr>
      <w:hyperlink r:id="Rc440419c9c514521">
        <w:r w:rsidRPr="2FD38993" w:rsidR="7A917016">
          <w:rPr>
            <w:rStyle w:val="Hyperlink"/>
            <w:rFonts w:ascii="Arial" w:hAnsi="Arial" w:eastAsia="Arial" w:cs="Arial"/>
            <w:b w:val="0"/>
            <w:bCs w:val="0"/>
            <w:noProof w:val="0"/>
            <w:color w:val="0000FF"/>
            <w:sz w:val="22"/>
            <w:szCs w:val="22"/>
            <w:lang w:val="es-ES"/>
          </w:rPr>
          <w:t>Cambridge Consultants</w:t>
        </w:r>
      </w:hyperlink>
      <w:r w:rsidRPr="2FD38993" w:rsidR="7A917016">
        <w:rPr>
          <w:rFonts w:ascii="Arial" w:hAnsi="Arial" w:eastAsia="Arial" w:cs="Arial"/>
          <w:b w:val="0"/>
          <w:bCs w:val="0"/>
          <w:noProof w:val="0"/>
          <w:sz w:val="22"/>
          <w:szCs w:val="22"/>
          <w:lang w:val="es-ES"/>
        </w:rPr>
        <w:t xml:space="preserve"> proyecta que los procesadores fotónicos podrían ofrecer de 10 a 50 veces más ancho de banda y un uso de energía significativamente menor. Los avances recientes incluyen los procesadores fotónicos del MIT para el aprendizaje automático y el chip </w:t>
      </w:r>
      <w:r w:rsidRPr="2FD38993" w:rsidR="7A917016">
        <w:rPr>
          <w:rFonts w:ascii="Arial" w:hAnsi="Arial" w:eastAsia="Arial" w:cs="Arial"/>
          <w:b w:val="0"/>
          <w:bCs w:val="0"/>
          <w:noProof w:val="0"/>
          <w:sz w:val="22"/>
          <w:szCs w:val="22"/>
          <w:lang w:val="es-ES"/>
        </w:rPr>
        <w:t>Lightmatter</w:t>
      </w:r>
      <w:r w:rsidRPr="2FD38993" w:rsidR="7A917016">
        <w:rPr>
          <w:rFonts w:ascii="Arial" w:hAnsi="Arial" w:eastAsia="Arial" w:cs="Arial"/>
          <w:b w:val="0"/>
          <w:bCs w:val="0"/>
          <w:noProof w:val="0"/>
          <w:sz w:val="22"/>
          <w:szCs w:val="22"/>
          <w:lang w:val="es-ES"/>
        </w:rPr>
        <w:t xml:space="preserve"> de 2025, que promete reducir la enorme huella energética de la IA.</w:t>
      </w:r>
    </w:p>
    <w:p xmlns:wp14="http://schemas.microsoft.com/office/word/2010/wordml" w:rsidP="2FD38993" wp14:paraId="4D0D97AB" wp14:textId="618F5A61">
      <w:pPr>
        <w:spacing w:before="281" w:beforeAutospacing="off" w:after="281" w:afterAutospacing="off"/>
        <w:jc w:val="both"/>
        <w:rPr>
          <w:rFonts w:ascii="Arial" w:hAnsi="Arial" w:eastAsia="Arial" w:cs="Arial"/>
          <w:noProof w:val="0"/>
          <w:sz w:val="22"/>
          <w:szCs w:val="22"/>
          <w:lang w:val="es-ES"/>
        </w:rPr>
      </w:pPr>
      <w:r w:rsidRPr="2FD38993" w:rsidR="7A917016">
        <w:rPr>
          <w:rFonts w:ascii="Arial" w:hAnsi="Arial" w:eastAsia="Arial" w:cs="Arial"/>
          <w:b w:val="1"/>
          <w:bCs w:val="1"/>
          <w:noProof w:val="0"/>
          <w:color w:val="000000" w:themeColor="text1" w:themeTint="FF" w:themeShade="FF"/>
          <w:sz w:val="22"/>
          <w:szCs w:val="22"/>
          <w:lang w:val="es-ES"/>
        </w:rPr>
        <w:t>Una nueva hoja de ruta</w:t>
      </w:r>
      <w:r w:rsidRPr="2FD38993" w:rsidR="7A917016">
        <w:rPr>
          <w:rFonts w:ascii="Arial" w:hAnsi="Arial" w:eastAsia="Arial" w:cs="Arial"/>
          <w:noProof w:val="0"/>
          <w:sz w:val="22"/>
          <w:szCs w:val="22"/>
          <w:lang w:val="es-ES"/>
        </w:rPr>
        <w:t xml:space="preserve">  </w:t>
      </w:r>
    </w:p>
    <w:p xmlns:wp14="http://schemas.microsoft.com/office/word/2010/wordml" w:rsidP="2FD38993" wp14:paraId="6B4DE36D" wp14:textId="42E1E4A9">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La naturaleza no solo ofrece inspiración, sino también soluciones prácticas. La próxima revolución informática está emergiendo no de chips más rápidos, sino de sistemas inspirados en millones de años de evolución. La eficiencia, la densidad, la colaboración, la resiliencia y la transferencia de energía sin pérdidas son los principios que podrían definir la tecnología del mañana.</w:t>
      </w:r>
    </w:p>
    <w:p xmlns:wp14="http://schemas.microsoft.com/office/word/2010/wordml" w:rsidP="2FD38993" wp14:paraId="001AA72F" wp14:textId="69B2AC4B">
      <w:pPr>
        <w:spacing w:before="240" w:beforeAutospacing="off" w:after="240" w:afterAutospacing="off"/>
        <w:jc w:val="both"/>
        <w:rPr>
          <w:rFonts w:ascii="Arial" w:hAnsi="Arial" w:eastAsia="Arial" w:cs="Arial"/>
          <w:b w:val="0"/>
          <w:bCs w:val="0"/>
          <w:noProof w:val="0"/>
          <w:sz w:val="22"/>
          <w:szCs w:val="22"/>
          <w:lang w:val="es-ES"/>
        </w:rPr>
      </w:pPr>
      <w:r w:rsidRPr="2FD38993" w:rsidR="7A917016">
        <w:rPr>
          <w:rFonts w:ascii="Arial" w:hAnsi="Arial" w:eastAsia="Arial" w:cs="Arial"/>
          <w:b w:val="0"/>
          <w:bCs w:val="0"/>
          <w:noProof w:val="0"/>
          <w:sz w:val="22"/>
          <w:szCs w:val="22"/>
          <w:lang w:val="es-ES"/>
        </w:rPr>
        <w:t>El futuro no radica en superar a la naturaleza, sino en aprender a colaborar con ella.</w:t>
      </w:r>
    </w:p>
    <w:p xmlns:wp14="http://schemas.microsoft.com/office/word/2010/wordml" w:rsidP="2FD38993" wp14:paraId="5C1A07E2" wp14:textId="2A9964E0">
      <w:pPr>
        <w:jc w:val="both"/>
        <w:rPr>
          <w:rFonts w:ascii="Arial" w:hAnsi="Arial" w:eastAsia="Arial" w:cs="Arial"/>
          <w:sz w:val="22"/>
          <w:szCs w:val="22"/>
        </w:rPr>
      </w:pPr>
    </w:p>
    <w:sectPr>
      <w:pgSz w:w="11906" w:h="16838" w:orient="portrait"/>
      <w:pgMar w:top="1440" w:right="1440" w:bottom="1440" w:left="1440" w:header="720" w:footer="720" w:gutter="0"/>
      <w:cols w:space="720"/>
      <w:docGrid w:linePitch="360"/>
      <w:headerReference w:type="default" r:id="R61217d07deeb4890"/>
      <w:footerReference w:type="default" r:id="R6960437f8e3047b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2FD38993" w:rsidTr="2FD38993" w14:paraId="3C7D963F">
      <w:trPr>
        <w:trHeight w:val="300"/>
      </w:trPr>
      <w:tc>
        <w:tcPr>
          <w:tcW w:w="3005" w:type="dxa"/>
          <w:tcMar/>
        </w:tcPr>
        <w:p w:rsidR="2FD38993" w:rsidP="2FD38993" w:rsidRDefault="2FD38993" w14:paraId="2673539C" w14:textId="561DFC98">
          <w:pPr>
            <w:pStyle w:val="Header"/>
            <w:bidi w:val="0"/>
            <w:ind w:left="-115"/>
            <w:jc w:val="left"/>
          </w:pPr>
        </w:p>
      </w:tc>
      <w:tc>
        <w:tcPr>
          <w:tcW w:w="3005" w:type="dxa"/>
          <w:tcMar/>
        </w:tcPr>
        <w:p w:rsidR="2FD38993" w:rsidP="2FD38993" w:rsidRDefault="2FD38993" w14:paraId="46053A3A" w14:textId="3EFCA5E8">
          <w:pPr>
            <w:pStyle w:val="Header"/>
            <w:bidi w:val="0"/>
            <w:jc w:val="center"/>
          </w:pPr>
        </w:p>
      </w:tc>
      <w:tc>
        <w:tcPr>
          <w:tcW w:w="3005" w:type="dxa"/>
          <w:tcMar/>
        </w:tcPr>
        <w:p w:rsidR="2FD38993" w:rsidP="2FD38993" w:rsidRDefault="2FD38993" w14:paraId="05E6AF5E" w14:textId="767803CC">
          <w:pPr>
            <w:pStyle w:val="Header"/>
            <w:bidi w:val="0"/>
            <w:ind w:right="-115"/>
            <w:jc w:val="right"/>
          </w:pPr>
        </w:p>
      </w:tc>
    </w:tr>
  </w:tbl>
  <w:p w:rsidR="2FD38993" w:rsidP="2FD38993" w:rsidRDefault="2FD38993" w14:paraId="10827D4B" w14:textId="6D45B77C">
    <w:pPr>
      <w:pStyle w:val="Footer"/>
      <w:bidi w:val="0"/>
    </w:pPr>
  </w:p>
</w:ftr>
</file>

<file path=word/header.xml><?xml version="1.0" encoding="utf-8"?>
<w:hdr xmlns:w14="http://schemas.microsoft.com/office/word/2010/wordml" xmlns:w="http://schemas.openxmlformats.org/wordprocessingml/2006/main"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w:tbl>
    <w:tblPr>
      <w:tblStyle w:val="TableNormal"/>
      <w:bidiVisual w:val="0"/>
      <w:tblW w:w="0" w:type="auto"/>
      <w:tblLayout w:type="fixed"/>
      <w:tblLook w:val="06A0" w:firstRow="1" w:lastRow="0" w:firstColumn="1" w:lastColumn="0" w:noHBand="1" w:noVBand="1"/>
    </w:tblPr>
    <w:tblGrid>
      <w:gridCol w:w="3005"/>
      <w:gridCol w:w="3005"/>
      <w:gridCol w:w="3005"/>
    </w:tblGrid>
    <w:tr w:rsidR="2FD38993" w:rsidTr="06CC9028" w14:paraId="071699FA">
      <w:trPr>
        <w:trHeight w:val="300"/>
      </w:trPr>
      <w:tc>
        <w:tcPr>
          <w:tcW w:w="3005" w:type="dxa"/>
          <w:tcMar/>
        </w:tcPr>
        <w:p w:rsidR="2FD38993" w:rsidP="2FD38993" w:rsidRDefault="2FD38993" w14:paraId="5708A374" w14:textId="5476AA09">
          <w:pPr>
            <w:pStyle w:val="Header"/>
            <w:bidi w:val="0"/>
            <w:ind w:left="-115"/>
            <w:jc w:val="left"/>
          </w:pPr>
        </w:p>
      </w:tc>
      <w:tc>
        <w:tcPr>
          <w:tcW w:w="3005" w:type="dxa"/>
          <w:tcMar/>
        </w:tcPr>
        <w:p w:rsidR="2FD38993" w:rsidP="06CC9028" w:rsidRDefault="2FD38993" w14:paraId="796AD7D8" w14:textId="4D3845CF">
          <w:pPr>
            <w:bidi w:val="0"/>
            <w:jc w:val="center"/>
          </w:pPr>
          <w:r w:rsidR="06CC9028">
            <w:drawing>
              <wp:inline wp14:editId="6CB748CD" wp14:anchorId="2820CA47">
                <wp:extent cx="1771650" cy="314325"/>
                <wp:effectExtent l="0" t="0" r="0" b="0"/>
                <wp:docPr id="1853932874"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853932874" name=""/>
                        <pic:cNvPicPr/>
                      </pic:nvPicPr>
                      <pic:blipFill>
                        <a:blip xmlns:r="http://schemas.openxmlformats.org/officeDocument/2006/relationships" r:embed="rId1061649401">
                          <a:extLst>
                            <a:ext xmlns:a="http://schemas.openxmlformats.org/drawingml/2006/main" uri="{28A0092B-C50C-407E-A947-70E740481C1C}">
                              <a14:useLocalDpi xmlns:a14="http://schemas.microsoft.com/office/drawing/2010/main" val="0"/>
                            </a:ext>
                          </a:extLst>
                        </a:blip>
                        <a:stretch>
                          <a:fillRect/>
                        </a:stretch>
                      </pic:blipFill>
                      <pic:spPr>
                        <a:xfrm>
                          <a:off x="0" y="0"/>
                          <a:ext cx="1771650" cy="314325"/>
                        </a:xfrm>
                        <a:prstGeom prst="rect">
                          <a:avLst/>
                        </a:prstGeom>
                      </pic:spPr>
                    </pic:pic>
                  </a:graphicData>
                </a:graphic>
              </wp:inline>
            </w:drawing>
          </w:r>
        </w:p>
      </w:tc>
      <w:tc>
        <w:tcPr>
          <w:tcW w:w="3005" w:type="dxa"/>
          <w:tcMar/>
        </w:tcPr>
        <w:p w:rsidR="2FD38993" w:rsidP="2FD38993" w:rsidRDefault="2FD38993" w14:paraId="4014209B" w14:textId="5A8B882C">
          <w:pPr>
            <w:pStyle w:val="Header"/>
            <w:bidi w:val="0"/>
            <w:ind w:right="-115"/>
            <w:jc w:val="right"/>
          </w:pPr>
        </w:p>
      </w:tc>
    </w:tr>
  </w:tbl>
  <w:p w:rsidR="2FD38993" w:rsidP="2FD38993" w:rsidRDefault="2FD38993" w14:paraId="0B5E7025" w14:textId="747D8379">
    <w:pPr>
      <w:pStyle w:val="Header"/>
      <w:bidi w:val="0"/>
    </w:pPr>
  </w:p>
</w:hdr>
</file>

<file path=word/numbering.xml><?xml version="1.0" encoding="utf-8"?>
<w:numbering xmlns:w="http://schemas.openxmlformats.org/wordprocessingml/2006/main">
  <w:abstractNum xmlns:w="http://schemas.openxmlformats.org/wordprocessingml/2006/main" w:abstractNumId="1">
    <w:nsid w:val="52cd7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C04AA7"/>
    <w:rsid w:val="06CC9028"/>
    <w:rsid w:val="0CC04AA7"/>
    <w:rsid w:val="0EDE391E"/>
    <w:rsid w:val="1A5CC6B7"/>
    <w:rsid w:val="2A5C5803"/>
    <w:rsid w:val="2FD38993"/>
    <w:rsid w:val="7A917016"/>
    <w:rsid w:val="7D911E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4AA7"/>
  <w15:chartTrackingRefBased/>
  <w15:docId w15:val="{F177813C-05CE-42EC-971D-E791738296F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uiPriority w:val="34"/>
    <w:name w:val="List Paragraph"/>
    <w:basedOn w:val="Normal"/>
    <w:qFormat/>
    <w:rsid w:val="1A5CC6B7"/>
    <w:pPr>
      <w:spacing/>
      <w:ind w:left="720"/>
      <w:contextualSpacing/>
    </w:pPr>
  </w:style>
  <w:style w:type="character" w:styleId="Hyperlink">
    <w:uiPriority w:val="99"/>
    <w:name w:val="Hyperlink"/>
    <w:basedOn w:val="DefaultParagraphFont"/>
    <w:unhideWhenUsed/>
    <w:rsid w:val="1A5CC6B7"/>
    <w:rPr>
      <w:color w:val="467886"/>
      <w:u w:val="single"/>
    </w:rPr>
  </w:style>
  <w:style w:type="paragraph" w:styleId="Header">
    <w:uiPriority w:val="99"/>
    <w:name w:val="header"/>
    <w:basedOn w:val="Normal"/>
    <w:unhideWhenUsed/>
    <w:rsid w:val="2FD38993"/>
    <w:pPr>
      <w:tabs>
        <w:tab w:val="center" w:leader="none" w:pos="4680"/>
        <w:tab w:val="right" w:leader="none" w:pos="9360"/>
      </w:tabs>
      <w:spacing w:after="0" w:line="240" w:lineRule="auto"/>
    </w:pPr>
  </w:style>
  <w:style w:type="paragraph" w:styleId="Footer">
    <w:uiPriority w:val="99"/>
    <w:name w:val="footer"/>
    <w:basedOn w:val="Normal"/>
    <w:unhideWhenUsed/>
    <w:rsid w:val="2FD38993"/>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967caa5d74e54390" /><Relationship Type="http://schemas.openxmlformats.org/officeDocument/2006/relationships/hyperlink" Target="https://www.nist.gov/blogs/taking-measure/brain-inspired-computing-can-help-us-create-faster-more-energy-efficient" TargetMode="External" Id="Rc52226f4923f4f2a" /><Relationship Type="http://schemas.openxmlformats.org/officeDocument/2006/relationships/hyperlink" Target="https://www.science.org/content/article/dna-could-store-all-worlds-data-one-room" TargetMode="External" Id="R71e1970e5cc24176" /><Relationship Type="http://schemas.openxmlformats.org/officeDocument/2006/relationships/hyperlink" Target="https://link.springer.com/article/10.1007/s44196-024-00606-5?" TargetMode="External" Id="Re213275a127b414f" /><Relationship Type="http://schemas.openxmlformats.org/officeDocument/2006/relationships/hyperlink" Target="https://link.springer.com/article/10.1007/s44196-024-00606-5" TargetMode="External" Id="R8a16f71a968e498e" /><Relationship Type="http://schemas.openxmlformats.org/officeDocument/2006/relationships/hyperlink" Target="https://www.cambridgeconsultants.com/photonic-computing-at-the-speed-of-light/" TargetMode="External" Id="Rc440419c9c514521" /><Relationship Type="http://schemas.openxmlformats.org/officeDocument/2006/relationships/header" Target="header.xml" Id="R61217d07deeb4890" /><Relationship Type="http://schemas.openxmlformats.org/officeDocument/2006/relationships/footer" Target="footer.xml" Id="R6960437f8e3047b2" /></Relationships>
</file>

<file path=word/_rels/header.xml.rels>&#65279;<?xml version="1.0" encoding="utf-8"?><Relationships xmlns="http://schemas.openxmlformats.org/package/2006/relationships"><Relationship Type="http://schemas.openxmlformats.org/officeDocument/2006/relationships/image" Target="/media/image.png" Id="rId106164940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E318BB474A249A699A48DC3C1829C" ma:contentTypeVersion="11" ma:contentTypeDescription="Create a new document." ma:contentTypeScope="" ma:versionID="181787c9f31b91b9025ef8d2c0a0a0b7">
  <xsd:schema xmlns:xsd="http://www.w3.org/2001/XMLSchema" xmlns:xs="http://www.w3.org/2001/XMLSchema" xmlns:p="http://schemas.microsoft.com/office/2006/metadata/properties" xmlns:ns2="1d2510fb-3fbc-4e74-b2d8-a9f8422b2fcb" targetNamespace="http://schemas.microsoft.com/office/2006/metadata/properties" ma:root="true" ma:fieldsID="3ca6ae60215253376bad04c4a534a45d" ns2:_="">
    <xsd:import namespace="1d2510fb-3fbc-4e74-b2d8-a9f8422b2fc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510fb-3fbc-4e74-b2d8-a9f8422b2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2510fb-3fbc-4e74-b2d8-a9f8422b2fc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1EDD6A6-54AA-4EFC-AF4E-BA83370825CE}"/>
</file>

<file path=customXml/itemProps2.xml><?xml version="1.0" encoding="utf-8"?>
<ds:datastoreItem xmlns:ds="http://schemas.openxmlformats.org/officeDocument/2006/customXml" ds:itemID="{76AEE459-CA63-49A3-9600-E86F94CD9925}"/>
</file>

<file path=customXml/itemProps3.xml><?xml version="1.0" encoding="utf-8"?>
<ds:datastoreItem xmlns:ds="http://schemas.openxmlformats.org/officeDocument/2006/customXml" ds:itemID="{F9CEAF9C-0F72-40DB-94EA-7A08F700D72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Rosario Guadalupe Robiou Vivero</dc:creator>
  <keywords/>
  <dc:description/>
  <lastModifiedBy>Rosario Guadalupe Robiou Vivero</lastModifiedBy>
  <dcterms:created xsi:type="dcterms:W3CDTF">2025-09-09T18:52:49.0000000Z</dcterms:created>
  <dcterms:modified xsi:type="dcterms:W3CDTF">2025-09-09T18:58:58.2000531Z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0x0101001FDE318BB474A249A699A48DC3C1829C</vt:lpwstr>
  </property>
  <property fmtid="{D5CDD505-2E9C-101B-9397-08002B2CF9AE}" pid="3" name="MediaServiceImageTags">
    <vt:lpwstr/>
  </property>
</Properties>
</file>