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3587" w14:textId="60413D14" w:rsidR="004177FC" w:rsidRDefault="00000000">
      <w:pPr>
        <w:pStyle w:val="1"/>
        <w:rPr>
          <w:color w:val="auto"/>
          <w:sz w:val="22"/>
          <w:szCs w:val="22"/>
          <w:lang w:val="en-US"/>
        </w:rPr>
      </w:pPr>
      <w:r>
        <w:rPr>
          <w:color w:val="auto"/>
          <w:sz w:val="22"/>
          <w:szCs w:val="22"/>
        </w:rPr>
        <w:t>沉浸式用餐盛宴</w:t>
      </w:r>
    </w:p>
    <w:p w14:paraId="6692918A" w14:textId="1FE658CA" w:rsidR="00CE4A18" w:rsidRDefault="00000000" w:rsidP="00CE4A18">
      <w:pPr>
        <w:pStyle w:val="2"/>
        <w:rPr>
          <w:sz w:val="21"/>
          <w:szCs w:val="21"/>
        </w:rPr>
      </w:pPr>
      <w:r>
        <w:rPr>
          <w:sz w:val="21"/>
          <w:szCs w:val="21"/>
        </w:rPr>
        <w:t>里斯本</w:t>
      </w:r>
      <w:r>
        <w:rPr>
          <w:sz w:val="21"/>
          <w:szCs w:val="21"/>
        </w:rPr>
        <w:t>JNcQUOI Frou Frou</w:t>
      </w:r>
      <w:r>
        <w:rPr>
          <w:sz w:val="21"/>
          <w:szCs w:val="21"/>
        </w:rPr>
        <w:t>餐厅选用</w:t>
      </w:r>
      <w:r>
        <w:rPr>
          <w:rFonts w:hint="eastAsia"/>
          <w:sz w:val="21"/>
          <w:szCs w:val="21"/>
        </w:rPr>
        <w:t>Neumann</w:t>
      </w:r>
      <w:r>
        <w:rPr>
          <w:sz w:val="21"/>
          <w:szCs w:val="21"/>
        </w:rPr>
        <w:t>诺音曼音箱</w:t>
      </w:r>
    </w:p>
    <w:p w14:paraId="20F0B11E" w14:textId="77777777" w:rsidR="00CE4A18" w:rsidRPr="00CE4A18" w:rsidRDefault="00CE4A18" w:rsidP="00CE4A18">
      <w:pPr>
        <w:rPr>
          <w:rFonts w:hint="eastAsia"/>
          <w:lang w:eastAsia="zh-CN"/>
        </w:rPr>
      </w:pPr>
    </w:p>
    <w:p w14:paraId="0B8E824B" w14:textId="4BC352E2" w:rsidR="004177FC" w:rsidRDefault="00CE4A18">
      <w:pPr>
        <w:rPr>
          <w:szCs w:val="21"/>
        </w:rPr>
      </w:pPr>
      <w:r>
        <w:rPr>
          <w:noProof/>
          <w:sz w:val="22"/>
          <w:szCs w:val="22"/>
        </w:rPr>
        <w:drawing>
          <wp:inline distT="0" distB="0" distL="0" distR="0" wp14:anchorId="1F4F8C22" wp14:editId="31D6E374">
            <wp:extent cx="5311140" cy="3200400"/>
            <wp:effectExtent l="0" t="0" r="3810" b="0"/>
            <wp:docPr id="1143767266" name="图片 1" descr="地上有许多商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67266" name="图片 1" descr="地上有许多商店&#10;&#10;低可信度描述已自动生成"/>
                    <pic:cNvPicPr/>
                  </pic:nvPicPr>
                  <pic:blipFill rotWithShape="1">
                    <a:blip r:embed="rId10"/>
                    <a:srcRect b="9613"/>
                    <a:stretch/>
                  </pic:blipFill>
                  <pic:spPr bwMode="auto">
                    <a:xfrm>
                      <a:off x="0" y="0"/>
                      <a:ext cx="531114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7DF5E" w14:textId="77777777" w:rsidR="00CE4A18" w:rsidRDefault="00CE4A18">
      <w:pPr>
        <w:pStyle w:val="ac"/>
        <w:widowControl/>
        <w:spacing w:beforeAutospacing="0" w:afterAutospacing="0" w:line="360" w:lineRule="auto"/>
        <w:rPr>
          <w:rStyle w:val="af2"/>
          <w:rFonts w:ascii="Sennheiser Office" w:eastAsia="宋体" w:hAnsi="Sennheiser Office"/>
          <w:sz w:val="21"/>
          <w:szCs w:val="21"/>
          <w:lang w:val="de-DE"/>
        </w:rPr>
      </w:pPr>
    </w:p>
    <w:p w14:paraId="75292912" w14:textId="4CC78D63" w:rsidR="004177FC" w:rsidRDefault="00000000">
      <w:pPr>
        <w:pStyle w:val="ac"/>
        <w:widowControl/>
        <w:spacing w:beforeAutospacing="0" w:afterAutospacing="0" w:line="360" w:lineRule="auto"/>
        <w:rPr>
          <w:rStyle w:val="af2"/>
          <w:rFonts w:ascii="Sennheiser Office" w:eastAsia="宋体" w:hAnsi="Sennheiser Office"/>
          <w:sz w:val="21"/>
          <w:szCs w:val="21"/>
        </w:rPr>
      </w:pPr>
      <w:r>
        <w:rPr>
          <w:rStyle w:val="af2"/>
          <w:rFonts w:ascii="Sennheiser Office" w:eastAsia="宋体" w:hAnsi="Sennheiser Office" w:hint="eastAsia"/>
          <w:sz w:val="21"/>
          <w:szCs w:val="21"/>
          <w:lang w:val="de-DE"/>
        </w:rPr>
        <w:t>2023</w:t>
      </w:r>
      <w:r>
        <w:rPr>
          <w:rStyle w:val="af2"/>
          <w:rFonts w:ascii="Sennheiser Office" w:eastAsia="宋体" w:hAnsi="Sennheiser Office" w:hint="eastAsia"/>
          <w:sz w:val="21"/>
          <w:szCs w:val="21"/>
        </w:rPr>
        <w:t>年初夏时节开业的美食餐厅</w:t>
      </w:r>
      <w:r>
        <w:rPr>
          <w:rStyle w:val="af2"/>
          <w:rFonts w:ascii="Sennheiser Office" w:eastAsia="宋体" w:hAnsi="Sennheiser Office" w:hint="eastAsia"/>
          <w:sz w:val="21"/>
          <w:szCs w:val="21"/>
          <w:lang w:val="de-DE"/>
        </w:rPr>
        <w:t>JNcQUOI Frou Frou</w:t>
      </w:r>
      <w:r>
        <w:rPr>
          <w:rStyle w:val="af2"/>
          <w:rFonts w:ascii="Sennheiser Office" w:eastAsia="宋体" w:hAnsi="Sennheiser Office" w:hint="eastAsia"/>
          <w:sz w:val="21"/>
          <w:szCs w:val="21"/>
        </w:rPr>
        <w:t>不仅为里斯本的美食爱好者带来地道的中国美食</w:t>
      </w:r>
      <w:r>
        <w:rPr>
          <w:rStyle w:val="af2"/>
          <w:rFonts w:ascii="Sennheiser Office" w:eastAsia="宋体" w:hAnsi="Sennheiser Office" w:hint="eastAsia"/>
          <w:sz w:val="21"/>
          <w:szCs w:val="21"/>
          <w:lang w:val="de-DE"/>
        </w:rPr>
        <w:t>，</w:t>
      </w:r>
      <w:r>
        <w:rPr>
          <w:rStyle w:val="af2"/>
          <w:rFonts w:ascii="Sennheiser Office" w:eastAsia="宋体" w:hAnsi="Sennheiser Office" w:hint="eastAsia"/>
          <w:sz w:val="21"/>
          <w:szCs w:val="21"/>
        </w:rPr>
        <w:t>还有着非凡的用餐氛围。餐厅选用</w:t>
      </w:r>
      <w:r>
        <w:rPr>
          <w:rStyle w:val="af2"/>
          <w:rFonts w:ascii="Sennheiser Office" w:eastAsia="宋体" w:hAnsi="Sennheiser Office" w:hint="eastAsia"/>
          <w:sz w:val="21"/>
          <w:szCs w:val="21"/>
        </w:rPr>
        <w:t>Neumann</w:t>
      </w:r>
      <w:r>
        <w:rPr>
          <w:rStyle w:val="af2"/>
          <w:rFonts w:ascii="Sennheiser Office" w:eastAsia="宋体" w:hAnsi="Sennheiser Office" w:hint="eastAsia"/>
          <w:sz w:val="21"/>
          <w:szCs w:val="21"/>
        </w:rPr>
        <w:t>诺音曼音箱为顾客打造音质一流的环绕声体验。据餐厅老板介绍，</w:t>
      </w:r>
      <w:r>
        <w:rPr>
          <w:rStyle w:val="af2"/>
          <w:rFonts w:ascii="Sennheiser Office" w:eastAsia="宋体" w:hAnsi="Sennheiser Office" w:hint="eastAsia"/>
          <w:sz w:val="21"/>
          <w:szCs w:val="21"/>
        </w:rPr>
        <w:t>Frou Frou</w:t>
      </w:r>
      <w:r>
        <w:rPr>
          <w:rStyle w:val="af2"/>
          <w:rFonts w:ascii="Sennheiser Office" w:eastAsia="宋体" w:hAnsi="Sennheiser Office" w:hint="eastAsia"/>
          <w:sz w:val="21"/>
          <w:szCs w:val="21"/>
        </w:rPr>
        <w:t>是“全球首家拥有沉浸声的餐厅”。</w:t>
      </w:r>
    </w:p>
    <w:p w14:paraId="47198FB9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b/>
          <w:bCs/>
          <w:sz w:val="21"/>
          <w:szCs w:val="21"/>
        </w:rPr>
      </w:pPr>
    </w:p>
    <w:p w14:paraId="3AAB9389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b/>
          <w:bCs/>
          <w:sz w:val="21"/>
          <w:szCs w:val="21"/>
        </w:rPr>
      </w:pPr>
      <w:r>
        <w:rPr>
          <w:rFonts w:ascii="Sennheiser Office" w:eastAsia="宋体" w:hAnsi="Sennheiser Office"/>
          <w:b/>
          <w:bCs/>
          <w:sz w:val="21"/>
          <w:szCs w:val="21"/>
        </w:rPr>
        <w:t>美食家们的听觉盛宴</w:t>
      </w:r>
    </w:p>
    <w:p w14:paraId="6347B4C0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作为</w:t>
      </w:r>
      <w:r>
        <w:rPr>
          <w:rFonts w:ascii="Sennheiser Office" w:eastAsia="宋体" w:hAnsi="Sennheiser Office" w:hint="eastAsia"/>
          <w:sz w:val="21"/>
          <w:szCs w:val="21"/>
        </w:rPr>
        <w:t>JNcQUOI</w:t>
      </w:r>
      <w:r>
        <w:rPr>
          <w:rFonts w:ascii="Sennheiser Office" w:eastAsia="宋体" w:hAnsi="Sennheiser Office" w:hint="eastAsia"/>
          <w:sz w:val="21"/>
          <w:szCs w:val="21"/>
        </w:rPr>
        <w:t>集团旗下的一家高级餐厅，</w:t>
      </w:r>
      <w:r>
        <w:rPr>
          <w:rStyle w:val="af4"/>
          <w:rFonts w:ascii="Sennheiser Office" w:eastAsia="宋体" w:hAnsi="Sennheiser Office" w:hint="eastAsia"/>
          <w:sz w:val="21"/>
          <w:szCs w:val="21"/>
        </w:rPr>
        <w:t>Frou Frou</w:t>
      </w:r>
      <w:r>
        <w:rPr>
          <w:rFonts w:ascii="Sennheiser Office" w:eastAsia="宋体" w:hAnsi="Sennheiser Office" w:hint="eastAsia"/>
          <w:sz w:val="21"/>
          <w:szCs w:val="21"/>
        </w:rPr>
        <w:t>在天花板上安装了</w:t>
      </w:r>
      <w:r>
        <w:rPr>
          <w:rFonts w:ascii="Sennheiser Office" w:eastAsia="宋体" w:hAnsi="Sennheiser Office" w:hint="eastAsia"/>
          <w:sz w:val="21"/>
          <w:szCs w:val="21"/>
        </w:rPr>
        <w:t>24</w:t>
      </w:r>
      <w:r>
        <w:rPr>
          <w:rFonts w:ascii="Sennheiser Office" w:eastAsia="宋体" w:hAnsi="Sennheiser Office" w:hint="eastAsia"/>
          <w:sz w:val="21"/>
          <w:szCs w:val="21"/>
        </w:rPr>
        <w:t>台诺音曼</w:t>
      </w:r>
      <w:r>
        <w:rPr>
          <w:rFonts w:ascii="Sennheiser Office" w:eastAsia="宋体" w:hAnsi="Sennheiser Office" w:hint="eastAsia"/>
          <w:sz w:val="21"/>
          <w:szCs w:val="21"/>
        </w:rPr>
        <w:t>KH 150</w:t>
      </w:r>
      <w:r>
        <w:rPr>
          <w:rFonts w:ascii="Sennheiser Office" w:eastAsia="宋体" w:hAnsi="Sennheiser Office" w:hint="eastAsia"/>
          <w:sz w:val="21"/>
          <w:szCs w:val="21"/>
        </w:rPr>
        <w:t>两分频监听音箱和</w:t>
      </w:r>
      <w:r>
        <w:rPr>
          <w:rFonts w:ascii="Sennheiser Office" w:eastAsia="宋体" w:hAnsi="Sennheiser Office" w:hint="eastAsia"/>
          <w:sz w:val="21"/>
          <w:szCs w:val="21"/>
        </w:rPr>
        <w:t>4</w:t>
      </w:r>
      <w:r>
        <w:rPr>
          <w:rFonts w:ascii="Sennheiser Office" w:eastAsia="宋体" w:hAnsi="Sennheiser Office" w:hint="eastAsia"/>
          <w:sz w:val="21"/>
          <w:szCs w:val="21"/>
        </w:rPr>
        <w:t>台诺音曼</w:t>
      </w:r>
      <w:r>
        <w:rPr>
          <w:rFonts w:ascii="Sennheiser Office" w:eastAsia="宋体" w:hAnsi="Sennheiser Office" w:hint="eastAsia"/>
          <w:sz w:val="21"/>
          <w:szCs w:val="21"/>
        </w:rPr>
        <w:t>KH 750 DSP</w:t>
      </w:r>
      <w:r>
        <w:rPr>
          <w:rFonts w:ascii="Sennheiser Office" w:eastAsia="宋体" w:hAnsi="Sennheiser Office" w:hint="eastAsia"/>
          <w:sz w:val="21"/>
          <w:szCs w:val="21"/>
        </w:rPr>
        <w:t>超低音音箱，用音乐“款待”八方食客。当有</w:t>
      </w:r>
      <w:r>
        <w:rPr>
          <w:rFonts w:ascii="Sennheiser Office" w:eastAsia="宋体" w:hAnsi="Sennheiser Office" w:hint="eastAsia"/>
          <w:sz w:val="21"/>
          <w:szCs w:val="21"/>
        </w:rPr>
        <w:t>DJ</w:t>
      </w:r>
      <w:r>
        <w:rPr>
          <w:rFonts w:ascii="Sennheiser Office" w:eastAsia="宋体" w:hAnsi="Sennheiser Office" w:hint="eastAsia"/>
          <w:sz w:val="21"/>
          <w:szCs w:val="21"/>
        </w:rPr>
        <w:t>和现场表演时，两台功能强大的诺音曼</w:t>
      </w:r>
      <w:r>
        <w:rPr>
          <w:rFonts w:ascii="Sennheiser Office" w:eastAsia="宋体" w:hAnsi="Sennheiser Office" w:hint="eastAsia"/>
          <w:sz w:val="21"/>
          <w:szCs w:val="21"/>
        </w:rPr>
        <w:t>KH 420</w:t>
      </w:r>
      <w:r>
        <w:rPr>
          <w:rFonts w:ascii="Sennheiser Office" w:eastAsia="宋体" w:hAnsi="Sennheiser Office" w:hint="eastAsia"/>
          <w:sz w:val="21"/>
          <w:szCs w:val="21"/>
        </w:rPr>
        <w:t>三分频中场录音棚监听音箱也会投入使用。此外，两台</w:t>
      </w:r>
      <w:r>
        <w:rPr>
          <w:rFonts w:ascii="Sennheiser Office" w:eastAsia="宋体" w:hAnsi="Sennheiser Office" w:hint="eastAsia"/>
          <w:sz w:val="21"/>
          <w:szCs w:val="21"/>
        </w:rPr>
        <w:t>Merging Technologies</w:t>
      </w:r>
      <w:r>
        <w:rPr>
          <w:rFonts w:ascii="Sennheiser Office" w:eastAsia="宋体" w:hAnsi="Sennheiser Office" w:hint="eastAsia"/>
          <w:sz w:val="21"/>
          <w:szCs w:val="21"/>
        </w:rPr>
        <w:t>的</w:t>
      </w:r>
      <w:r>
        <w:rPr>
          <w:rFonts w:ascii="Sennheiser Office" w:eastAsia="宋体" w:hAnsi="Sennheiser Office" w:hint="eastAsia"/>
          <w:sz w:val="21"/>
          <w:szCs w:val="21"/>
        </w:rPr>
        <w:t>Hapi MKII</w:t>
      </w:r>
      <w:r>
        <w:rPr>
          <w:rFonts w:ascii="Sennheiser Office" w:eastAsia="宋体" w:hAnsi="Sennheiser Office" w:hint="eastAsia"/>
          <w:sz w:val="21"/>
          <w:szCs w:val="21"/>
        </w:rPr>
        <w:t>接口通过接收</w:t>
      </w:r>
      <w:r>
        <w:rPr>
          <w:rFonts w:ascii="Sennheiser Office" w:eastAsia="宋体" w:hAnsi="Sennheiser Office" w:hint="eastAsia"/>
          <w:sz w:val="21"/>
          <w:szCs w:val="21"/>
        </w:rPr>
        <w:t>QSC Q-SYS Core Nano</w:t>
      </w:r>
      <w:r>
        <w:rPr>
          <w:rFonts w:ascii="Sennheiser Office" w:eastAsia="宋体" w:hAnsi="Sennheiser Office" w:hint="eastAsia"/>
          <w:sz w:val="21"/>
          <w:szCs w:val="21"/>
        </w:rPr>
        <w:t>处理器传输的数字音频信号，完成多通道数模转换。</w:t>
      </w:r>
    </w:p>
    <w:p w14:paraId="50EE1C9D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59CC9E55" w14:textId="77777777" w:rsidR="004177FC" w:rsidRDefault="00000000">
      <w:pPr>
        <w:rPr>
          <w:rFonts w:cs="Sennheiser Office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 wp14:anchorId="6B1CE569" wp14:editId="4E99CFE6">
            <wp:extent cx="5286375" cy="347091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810" cy="34755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E300EB" w14:textId="77777777" w:rsidR="004177FC" w:rsidRDefault="004177FC">
      <w:pPr>
        <w:rPr>
          <w:rFonts w:cs="Sennheiser Office"/>
          <w:szCs w:val="21"/>
        </w:rPr>
      </w:pPr>
    </w:p>
    <w:p w14:paraId="34A6E946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系统中存储了适合不同使用场景的预先设置（如常规运行、舞池、现场表演等）。如果</w:t>
      </w:r>
      <w:r>
        <w:rPr>
          <w:rStyle w:val="af4"/>
          <w:rFonts w:ascii="Sennheiser Office" w:eastAsia="宋体" w:hAnsi="Sennheiser Office" w:hint="eastAsia"/>
          <w:sz w:val="21"/>
          <w:szCs w:val="21"/>
        </w:rPr>
        <w:t>Frou Frou</w:t>
      </w:r>
      <w:r>
        <w:rPr>
          <w:rFonts w:ascii="Sennheiser Office" w:eastAsia="宋体" w:hAnsi="Sennheiser Office" w:hint="eastAsia"/>
          <w:sz w:val="21"/>
          <w:szCs w:val="21"/>
        </w:rPr>
        <w:t>有演出安排，</w:t>
      </w:r>
      <w:r>
        <w:rPr>
          <w:rFonts w:ascii="Sennheiser Office" w:eastAsia="宋体" w:hAnsi="Sennheiser Office" w:hint="eastAsia"/>
          <w:sz w:val="21"/>
          <w:szCs w:val="21"/>
        </w:rPr>
        <w:t>KH 420</w:t>
      </w:r>
      <w:r>
        <w:rPr>
          <w:rFonts w:ascii="Sennheiser Office" w:eastAsia="宋体" w:hAnsi="Sennheiser Office" w:hint="eastAsia"/>
          <w:sz w:val="21"/>
          <w:szCs w:val="21"/>
        </w:rPr>
        <w:t>将作为主扩声，并接入选定的</w:t>
      </w:r>
      <w:r>
        <w:rPr>
          <w:rFonts w:ascii="Sennheiser Office" w:eastAsia="宋体" w:hAnsi="Sennheiser Office" w:hint="eastAsia"/>
          <w:sz w:val="21"/>
          <w:szCs w:val="21"/>
        </w:rPr>
        <w:t>KH 150</w:t>
      </w:r>
      <w:r>
        <w:rPr>
          <w:rFonts w:ascii="Sennheiser Office" w:eastAsia="宋体" w:hAnsi="Sennheiser Office" w:hint="eastAsia"/>
          <w:sz w:val="21"/>
          <w:szCs w:val="21"/>
        </w:rPr>
        <w:t>用作延展线路，呈现适当的延时和完美匹配的音量。如此一来，通过清晰的声源定位，就可以将顾客的注意力引到演出活动上。</w:t>
      </w:r>
    </w:p>
    <w:p w14:paraId="024FFB39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5165768C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b/>
          <w:bCs/>
          <w:sz w:val="21"/>
          <w:szCs w:val="21"/>
        </w:rPr>
      </w:pPr>
      <w:r>
        <w:rPr>
          <w:rFonts w:ascii="Sennheiser Office" w:eastAsia="宋体" w:hAnsi="Sennheiser Office"/>
          <w:b/>
          <w:bCs/>
          <w:sz w:val="21"/>
          <w:szCs w:val="21"/>
        </w:rPr>
        <w:t>不止于背景音乐</w:t>
      </w:r>
    </w:p>
    <w:p w14:paraId="3C81C595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在餐厅的正常营业期间，顾客将沉浸在音量适中的多声道氛围音乐之中。晚上</w:t>
      </w:r>
      <w:r>
        <w:rPr>
          <w:rFonts w:ascii="Sennheiser Office" w:eastAsia="宋体" w:hAnsi="Sennheiser Office" w:hint="eastAsia"/>
          <w:sz w:val="21"/>
          <w:szCs w:val="21"/>
        </w:rPr>
        <w:t>8</w:t>
      </w:r>
      <w:r>
        <w:rPr>
          <w:rFonts w:ascii="Sennheiser Office" w:eastAsia="宋体" w:hAnsi="Sennheiser Office" w:hint="eastAsia"/>
          <w:sz w:val="21"/>
          <w:szCs w:val="21"/>
        </w:rPr>
        <w:t>点到</w:t>
      </w:r>
      <w:r>
        <w:rPr>
          <w:rFonts w:ascii="Sennheiser Office" w:eastAsia="宋体" w:hAnsi="Sennheiser Office" w:hint="eastAsia"/>
          <w:sz w:val="21"/>
          <w:szCs w:val="21"/>
        </w:rPr>
        <w:t>11</w:t>
      </w:r>
      <w:r>
        <w:rPr>
          <w:rFonts w:ascii="Sennheiser Office" w:eastAsia="宋体" w:hAnsi="Sennheiser Office" w:hint="eastAsia"/>
          <w:sz w:val="21"/>
          <w:szCs w:val="21"/>
        </w:rPr>
        <w:t>点，餐厅会以</w:t>
      </w:r>
      <w:r>
        <w:rPr>
          <w:rFonts w:ascii="Sennheiser Office" w:eastAsia="宋体" w:hAnsi="Sennheiser Office" w:hint="eastAsia"/>
          <w:sz w:val="21"/>
          <w:szCs w:val="21"/>
        </w:rPr>
        <w:t>75 dB SPL</w:t>
      </w:r>
      <w:r>
        <w:rPr>
          <w:rFonts w:ascii="Sennheiser Office" w:eastAsia="宋体" w:hAnsi="Sennheiser Office" w:hint="eastAsia"/>
          <w:sz w:val="21"/>
          <w:szCs w:val="21"/>
        </w:rPr>
        <w:t>的音量播放令人放松的沙发音乐（</w:t>
      </w:r>
      <w:r>
        <w:rPr>
          <w:rFonts w:ascii="Sennheiser Office" w:eastAsia="宋体" w:hAnsi="Sennheiser Office" w:hint="eastAsia"/>
          <w:sz w:val="21"/>
          <w:szCs w:val="21"/>
        </w:rPr>
        <w:t>lounge</w:t>
      </w:r>
      <w:r>
        <w:rPr>
          <w:rFonts w:ascii="Sennheiser Office" w:eastAsia="宋体" w:hAnsi="Sennheiser Office"/>
          <w:sz w:val="21"/>
          <w:szCs w:val="21"/>
        </w:rPr>
        <w:t xml:space="preserve"> </w:t>
      </w:r>
      <w:r>
        <w:rPr>
          <w:rFonts w:ascii="Sennheiser Office" w:eastAsia="宋体" w:hAnsi="Sennheiser Office" w:hint="eastAsia"/>
          <w:sz w:val="21"/>
          <w:szCs w:val="21"/>
        </w:rPr>
        <w:t>music</w:t>
      </w:r>
      <w:r>
        <w:rPr>
          <w:rFonts w:ascii="Sennheiser Office" w:eastAsia="宋体" w:hAnsi="Sennheiser Office" w:hint="eastAsia"/>
          <w:sz w:val="21"/>
          <w:szCs w:val="21"/>
        </w:rPr>
        <w:t>）。</w:t>
      </w:r>
    </w:p>
    <w:p w14:paraId="5985C51C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7BE7B728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Style w:val="af4"/>
          <w:rFonts w:ascii="Sennheiser Office" w:eastAsia="宋体" w:hAnsi="Sennheiser Office" w:hint="eastAsia"/>
          <w:sz w:val="21"/>
          <w:szCs w:val="21"/>
        </w:rPr>
        <w:t>JNcQUOI Frou Frou</w:t>
      </w:r>
      <w:r>
        <w:rPr>
          <w:rFonts w:ascii="Sennheiser Office" w:eastAsia="宋体" w:hAnsi="Sennheiser Office" w:hint="eastAsia"/>
          <w:sz w:val="21"/>
          <w:szCs w:val="21"/>
        </w:rPr>
        <w:t>采用</w:t>
      </w:r>
      <w:r>
        <w:rPr>
          <w:rFonts w:ascii="Sennheiser Office" w:eastAsia="宋体" w:hAnsi="Sennheiser Office" w:hint="eastAsia"/>
          <w:sz w:val="21"/>
          <w:szCs w:val="21"/>
        </w:rPr>
        <w:t>Dolby Atmos</w:t>
      </w:r>
      <w:r>
        <w:rPr>
          <w:rFonts w:ascii="Sennheiser Office" w:eastAsia="宋体" w:hAnsi="Sennheiser Office" w:hint="eastAsia"/>
          <w:sz w:val="21"/>
          <w:szCs w:val="21"/>
        </w:rPr>
        <w:t>™</w:t>
      </w:r>
      <w:r>
        <w:rPr>
          <w:rFonts w:ascii="Sennheiser Office" w:eastAsia="宋体" w:hAnsi="Sennheiser Office" w:hint="eastAsia"/>
          <w:sz w:val="21"/>
          <w:szCs w:val="21"/>
        </w:rPr>
        <w:t xml:space="preserve"> </w:t>
      </w:r>
      <w:r>
        <w:rPr>
          <w:rFonts w:ascii="Sennheiser Office" w:eastAsia="宋体" w:hAnsi="Sennheiser Office" w:hint="eastAsia"/>
          <w:sz w:val="21"/>
          <w:szCs w:val="21"/>
        </w:rPr>
        <w:t>杜比全景声作为多声道声音格式，通过安装在天花板上的</w:t>
      </w:r>
      <w:r>
        <w:rPr>
          <w:rFonts w:ascii="Sennheiser Office" w:eastAsia="宋体" w:hAnsi="Sennheiser Office"/>
          <w:sz w:val="21"/>
          <w:szCs w:val="21"/>
        </w:rPr>
        <w:t>KH 150</w:t>
      </w:r>
      <w:r>
        <w:rPr>
          <w:rFonts w:ascii="Sennheiser Office" w:eastAsia="宋体" w:hAnsi="Sennheiser Office" w:hint="eastAsia"/>
          <w:sz w:val="21"/>
          <w:szCs w:val="21"/>
        </w:rPr>
        <w:t>再现声音，而非利用不同高度来实现。通常，餐厅内的每个用餐区均由</w:t>
      </w:r>
      <w:r>
        <w:rPr>
          <w:rFonts w:ascii="Sennheiser Office" w:eastAsia="宋体" w:hAnsi="Sennheiser Office" w:hint="eastAsia"/>
          <w:sz w:val="21"/>
          <w:szCs w:val="21"/>
        </w:rPr>
        <w:t>4</w:t>
      </w:r>
      <w:r>
        <w:rPr>
          <w:rFonts w:ascii="Sennheiser Office" w:eastAsia="宋体" w:hAnsi="Sennheiser Office" w:hint="eastAsia"/>
          <w:sz w:val="21"/>
          <w:szCs w:val="21"/>
        </w:rPr>
        <w:t>台诺音曼</w:t>
      </w:r>
      <w:r>
        <w:rPr>
          <w:rFonts w:ascii="Sennheiser Office" w:eastAsia="宋体" w:hAnsi="Sennheiser Office" w:hint="eastAsia"/>
          <w:sz w:val="21"/>
          <w:szCs w:val="21"/>
        </w:rPr>
        <w:t>KH </w:t>
      </w:r>
      <w:r>
        <w:rPr>
          <w:rFonts w:ascii="Sennheiser Office" w:eastAsia="宋体" w:hAnsi="Sennheiser Office"/>
          <w:sz w:val="21"/>
          <w:szCs w:val="21"/>
        </w:rPr>
        <w:t xml:space="preserve"> </w:t>
      </w:r>
      <w:r>
        <w:rPr>
          <w:rFonts w:ascii="Sennheiser Office" w:eastAsia="宋体" w:hAnsi="Sennheiser Office" w:hint="eastAsia"/>
          <w:sz w:val="21"/>
          <w:szCs w:val="21"/>
        </w:rPr>
        <w:t>150</w:t>
      </w:r>
      <w:r>
        <w:rPr>
          <w:rFonts w:ascii="Sennheiser Office" w:eastAsia="宋体" w:hAnsi="Sennheiser Office" w:hint="eastAsia"/>
          <w:sz w:val="21"/>
          <w:szCs w:val="21"/>
        </w:rPr>
        <w:t>（</w:t>
      </w:r>
      <w:r>
        <w:rPr>
          <w:rFonts w:ascii="Sennheiser Office" w:eastAsia="宋体" w:hAnsi="Sennheiser Office" w:hint="eastAsia"/>
          <w:sz w:val="21"/>
          <w:szCs w:val="21"/>
        </w:rPr>
        <w:t>2</w:t>
      </w:r>
      <w:r>
        <w:rPr>
          <w:rFonts w:ascii="Sennheiser Office" w:eastAsia="宋体" w:hAnsi="Sennheiser Office" w:hint="eastAsia"/>
          <w:sz w:val="21"/>
          <w:szCs w:val="21"/>
        </w:rPr>
        <w:t>台前置，</w:t>
      </w:r>
      <w:r>
        <w:rPr>
          <w:rFonts w:ascii="Sennheiser Office" w:eastAsia="宋体" w:hAnsi="Sennheiser Office" w:hint="eastAsia"/>
          <w:sz w:val="21"/>
          <w:szCs w:val="21"/>
        </w:rPr>
        <w:t>2</w:t>
      </w:r>
      <w:r>
        <w:rPr>
          <w:rFonts w:ascii="Sennheiser Office" w:eastAsia="宋体" w:hAnsi="Sennheiser Office" w:hint="eastAsia"/>
          <w:sz w:val="21"/>
          <w:szCs w:val="21"/>
        </w:rPr>
        <w:t>台后置）提供声音。因此，有必要对</w:t>
      </w:r>
      <w:r>
        <w:rPr>
          <w:rFonts w:ascii="Sennheiser Office" w:eastAsia="宋体" w:hAnsi="Sennheiser Office" w:hint="eastAsia"/>
          <w:sz w:val="21"/>
          <w:szCs w:val="21"/>
        </w:rPr>
        <w:t>Atmos</w:t>
      </w:r>
      <w:r>
        <w:rPr>
          <w:rFonts w:ascii="Sennheiser Office" w:eastAsia="宋体" w:hAnsi="Sennheiser Office" w:hint="eastAsia"/>
          <w:sz w:val="21"/>
          <w:szCs w:val="21"/>
        </w:rPr>
        <w:t>素材进行向下缩混，从而实现仅通过一种音箱高度就能营造适合店内环境的音场。</w:t>
      </w:r>
    </w:p>
    <w:p w14:paraId="036A80A2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27D56726" w14:textId="77777777" w:rsidR="004177FC" w:rsidRDefault="00000000">
      <w:pPr>
        <w:rPr>
          <w:rFonts w:cs="Sennheiser Office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 wp14:anchorId="7DC993FA" wp14:editId="393ECD77">
            <wp:extent cx="5300980" cy="3534410"/>
            <wp:effectExtent l="0" t="0" r="13970" b="889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E2DB4C" w14:textId="77777777" w:rsidR="004177FC" w:rsidRDefault="004177FC">
      <w:pPr>
        <w:rPr>
          <w:rFonts w:cs="Sennheiser Office"/>
          <w:szCs w:val="21"/>
        </w:rPr>
      </w:pPr>
    </w:p>
    <w:p w14:paraId="5A03B8D1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Style w:val="af4"/>
          <w:rFonts w:ascii="Sennheiser Office" w:eastAsia="宋体" w:hAnsi="Sennheiser Office" w:hint="eastAsia"/>
          <w:sz w:val="21"/>
          <w:szCs w:val="21"/>
        </w:rPr>
        <w:t>Frou Frou</w:t>
      </w:r>
      <w:r>
        <w:rPr>
          <w:rFonts w:ascii="Sennheiser Office" w:eastAsia="宋体" w:hAnsi="Sennheiser Office" w:hint="eastAsia"/>
          <w:sz w:val="21"/>
          <w:szCs w:val="21"/>
        </w:rPr>
        <w:t>餐厅的整个音频设备会让人联想到设备齐全的录音棚，这一点绝非偶然，因为它的扩声概念是由音乐制作人</w:t>
      </w:r>
      <w:r>
        <w:rPr>
          <w:rFonts w:ascii="Sennheiser Office" w:eastAsia="宋体" w:hAnsi="Sennheiser Office" w:hint="eastAsia"/>
          <w:sz w:val="21"/>
          <w:szCs w:val="21"/>
        </w:rPr>
        <w:t>/</w:t>
      </w:r>
      <w:r>
        <w:rPr>
          <w:rFonts w:ascii="Sennheiser Office" w:eastAsia="宋体" w:hAnsi="Sennheiser Office" w:hint="eastAsia"/>
          <w:sz w:val="21"/>
          <w:szCs w:val="21"/>
        </w:rPr>
        <w:t>声音设计师</w:t>
      </w:r>
      <w:r>
        <w:rPr>
          <w:rFonts w:ascii="Sennheiser Office" w:eastAsia="宋体" w:hAnsi="Sennheiser Office" w:hint="eastAsia"/>
          <w:sz w:val="21"/>
          <w:szCs w:val="21"/>
        </w:rPr>
        <w:t>Hovannes K.</w:t>
      </w:r>
      <w:r>
        <w:rPr>
          <w:rFonts w:ascii="Sennheiser Office" w:eastAsia="宋体" w:hAnsi="Sennheiser Office" w:hint="eastAsia"/>
          <w:sz w:val="21"/>
          <w:szCs w:val="21"/>
        </w:rPr>
        <w:t>（作品包括“</w:t>
      </w:r>
      <w:r>
        <w:rPr>
          <w:rFonts w:ascii="Sennheiser Office" w:eastAsia="宋体" w:hAnsi="Sennheiser Office" w:hint="eastAsia"/>
          <w:sz w:val="21"/>
          <w:szCs w:val="21"/>
        </w:rPr>
        <w:t>Buddha Bar</w:t>
      </w:r>
      <w:r>
        <w:rPr>
          <w:rFonts w:ascii="Sennheiser Office" w:eastAsia="宋体" w:hAnsi="Sennheiser Office" w:hint="eastAsia"/>
          <w:sz w:val="21"/>
          <w:szCs w:val="21"/>
        </w:rPr>
        <w:t>”）与诺音曼合作开发的。在他看来，当他沉浸在</w:t>
      </w:r>
      <w:r>
        <w:rPr>
          <w:rStyle w:val="af4"/>
          <w:rFonts w:ascii="Sennheiser Office" w:eastAsia="宋体" w:hAnsi="Sennheiser Office" w:hint="eastAsia"/>
          <w:sz w:val="21"/>
          <w:szCs w:val="21"/>
        </w:rPr>
        <w:t>Frou Frou</w:t>
      </w:r>
      <w:r>
        <w:rPr>
          <w:rFonts w:ascii="Sennheiser Office" w:eastAsia="宋体" w:hAnsi="Sennheiser Office" w:hint="eastAsia"/>
          <w:sz w:val="21"/>
          <w:szCs w:val="21"/>
        </w:rPr>
        <w:t>餐厅的声音世界中，会产生一种“无以言表的感受”，宛如投入到一个能够“抚慰心灵的拥抱”之中。</w:t>
      </w:r>
    </w:p>
    <w:p w14:paraId="5BD60B55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hAnsi="Sennheiser Office" w:cs="Sennheiser Office"/>
          <w:sz w:val="21"/>
          <w:szCs w:val="21"/>
        </w:rPr>
      </w:pPr>
    </w:p>
    <w:p w14:paraId="3D7D9AD0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b/>
          <w:bCs/>
          <w:sz w:val="21"/>
          <w:szCs w:val="21"/>
        </w:rPr>
      </w:pPr>
      <w:r>
        <w:rPr>
          <w:rFonts w:ascii="Sennheiser Office" w:eastAsia="宋体" w:hAnsi="Sennheiser Office"/>
          <w:b/>
          <w:bCs/>
          <w:sz w:val="21"/>
          <w:szCs w:val="21"/>
        </w:rPr>
        <w:t>高档料理的声学设计</w:t>
      </w:r>
    </w:p>
    <w:p w14:paraId="16A8FCB9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基于</w:t>
      </w:r>
      <w:r>
        <w:rPr>
          <w:rFonts w:ascii="Sennheiser Office" w:eastAsia="宋体" w:hAnsi="Sennheiser Office" w:hint="eastAsia"/>
          <w:sz w:val="21"/>
          <w:szCs w:val="21"/>
        </w:rPr>
        <w:t>Hovannes</w:t>
      </w:r>
      <w:r>
        <w:rPr>
          <w:rFonts w:ascii="Sennheiser Office" w:eastAsia="宋体" w:hAnsi="Sennheiser Office" w:hint="eastAsia"/>
          <w:sz w:val="21"/>
          <w:szCs w:val="21"/>
        </w:rPr>
        <w:t>的远见卓识，他与</w:t>
      </w:r>
      <w:r>
        <w:rPr>
          <w:rFonts w:ascii="Sennheiser Office" w:eastAsia="宋体" w:hAnsi="Sennheiser Office" w:hint="eastAsia"/>
          <w:sz w:val="21"/>
          <w:szCs w:val="21"/>
        </w:rPr>
        <w:t>Markus Wolff</w:t>
      </w:r>
      <w:r>
        <w:rPr>
          <w:rFonts w:ascii="Sennheiser Office" w:eastAsia="宋体" w:hAnsi="Sennheiser Office" w:hint="eastAsia"/>
          <w:sz w:val="21"/>
          <w:szCs w:val="21"/>
        </w:rPr>
        <w:t>（诺音曼录音棚监听音箱系统开发协调人）共同开发了这一概念。为此，</w:t>
      </w:r>
      <w:r>
        <w:rPr>
          <w:rFonts w:ascii="Sennheiser Office" w:eastAsia="宋体" w:hAnsi="Sennheiser Office" w:hint="eastAsia"/>
          <w:sz w:val="21"/>
          <w:szCs w:val="21"/>
        </w:rPr>
        <w:t>Wolff</w:t>
      </w:r>
      <w:r>
        <w:rPr>
          <w:rFonts w:ascii="Sennheiser Office" w:eastAsia="宋体" w:hAnsi="Sennheiser Office" w:hint="eastAsia"/>
          <w:sz w:val="21"/>
          <w:szCs w:val="21"/>
        </w:rPr>
        <w:t>多次前往葡萄牙首都，从头参与了这间</w:t>
      </w:r>
      <w:r>
        <w:rPr>
          <w:rFonts w:ascii="Sennheiser Office" w:eastAsia="宋体" w:hAnsi="Sennheiser Office" w:hint="eastAsia"/>
          <w:sz w:val="21"/>
          <w:szCs w:val="21"/>
        </w:rPr>
        <w:t>25 x 25</w:t>
      </w:r>
      <w:r>
        <w:rPr>
          <w:rFonts w:ascii="Sennheiser Office" w:eastAsia="宋体" w:hAnsi="Sennheiser Office" w:hint="eastAsia"/>
          <w:sz w:val="21"/>
          <w:szCs w:val="21"/>
        </w:rPr>
        <w:t>米（</w:t>
      </w:r>
      <w:r>
        <w:rPr>
          <w:rFonts w:ascii="Sennheiser Office" w:eastAsia="宋体" w:hAnsi="Sennheiser Office" w:hint="eastAsia"/>
          <w:sz w:val="21"/>
          <w:szCs w:val="21"/>
        </w:rPr>
        <w:t>82 x 82</w:t>
      </w:r>
      <w:r>
        <w:rPr>
          <w:rFonts w:ascii="Sennheiser Office" w:eastAsia="宋体" w:hAnsi="Sennheiser Office" w:hint="eastAsia"/>
          <w:sz w:val="21"/>
          <w:szCs w:val="21"/>
        </w:rPr>
        <w:t>英尺）大小的顾客用餐大厅的被动声学设计。</w:t>
      </w:r>
    </w:p>
    <w:p w14:paraId="6BF412E8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0D8635FC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Markus Wolff</w:t>
      </w:r>
      <w:r>
        <w:rPr>
          <w:rFonts w:ascii="Sennheiser Office" w:eastAsia="宋体" w:hAnsi="Sennheiser Office" w:hint="eastAsia"/>
          <w:sz w:val="21"/>
          <w:szCs w:val="21"/>
        </w:rPr>
        <w:t>使用诺音曼</w:t>
      </w:r>
      <w:r>
        <w:rPr>
          <w:rFonts w:ascii="Sennheiser Office" w:eastAsia="宋体" w:hAnsi="Sennheiser Office" w:hint="eastAsia"/>
          <w:sz w:val="21"/>
          <w:szCs w:val="21"/>
        </w:rPr>
        <w:t>MA 1</w:t>
      </w:r>
      <w:r>
        <w:rPr>
          <w:rFonts w:ascii="Sennheiser Office" w:eastAsia="宋体" w:hAnsi="Sennheiser Office" w:hint="eastAsia"/>
          <w:sz w:val="21"/>
          <w:szCs w:val="21"/>
        </w:rPr>
        <w:t>监听音箱自动校准系统软件和配备的测量麦克风对</w:t>
      </w:r>
      <w:r>
        <w:rPr>
          <w:rStyle w:val="af4"/>
          <w:rFonts w:ascii="Sennheiser Office" w:eastAsia="宋体" w:hAnsi="Sennheiser Office" w:hint="eastAsia"/>
          <w:sz w:val="21"/>
          <w:szCs w:val="21"/>
        </w:rPr>
        <w:t>JNcQUOI Frou Frou</w:t>
      </w:r>
      <w:r>
        <w:rPr>
          <w:rFonts w:ascii="Sennheiser Office" w:eastAsia="宋体" w:hAnsi="Sennheiser Office" w:hint="eastAsia"/>
          <w:sz w:val="21"/>
          <w:szCs w:val="21"/>
        </w:rPr>
        <w:t>餐厅内的音箱系统进行了校准，并始终与</w:t>
      </w:r>
      <w:r>
        <w:rPr>
          <w:rFonts w:ascii="Sennheiser Office" w:eastAsia="宋体" w:hAnsi="Sennheiser Office" w:hint="eastAsia"/>
          <w:sz w:val="21"/>
          <w:szCs w:val="21"/>
        </w:rPr>
        <w:t>Hovannes K.</w:t>
      </w:r>
      <w:r>
        <w:rPr>
          <w:rFonts w:ascii="Sennheiser Office" w:eastAsia="宋体" w:hAnsi="Sennheiser Office" w:hint="eastAsia"/>
          <w:sz w:val="21"/>
          <w:szCs w:val="21"/>
        </w:rPr>
        <w:t>密切协作。“你很快就会注意到</w:t>
      </w:r>
      <w:r>
        <w:rPr>
          <w:rFonts w:ascii="Sennheiser Office" w:eastAsia="宋体" w:hAnsi="Sennheiser Office" w:hint="eastAsia"/>
          <w:sz w:val="21"/>
          <w:szCs w:val="21"/>
        </w:rPr>
        <w:t>Hovannes</w:t>
      </w:r>
      <w:r>
        <w:rPr>
          <w:rFonts w:ascii="Sennheiser Office" w:eastAsia="宋体" w:hAnsi="Sennheiser Office" w:hint="eastAsia"/>
          <w:sz w:val="21"/>
          <w:szCs w:val="21"/>
        </w:rPr>
        <w:t>对工作充满热情。”</w:t>
      </w:r>
      <w:r>
        <w:rPr>
          <w:rFonts w:ascii="Sennheiser Office" w:eastAsia="宋体" w:hAnsi="Sennheiser Office" w:hint="eastAsia"/>
          <w:sz w:val="21"/>
          <w:szCs w:val="21"/>
        </w:rPr>
        <w:t>Wolff</w:t>
      </w:r>
      <w:r>
        <w:rPr>
          <w:rFonts w:ascii="Sennheiser Office" w:eastAsia="宋体" w:hAnsi="Sennheiser Office" w:hint="eastAsia"/>
          <w:sz w:val="21"/>
          <w:szCs w:val="21"/>
        </w:rPr>
        <w:t>表示，“最后，当一切都完美校准后，作为一名拥有丰富录音棚录音经验的音乐制作人，</w:t>
      </w:r>
      <w:r>
        <w:rPr>
          <w:rFonts w:ascii="Sennheiser Office" w:eastAsia="宋体" w:hAnsi="Sennheiser Office" w:hint="eastAsia"/>
          <w:sz w:val="21"/>
          <w:szCs w:val="21"/>
        </w:rPr>
        <w:t>H</w:t>
      </w:r>
      <w:r>
        <w:rPr>
          <w:rFonts w:ascii="Sennheiser Office" w:eastAsia="宋体" w:hAnsi="Sennheiser Office"/>
          <w:sz w:val="21"/>
          <w:szCs w:val="21"/>
        </w:rPr>
        <w:t>ovannes</w:t>
      </w:r>
      <w:r>
        <w:rPr>
          <w:rFonts w:ascii="Sennheiser Office" w:eastAsia="宋体" w:hAnsi="Sennheiser Office" w:hint="eastAsia"/>
          <w:sz w:val="21"/>
          <w:szCs w:val="21"/>
        </w:rPr>
        <w:t>表示：‘太棒了！现在我可以在</w:t>
      </w:r>
      <w:r>
        <w:rPr>
          <w:rStyle w:val="af4"/>
          <w:rFonts w:ascii="Sennheiser Office" w:eastAsia="宋体" w:hAnsi="Sennheiser Office" w:hint="eastAsia"/>
          <w:sz w:val="21"/>
          <w:szCs w:val="21"/>
        </w:rPr>
        <w:t>Frou Frou</w:t>
      </w:r>
      <w:r>
        <w:rPr>
          <w:rFonts w:ascii="Sennheiser Office" w:eastAsia="宋体" w:hAnsi="Sennheiser Office" w:hint="eastAsia"/>
          <w:sz w:val="21"/>
          <w:szCs w:val="21"/>
        </w:rPr>
        <w:t>的任何一个餐桌上进行混音工作了！’”</w:t>
      </w:r>
    </w:p>
    <w:p w14:paraId="70D1C701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3ACC75FD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b/>
          <w:bCs/>
          <w:sz w:val="21"/>
          <w:szCs w:val="21"/>
        </w:rPr>
      </w:pPr>
      <w:r>
        <w:rPr>
          <w:rFonts w:ascii="Sennheiser Office" w:eastAsia="宋体" w:hAnsi="Sennheiser Office"/>
          <w:b/>
          <w:bCs/>
          <w:sz w:val="21"/>
          <w:szCs w:val="21"/>
        </w:rPr>
        <w:lastRenderedPageBreak/>
        <w:t>高端美食与声音盛筵</w:t>
      </w:r>
    </w:p>
    <w:p w14:paraId="50D731DE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Hovannes K.</w:t>
      </w:r>
      <w:r>
        <w:rPr>
          <w:rFonts w:ascii="Sennheiser Office" w:eastAsia="宋体" w:hAnsi="Sennheiser Office" w:hint="eastAsia"/>
          <w:sz w:val="21"/>
          <w:szCs w:val="21"/>
        </w:rPr>
        <w:t>致力于将高端餐厅的声学和声音系统提升至前所未有的水准，以满足高端餐厅对顾客整体体验的严格要求，这也是餐厅老板理念的一部分。</w:t>
      </w:r>
      <w:r>
        <w:rPr>
          <w:rStyle w:val="af4"/>
          <w:rFonts w:ascii="Sennheiser Office" w:eastAsia="宋体" w:hAnsi="Sennheiser Office" w:hint="eastAsia"/>
          <w:sz w:val="21"/>
          <w:szCs w:val="21"/>
        </w:rPr>
        <w:t>JNcQUOI</w:t>
      </w:r>
      <w:r>
        <w:rPr>
          <w:rFonts w:ascii="Sennheiser Office" w:eastAsia="宋体" w:hAnsi="Sennheiser Office" w:hint="eastAsia"/>
          <w:sz w:val="21"/>
          <w:szCs w:val="21"/>
        </w:rPr>
        <w:t>集团的另一些餐厅安装的是其他品牌的音箱，</w:t>
      </w:r>
      <w:r>
        <w:rPr>
          <w:rFonts w:ascii="Sennheiser Office" w:eastAsia="宋体" w:hAnsi="Sennheiser Office" w:hint="eastAsia"/>
          <w:sz w:val="21"/>
          <w:szCs w:val="21"/>
        </w:rPr>
        <w:t>Hovannes K.</w:t>
      </w:r>
      <w:r>
        <w:rPr>
          <w:rFonts w:ascii="Sennheiser Office" w:eastAsia="宋体" w:hAnsi="Sennheiser Office" w:hint="eastAsia"/>
          <w:sz w:val="21"/>
          <w:szCs w:val="21"/>
        </w:rPr>
        <w:t>计划为这些餐厅进行升级，使其在声学与声音方面达到可与</w:t>
      </w:r>
      <w:r>
        <w:rPr>
          <w:rStyle w:val="af4"/>
          <w:rFonts w:ascii="Sennheiser Office" w:eastAsia="宋体" w:hAnsi="Sennheiser Office" w:hint="eastAsia"/>
          <w:sz w:val="21"/>
          <w:szCs w:val="21"/>
        </w:rPr>
        <w:t>Frou Frou</w:t>
      </w:r>
      <w:r>
        <w:rPr>
          <w:rFonts w:ascii="Sennheiser Office" w:eastAsia="宋体" w:hAnsi="Sennheiser Office" w:hint="eastAsia"/>
          <w:sz w:val="21"/>
          <w:szCs w:val="21"/>
        </w:rPr>
        <w:t>媲美的水平。此外，未来新开张的餐厅也会以类似的方式配备诺音曼监听音箱。</w:t>
      </w:r>
    </w:p>
    <w:p w14:paraId="6AA0EC02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3A8B0B2D" w14:textId="77777777" w:rsidR="004177FC" w:rsidRDefault="00000000">
      <w:pPr>
        <w:rPr>
          <w:rFonts w:cs="Sennheiser Office"/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395D1A95" wp14:editId="43D1A37D">
            <wp:extent cx="5199380" cy="3467100"/>
            <wp:effectExtent l="0" t="0" r="127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1209" cy="34746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38A042" w14:textId="77777777" w:rsidR="004177FC" w:rsidRDefault="004177FC">
      <w:pPr>
        <w:rPr>
          <w:rFonts w:cs="Sennheiser Office"/>
          <w:szCs w:val="21"/>
        </w:rPr>
      </w:pPr>
    </w:p>
    <w:p w14:paraId="2E68AE76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在</w:t>
      </w:r>
      <w:r>
        <w:rPr>
          <w:rStyle w:val="af4"/>
          <w:rFonts w:ascii="Sennheiser Office" w:eastAsia="宋体" w:hAnsi="Sennheiser Office" w:hint="eastAsia"/>
          <w:sz w:val="21"/>
          <w:szCs w:val="21"/>
        </w:rPr>
        <w:t>Frou Frou</w:t>
      </w:r>
      <w:r>
        <w:rPr>
          <w:rFonts w:ascii="Sennheiser Office" w:eastAsia="宋体" w:hAnsi="Sennheiser Office" w:hint="eastAsia"/>
          <w:sz w:val="21"/>
          <w:szCs w:val="21"/>
        </w:rPr>
        <w:t>餐厅中，诺音曼音箱的箱体被漆成标准碳灰色。如果未来项目需要不同的颜色使音箱能够融入环境之中，也能轻松实现：包括音箱在内的所有诺音曼产品，用户都可通过诺音曼的“</w:t>
      </w:r>
      <w:r>
        <w:rPr>
          <w:rFonts w:ascii="Sennheiser Office" w:eastAsia="宋体" w:hAnsi="Sennheiser Office" w:hint="eastAsia"/>
          <w:sz w:val="21"/>
          <w:szCs w:val="21"/>
        </w:rPr>
        <w:t>Made-to-Order</w:t>
      </w:r>
      <w:r>
        <w:rPr>
          <w:rFonts w:ascii="Sennheiser Office" w:eastAsia="宋体" w:hAnsi="Sennheiser Office" w:hint="eastAsia"/>
          <w:sz w:val="21"/>
          <w:szCs w:val="21"/>
        </w:rPr>
        <w:t>”</w:t>
      </w:r>
      <w:r>
        <w:rPr>
          <w:rFonts w:ascii="Sennheiser Office" w:eastAsia="宋体" w:hAnsi="Sennheiser Office" w:hint="eastAsia"/>
          <w:sz w:val="21"/>
          <w:szCs w:val="21"/>
        </w:rPr>
        <w:t>(MTO)</w:t>
      </w:r>
      <w:r>
        <w:rPr>
          <w:rFonts w:ascii="Sennheiser Office" w:eastAsia="宋体" w:hAnsi="Sennheiser Office"/>
          <w:sz w:val="21"/>
          <w:szCs w:val="21"/>
        </w:rPr>
        <w:t xml:space="preserve"> </w:t>
      </w:r>
      <w:r>
        <w:rPr>
          <w:rFonts w:ascii="Sennheiser Office" w:eastAsia="宋体" w:hAnsi="Sennheiser Office" w:hint="eastAsia"/>
          <w:sz w:val="21"/>
          <w:szCs w:val="21"/>
        </w:rPr>
        <w:t>订制部门订购多种</w:t>
      </w:r>
      <w:r>
        <w:rPr>
          <w:rFonts w:ascii="Sennheiser Office" w:eastAsia="宋体" w:hAnsi="Sennheiser Office" w:hint="eastAsia"/>
          <w:sz w:val="21"/>
          <w:szCs w:val="21"/>
        </w:rPr>
        <w:t>RAL</w:t>
      </w:r>
      <w:r>
        <w:rPr>
          <w:rFonts w:ascii="Sennheiser Office" w:eastAsia="宋体" w:hAnsi="Sennheiser Office" w:hint="eastAsia"/>
          <w:sz w:val="21"/>
          <w:szCs w:val="21"/>
        </w:rPr>
        <w:t>颜色的版本。</w:t>
      </w:r>
    </w:p>
    <w:p w14:paraId="00F9BE57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0807AF14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b/>
          <w:bCs/>
          <w:sz w:val="21"/>
          <w:szCs w:val="21"/>
        </w:rPr>
      </w:pPr>
      <w:r>
        <w:rPr>
          <w:rFonts w:ascii="Sennheiser Office" w:eastAsia="宋体" w:hAnsi="Sennheiser Office"/>
          <w:b/>
          <w:bCs/>
          <w:sz w:val="21"/>
          <w:szCs w:val="21"/>
        </w:rPr>
        <w:t>诺音曼音箱：诠释情感</w:t>
      </w:r>
    </w:p>
    <w:p w14:paraId="29D450D5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Hovannes K.</w:t>
      </w:r>
      <w:r>
        <w:rPr>
          <w:rFonts w:ascii="Sennheiser Office" w:eastAsia="宋体" w:hAnsi="Sennheiser Office" w:hint="eastAsia"/>
          <w:sz w:val="21"/>
          <w:szCs w:val="21"/>
        </w:rPr>
        <w:t>表示，他一直在寻找能够充分满足他对声音再现品质要求的音箱。终于，诺音曼的产品让他得偿所愿。他强调，在整个决策过程中，除了卓越音质，诺音曼在提供可靠支持方面的杰出声誉也是非常重要的一点。在他位于里斯本的</w:t>
      </w:r>
      <w:r>
        <w:rPr>
          <w:rFonts w:ascii="Sennheiser Office" w:eastAsia="宋体" w:hAnsi="Sennheiser Office" w:hint="eastAsia"/>
          <w:sz w:val="21"/>
          <w:szCs w:val="21"/>
        </w:rPr>
        <w:t>7.1.4</w:t>
      </w:r>
      <w:r>
        <w:rPr>
          <w:rFonts w:ascii="Sennheiser Office" w:eastAsia="宋体" w:hAnsi="Sennheiser Office" w:hint="eastAsia"/>
          <w:sz w:val="21"/>
          <w:szCs w:val="21"/>
        </w:rPr>
        <w:t>录音棚中，</w:t>
      </w:r>
      <w:r>
        <w:rPr>
          <w:rFonts w:ascii="Sennheiser Office" w:eastAsia="宋体" w:hAnsi="Sennheiser Office" w:hint="eastAsia"/>
          <w:sz w:val="21"/>
          <w:szCs w:val="21"/>
        </w:rPr>
        <w:t>Hovannes K.</w:t>
      </w:r>
      <w:r>
        <w:rPr>
          <w:rFonts w:ascii="Sennheiser Office" w:eastAsia="宋体" w:hAnsi="Sennheiser Office" w:hint="eastAsia"/>
          <w:sz w:val="21"/>
          <w:szCs w:val="21"/>
        </w:rPr>
        <w:t>也使用了诺音曼的设备。</w:t>
      </w:r>
    </w:p>
    <w:p w14:paraId="512DD40E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662D0905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lastRenderedPageBreak/>
        <w:t>Hovannes</w:t>
      </w:r>
      <w:r>
        <w:rPr>
          <w:rFonts w:ascii="Sennheiser Office" w:eastAsia="宋体" w:hAnsi="Sennheiser Office" w:hint="eastAsia"/>
          <w:sz w:val="21"/>
          <w:szCs w:val="21"/>
        </w:rPr>
        <w:t>解释道：“通过我的音响工程师朋友们，我了解到了诺音曼</w:t>
      </w:r>
      <w:r>
        <w:rPr>
          <w:rFonts w:ascii="Sennheiser Office" w:eastAsia="宋体" w:hAnsi="Sennheiser Office" w:hint="eastAsia"/>
          <w:sz w:val="21"/>
          <w:szCs w:val="21"/>
        </w:rPr>
        <w:t>KH</w:t>
      </w:r>
      <w:r>
        <w:rPr>
          <w:rFonts w:ascii="Sennheiser Office" w:eastAsia="宋体" w:hAnsi="Sennheiser Office" w:hint="eastAsia"/>
          <w:sz w:val="21"/>
          <w:szCs w:val="21"/>
        </w:rPr>
        <w:t>系列：我试听了一对音箱，便立刻为它们出色的清晰度所折服——我终于找到了能够像我想象中那样诠释音乐情感的音箱！一旦你听过诺音曼音箱，你一定会选择它！”</w:t>
      </w:r>
    </w:p>
    <w:p w14:paraId="68BFE493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</w:p>
    <w:p w14:paraId="24B0BA7D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图片来源：</w:t>
      </w:r>
      <w:r>
        <w:rPr>
          <w:rFonts w:ascii="Sennheiser Office" w:eastAsia="宋体" w:hAnsi="Sennheiser Office" w:hint="eastAsia"/>
          <w:sz w:val="21"/>
          <w:szCs w:val="21"/>
        </w:rPr>
        <w:t>Pedro Ferreira</w:t>
      </w:r>
    </w:p>
    <w:p w14:paraId="2AEF1425" w14:textId="77777777" w:rsidR="004177FC" w:rsidRDefault="004177FC">
      <w:pPr>
        <w:spacing w:line="240" w:lineRule="auto"/>
        <w:rPr>
          <w:b/>
          <w:bCs/>
          <w:sz w:val="21"/>
          <w:szCs w:val="21"/>
        </w:rPr>
      </w:pPr>
      <w:bookmarkStart w:id="0" w:name="_Hlk108026077"/>
    </w:p>
    <w:p w14:paraId="31122CE0" w14:textId="77777777" w:rsidR="00823B87" w:rsidRDefault="00823B87">
      <w:pPr>
        <w:spacing w:line="240" w:lineRule="auto"/>
        <w:rPr>
          <w:b/>
          <w:bCs/>
          <w:sz w:val="21"/>
          <w:szCs w:val="21"/>
        </w:rPr>
      </w:pPr>
    </w:p>
    <w:p w14:paraId="24D9778D" w14:textId="77777777" w:rsidR="00823B87" w:rsidRDefault="00823B87">
      <w:pPr>
        <w:spacing w:line="240" w:lineRule="auto"/>
        <w:rPr>
          <w:b/>
          <w:bCs/>
          <w:sz w:val="21"/>
          <w:szCs w:val="21"/>
        </w:rPr>
      </w:pPr>
    </w:p>
    <w:p w14:paraId="30E494E7" w14:textId="21506904" w:rsidR="004177FC" w:rsidRDefault="00000000" w:rsidP="00CE4A18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关于</w:t>
      </w:r>
      <w:r>
        <w:rPr>
          <w:b/>
          <w:bCs/>
          <w:sz w:val="21"/>
          <w:szCs w:val="21"/>
        </w:rPr>
        <w:t>Neumann</w:t>
      </w:r>
      <w:r>
        <w:rPr>
          <w:b/>
          <w:bCs/>
          <w:sz w:val="21"/>
          <w:szCs w:val="21"/>
        </w:rPr>
        <w:t>诺音曼</w:t>
      </w:r>
    </w:p>
    <w:bookmarkEnd w:id="0"/>
    <w:p w14:paraId="4C312401" w14:textId="308EC072" w:rsidR="004177FC" w:rsidRDefault="00000000" w:rsidP="00CE4A18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/>
          <w:sz w:val="21"/>
          <w:szCs w:val="21"/>
        </w:rPr>
        <w:t>Georg Neumann GmbH</w:t>
      </w:r>
      <w:r>
        <w:rPr>
          <w:rFonts w:ascii="Sennheiser Office" w:eastAsia="宋体" w:hAnsi="Sennheiser Office"/>
          <w:sz w:val="21"/>
          <w:szCs w:val="21"/>
        </w:rPr>
        <w:t>，称为</w:t>
      </w:r>
      <w:r>
        <w:rPr>
          <w:rFonts w:ascii="Sennheiser Office" w:eastAsia="宋体" w:hAnsi="Sennheiser Office"/>
          <w:sz w:val="21"/>
          <w:szCs w:val="21"/>
        </w:rPr>
        <w:t>“Neumann.Berlin”</w:t>
      </w:r>
      <w:r>
        <w:rPr>
          <w:rFonts w:ascii="Sennheiser Office" w:eastAsia="宋体" w:hAnsi="Sennheiser Office"/>
          <w:sz w:val="21"/>
          <w:szCs w:val="21"/>
        </w:rPr>
        <w:t>（诺音曼），是全球领先的录音棚级音响设备制造商，打造了许多富有盛名的传奇麦克风，如</w:t>
      </w:r>
      <w:r>
        <w:rPr>
          <w:rFonts w:ascii="Sennheiser Office" w:eastAsia="宋体" w:hAnsi="Sennheiser Office"/>
          <w:sz w:val="21"/>
          <w:szCs w:val="21"/>
        </w:rPr>
        <w:t>U 47, M 49, U 67</w:t>
      </w:r>
      <w:r>
        <w:rPr>
          <w:rFonts w:ascii="Sennheiser Office" w:eastAsia="宋体" w:hAnsi="Sennheiser Office"/>
          <w:sz w:val="21"/>
          <w:szCs w:val="21"/>
        </w:rPr>
        <w:t>和</w:t>
      </w:r>
      <w:r>
        <w:rPr>
          <w:rFonts w:ascii="Sennheiser Office" w:eastAsia="宋体" w:hAnsi="Sennheiser Office"/>
          <w:sz w:val="21"/>
          <w:szCs w:val="21"/>
        </w:rPr>
        <w:t>U 87</w:t>
      </w:r>
      <w:r>
        <w:rPr>
          <w:rFonts w:ascii="Sennheiser Office" w:eastAsia="宋体" w:hAnsi="Sennheiser Office"/>
          <w:sz w:val="21"/>
          <w:szCs w:val="21"/>
        </w:rPr>
        <w:t>。诺音曼于</w:t>
      </w:r>
      <w:r>
        <w:rPr>
          <w:rFonts w:ascii="Sennheiser Office" w:eastAsia="宋体" w:hAnsi="Sennheiser Office"/>
          <w:sz w:val="21"/>
          <w:szCs w:val="21"/>
        </w:rPr>
        <w:t>1928</w:t>
      </w:r>
      <w:r>
        <w:rPr>
          <w:rFonts w:ascii="Sennheiser Office" w:eastAsia="宋体" w:hAnsi="Sennheiser Office"/>
          <w:sz w:val="21"/>
          <w:szCs w:val="21"/>
        </w:rPr>
        <w:t>年创建于柏林，凭借技术创新屡获国际大奖。自</w:t>
      </w:r>
      <w:r>
        <w:rPr>
          <w:rFonts w:ascii="Sennheiser Office" w:eastAsia="宋体" w:hAnsi="Sennheiser Office"/>
          <w:sz w:val="21"/>
          <w:szCs w:val="21"/>
        </w:rPr>
        <w:t>2010</w:t>
      </w:r>
      <w:r>
        <w:rPr>
          <w:rFonts w:ascii="Sennheiser Office" w:eastAsia="宋体" w:hAnsi="Sennheiser Office"/>
          <w:sz w:val="21"/>
          <w:szCs w:val="21"/>
        </w:rPr>
        <w:t>年以来，诺音曼将其在电声换能器方面的专长扩展到录音棚监听音响市场，主要</w:t>
      </w:r>
      <w:r>
        <w:rPr>
          <w:rFonts w:ascii="Sennheiser Office" w:eastAsia="宋体" w:hAnsi="Sennheiser Office" w:hint="eastAsia"/>
          <w:sz w:val="21"/>
          <w:szCs w:val="21"/>
        </w:rPr>
        <w:t>面向</w:t>
      </w:r>
      <w:r>
        <w:rPr>
          <w:rFonts w:ascii="Sennheiser Office" w:eastAsia="宋体" w:hAnsi="Sennheiser Office"/>
          <w:sz w:val="21"/>
          <w:szCs w:val="21"/>
        </w:rPr>
        <w:t>电视，广播，录音及音频制作等应用领域。首支诺音曼录音棚监听耳机于</w:t>
      </w:r>
      <w:r>
        <w:rPr>
          <w:rFonts w:ascii="Sennheiser Office" w:eastAsia="宋体" w:hAnsi="Sennheiser Office"/>
          <w:sz w:val="21"/>
          <w:szCs w:val="21"/>
        </w:rPr>
        <w:t>2019</w:t>
      </w:r>
      <w:r>
        <w:rPr>
          <w:rFonts w:ascii="Sennheiser Office" w:eastAsia="宋体" w:hAnsi="Sennheiser Office"/>
          <w:sz w:val="21"/>
          <w:szCs w:val="21"/>
        </w:rPr>
        <w:t>年</w:t>
      </w:r>
      <w:r>
        <w:rPr>
          <w:rFonts w:ascii="Sennheiser Office" w:eastAsia="宋体" w:hAnsi="Sennheiser Office" w:hint="eastAsia"/>
          <w:sz w:val="21"/>
          <w:szCs w:val="21"/>
        </w:rPr>
        <w:t>初</w:t>
      </w:r>
      <w:r>
        <w:rPr>
          <w:rFonts w:ascii="Sennheiser Office" w:eastAsia="宋体" w:hAnsi="Sennheiser Office"/>
          <w:sz w:val="21"/>
          <w:szCs w:val="21"/>
        </w:rPr>
        <w:t>面世。自</w:t>
      </w:r>
      <w:r>
        <w:rPr>
          <w:rFonts w:ascii="Sennheiser Office" w:eastAsia="宋体" w:hAnsi="Sennheiser Office"/>
          <w:sz w:val="21"/>
          <w:szCs w:val="21"/>
        </w:rPr>
        <w:t>2022</w:t>
      </w:r>
      <w:r>
        <w:rPr>
          <w:rFonts w:ascii="Sennheiser Office" w:eastAsia="宋体" w:hAnsi="Sennheiser Office"/>
          <w:sz w:val="21"/>
          <w:szCs w:val="21"/>
        </w:rPr>
        <w:t>年以来，诺音曼越来越关注为现场演出提供专业解决方案。</w:t>
      </w:r>
      <w:r>
        <w:rPr>
          <w:rFonts w:ascii="Sennheiser Office" w:eastAsia="宋体" w:hAnsi="Sennheiser Office"/>
          <w:sz w:val="21"/>
          <w:szCs w:val="21"/>
        </w:rPr>
        <w:t>Georg Neumann GmbH</w:t>
      </w:r>
      <w:r>
        <w:rPr>
          <w:rFonts w:ascii="Sennheiser Office" w:eastAsia="宋体" w:hAnsi="Sennheiser Office"/>
          <w:sz w:val="21"/>
          <w:szCs w:val="21"/>
        </w:rPr>
        <w:t>于</w:t>
      </w:r>
      <w:r>
        <w:rPr>
          <w:rFonts w:ascii="Sennheiser Office" w:eastAsia="宋体" w:hAnsi="Sennheiser Office"/>
          <w:sz w:val="21"/>
          <w:szCs w:val="21"/>
        </w:rPr>
        <w:t>1991</w:t>
      </w:r>
      <w:r>
        <w:rPr>
          <w:rFonts w:ascii="Sennheiser Office" w:eastAsia="宋体" w:hAnsi="Sennheiser Office"/>
          <w:sz w:val="21"/>
          <w:szCs w:val="21"/>
        </w:rPr>
        <w:t>年并入森海塞尔集团，其产品由森海塞尔的子公司和长期贸易伙伴代理在全球销售。</w:t>
      </w:r>
      <w:r>
        <w:rPr>
          <w:rFonts w:ascii="Sennheiser Office" w:eastAsia="宋体" w:hAnsi="Sennheiser Office"/>
          <w:sz w:val="21"/>
          <w:szCs w:val="21"/>
        </w:rPr>
        <w:t>www.neumann.com</w:t>
      </w:r>
    </w:p>
    <w:p w14:paraId="542792DA" w14:textId="77777777" w:rsidR="004177FC" w:rsidRDefault="004177FC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 w:hint="eastAsia"/>
          <w:sz w:val="21"/>
          <w:szCs w:val="21"/>
        </w:rPr>
      </w:pPr>
    </w:p>
    <w:p w14:paraId="0D39A61E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b/>
          <w:bCs/>
          <w:sz w:val="21"/>
          <w:szCs w:val="21"/>
        </w:rPr>
      </w:pPr>
      <w:r>
        <w:rPr>
          <w:rFonts w:ascii="Sennheiser Office" w:eastAsia="宋体" w:hAnsi="Sennheiser Office" w:hint="eastAsia"/>
          <w:b/>
          <w:bCs/>
          <w:sz w:val="21"/>
          <w:szCs w:val="21"/>
        </w:rPr>
        <w:t>大中华区新闻联络人</w:t>
      </w:r>
    </w:p>
    <w:p w14:paraId="77A6761B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 w:hint="eastAsia"/>
          <w:sz w:val="21"/>
          <w:szCs w:val="21"/>
        </w:rPr>
        <w:t>顾彦多</w:t>
      </w:r>
      <w:r>
        <w:rPr>
          <w:rFonts w:ascii="Sennheiser Office" w:eastAsia="宋体" w:hAnsi="Sennheiser Office" w:hint="eastAsia"/>
          <w:sz w:val="21"/>
          <w:szCs w:val="21"/>
        </w:rPr>
        <w:t xml:space="preserve"> </w:t>
      </w:r>
      <w:r>
        <w:rPr>
          <w:rFonts w:ascii="Sennheiser Office" w:eastAsia="宋体" w:hAnsi="Sennheiser Office"/>
          <w:sz w:val="21"/>
          <w:szCs w:val="21"/>
        </w:rPr>
        <w:t>Ivy</w:t>
      </w:r>
    </w:p>
    <w:p w14:paraId="480DE644" w14:textId="77777777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/>
          <w:sz w:val="21"/>
          <w:szCs w:val="21"/>
        </w:rPr>
      </w:pPr>
      <w:r>
        <w:rPr>
          <w:rFonts w:ascii="Sennheiser Office" w:eastAsia="宋体" w:hAnsi="Sennheiser Office"/>
          <w:sz w:val="21"/>
          <w:szCs w:val="21"/>
        </w:rPr>
        <w:t>ivy.gu@sennheiser.com</w:t>
      </w:r>
    </w:p>
    <w:p w14:paraId="4C04B191" w14:textId="45CC1F6F" w:rsidR="004177FC" w:rsidRDefault="00000000">
      <w:pPr>
        <w:pStyle w:val="ac"/>
        <w:widowControl/>
        <w:spacing w:beforeAutospacing="0" w:afterAutospacing="0" w:line="360" w:lineRule="auto"/>
        <w:rPr>
          <w:rFonts w:ascii="Sennheiser Office" w:eastAsia="宋体" w:hAnsi="Sennheiser Office" w:hint="eastAsia"/>
          <w:sz w:val="21"/>
          <w:szCs w:val="21"/>
        </w:rPr>
      </w:pPr>
      <w:r>
        <w:rPr>
          <w:rFonts w:ascii="Sennheiser Office" w:eastAsia="宋体" w:hAnsi="Sennheiser Office"/>
          <w:sz w:val="21"/>
          <w:szCs w:val="21"/>
        </w:rPr>
        <w:t>+86-138 1067 4317</w:t>
      </w:r>
    </w:p>
    <w:sectPr w:rsidR="004177FC" w:rsidSect="00CE4A18">
      <w:headerReference w:type="default" r:id="rId14"/>
      <w:headerReference w:type="first" r:id="rId15"/>
      <w:pgSz w:w="11906" w:h="16838"/>
      <w:pgMar w:top="2756" w:right="2126" w:bottom="964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813A5" w14:textId="77777777" w:rsidR="007D637C" w:rsidRDefault="007D637C">
      <w:pPr>
        <w:spacing w:line="240" w:lineRule="auto"/>
      </w:pPr>
      <w:r>
        <w:separator/>
      </w:r>
    </w:p>
  </w:endnote>
  <w:endnote w:type="continuationSeparator" w:id="0">
    <w:p w14:paraId="1EE4D3DA" w14:textId="77777777" w:rsidR="007D637C" w:rsidRDefault="007D63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nnheiser Office">
    <w:altName w:val="Verdan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20788EF9-78D3-452B-8352-C702B537FBA0}"/>
    <w:embedBold r:id="rId2" w:fontKey="{DCBAC978-B8DE-4948-94CC-D474286DC6B6}"/>
    <w:embedItalic r:id="rId3" w:fontKey="{D5617695-8BD2-41F1-8A67-A744283296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BC9294-2CB8-464E-8F69-76ED5C427CC4}"/>
  </w:font>
  <w:font w:name="Avenir Next Condensed Regular">
    <w:altName w:val="Segoe Print"/>
    <w:charset w:val="00"/>
    <w:family w:val="swiss"/>
    <w:pitch w:val="default"/>
    <w:sig w:usb0="00000000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A87B4028-D89B-4099-A819-AC8620749326}"/>
  </w:font>
  <w:font w:name="UnitPro">
    <w:altName w:val="Calibri"/>
    <w:charset w:val="00"/>
    <w:family w:val="swiss"/>
    <w:pitch w:val="default"/>
    <w:sig w:usb0="00000000" w:usb1="00000000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B7E4A" w14:textId="77777777" w:rsidR="007D637C" w:rsidRDefault="007D637C">
      <w:r>
        <w:separator/>
      </w:r>
    </w:p>
  </w:footnote>
  <w:footnote w:type="continuationSeparator" w:id="0">
    <w:p w14:paraId="53F8EB43" w14:textId="77777777" w:rsidR="007D637C" w:rsidRDefault="007D6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2C0E8" w14:textId="77777777" w:rsidR="004177FC" w:rsidRDefault="00000000">
    <w:pPr>
      <w:pStyle w:val="aa"/>
      <w:ind w:right="-1559"/>
      <w:rPr>
        <w:rFonts w:asciiTheme="minorHAnsi" w:hAnsiTheme="minorHAnsi" w:cstheme="minorHAnsi"/>
      </w:rPr>
    </w:pPr>
    <w:r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0288" behindDoc="0" locked="1" layoutInCell="1" allowOverlap="1" wp14:anchorId="33841E61" wp14:editId="6E8E3704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PAGE  \* Arabic  \* MERGEFORMAT </w:instrText>
    </w:r>
    <w:r>
      <w:rPr>
        <w:rFonts w:asciiTheme="minorHAnsi" w:hAnsiTheme="minorHAnsi" w:cstheme="minorHAnsi"/>
      </w:rPr>
      <w:fldChar w:fldCharType="separate"/>
    </w:r>
    <w:r>
      <w:rPr>
        <w:rFonts w:asciiTheme="minorHAnsi" w:hAnsiTheme="minorHAnsi" w:cstheme="minorHAnsi"/>
      </w:rPr>
      <w:t>2</w:t>
    </w:r>
    <w:r>
      <w:rPr>
        <w:rFonts w:asciiTheme="minorHAnsi" w:hAnsiTheme="minorHAnsi" w:cstheme="minorHAnsi"/>
      </w:rPr>
      <w:fldChar w:fldCharType="end"/>
    </w:r>
    <w:r>
      <w:rPr>
        <w:rFonts w:asciiTheme="minorHAnsi" w:hAnsiTheme="minorHAnsi" w:cstheme="minorHAnsi"/>
      </w:rPr>
      <w:t>/</w:t>
    </w: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NUMPAGES  \* Arabic  \* MERGEFORMAT </w:instrText>
    </w:r>
    <w:r>
      <w:rPr>
        <w:rFonts w:asciiTheme="minorHAnsi" w:hAnsiTheme="minorHAnsi" w:cstheme="minorHAnsi"/>
      </w:rPr>
      <w:fldChar w:fldCharType="separate"/>
    </w:r>
    <w:r>
      <w:rPr>
        <w:rFonts w:asciiTheme="minorHAnsi" w:hAnsiTheme="minorHAnsi" w:cstheme="minorHAnsi"/>
      </w:rPr>
      <w:t>2</w:t>
    </w:r>
    <w:r>
      <w:rPr>
        <w:rFonts w:asciiTheme="minorHAnsi" w:hAnsiTheme="minorHAnsi" w:cstheme="minorHAnsi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A716D" w14:textId="77777777" w:rsidR="004177FC" w:rsidRDefault="00000000">
    <w:pPr>
      <w:pStyle w:val="aa"/>
      <w:ind w:right="-1559"/>
      <w:rPr>
        <w:rFonts w:asciiTheme="minorHAnsi" w:hAnsiTheme="minorHAnsi" w:cstheme="minorHAnsi"/>
        <w:color w:val="414141" w:themeColor="accent2"/>
      </w:rPr>
    </w:pPr>
    <w:r>
      <w:rPr>
        <w:rFonts w:asciiTheme="minorHAnsi" w:hAnsiTheme="minorHAnsi" w:cstheme="minorHAnsi"/>
        <w:color w:val="414141" w:themeColor="accent2"/>
        <w:lang w:val="en-US"/>
      </w:rPr>
      <w:t>PRESS</w:t>
    </w:r>
    <w:r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9264" behindDoc="0" locked="1" layoutInCell="1" allowOverlap="1" wp14:anchorId="60E1951A" wp14:editId="4922020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olor w:val="414141" w:themeColor="accent2"/>
      </w:rPr>
      <w:t xml:space="preserve"> Release</w:t>
    </w:r>
  </w:p>
  <w:p w14:paraId="4A6E267B" w14:textId="77777777" w:rsidR="004177FC" w:rsidRDefault="00000000">
    <w:pPr>
      <w:pStyle w:val="aa"/>
      <w:ind w:right="-1559"/>
      <w:rPr>
        <w:rFonts w:ascii="UnitPro" w:hAnsi="UnitPro" w:cs="UnitPro"/>
        <w:color w:val="414141" w:themeColor="accent2"/>
      </w:rPr>
    </w:pPr>
    <w:r>
      <w:rPr>
        <w:rFonts w:asciiTheme="minorHAnsi" w:hAnsiTheme="minorHAnsi" w:cstheme="minorHAnsi"/>
        <w:color w:val="414141" w:themeColor="accent2"/>
      </w:rPr>
      <w:fldChar w:fldCharType="begin"/>
    </w:r>
    <w:r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>
      <w:rPr>
        <w:rFonts w:asciiTheme="minorHAnsi" w:hAnsiTheme="minorHAnsi" w:cstheme="minorHAnsi"/>
        <w:color w:val="414141" w:themeColor="accent2"/>
      </w:rPr>
      <w:fldChar w:fldCharType="separate"/>
    </w:r>
    <w:r>
      <w:rPr>
        <w:rFonts w:asciiTheme="minorHAnsi" w:hAnsiTheme="minorHAnsi" w:cstheme="minorHAnsi"/>
        <w:color w:val="414141" w:themeColor="accent2"/>
      </w:rPr>
      <w:t>1</w:t>
    </w:r>
    <w:r>
      <w:rPr>
        <w:rFonts w:asciiTheme="minorHAnsi" w:hAnsiTheme="minorHAnsi" w:cstheme="minorHAnsi"/>
        <w:color w:val="414141" w:themeColor="accent2"/>
      </w:rPr>
      <w:fldChar w:fldCharType="end"/>
    </w:r>
    <w:r>
      <w:rPr>
        <w:rFonts w:asciiTheme="minorHAnsi" w:hAnsiTheme="minorHAnsi" w:cstheme="minorHAnsi"/>
        <w:color w:val="414141" w:themeColor="accent2"/>
      </w:rPr>
      <w:t>/</w:t>
    </w:r>
    <w:r>
      <w:rPr>
        <w:rFonts w:asciiTheme="minorHAnsi" w:hAnsiTheme="minorHAnsi" w:cstheme="minorHAnsi"/>
        <w:color w:val="414141" w:themeColor="accent2"/>
      </w:rPr>
      <w:fldChar w:fldCharType="begin"/>
    </w:r>
    <w:r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>
      <w:rPr>
        <w:rFonts w:asciiTheme="minorHAnsi" w:hAnsiTheme="minorHAnsi" w:cstheme="minorHAnsi"/>
        <w:color w:val="414141" w:themeColor="accent2"/>
      </w:rPr>
      <w:fldChar w:fldCharType="separate"/>
    </w:r>
    <w:r>
      <w:rPr>
        <w:rFonts w:asciiTheme="minorHAnsi" w:hAnsiTheme="minorHAnsi" w:cstheme="minorHAnsi"/>
        <w:color w:val="414141" w:themeColor="accent2"/>
      </w:rPr>
      <w:t>2</w:t>
    </w:r>
    <w:r>
      <w:rPr>
        <w:rFonts w:asciiTheme="minorHAnsi" w:hAnsiTheme="minorHAnsi" w:cstheme="minorHAnsi"/>
        <w:color w:val="414141" w:themeColor="accent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g0MGVjOGUyZDhkNGI2ZTMwYTAxNDUxNjRhMWRhNzIifQ=="/>
  </w:docVars>
  <w:rsids>
    <w:rsidRoot w:val="00CA1EB9"/>
    <w:rsid w:val="00000EC1"/>
    <w:rsid w:val="000010E1"/>
    <w:rsid w:val="00001A5F"/>
    <w:rsid w:val="0000263E"/>
    <w:rsid w:val="00003FE8"/>
    <w:rsid w:val="0000432F"/>
    <w:rsid w:val="000049C8"/>
    <w:rsid w:val="00005543"/>
    <w:rsid w:val="00006FA8"/>
    <w:rsid w:val="000177F5"/>
    <w:rsid w:val="000204AA"/>
    <w:rsid w:val="0002699E"/>
    <w:rsid w:val="00027F42"/>
    <w:rsid w:val="00031F2A"/>
    <w:rsid w:val="00033182"/>
    <w:rsid w:val="00036334"/>
    <w:rsid w:val="000401EB"/>
    <w:rsid w:val="00042F9D"/>
    <w:rsid w:val="00043993"/>
    <w:rsid w:val="00051C8E"/>
    <w:rsid w:val="00052CCC"/>
    <w:rsid w:val="00052E12"/>
    <w:rsid w:val="00055E12"/>
    <w:rsid w:val="0006186F"/>
    <w:rsid w:val="000808FD"/>
    <w:rsid w:val="000834F5"/>
    <w:rsid w:val="00087835"/>
    <w:rsid w:val="000922DA"/>
    <w:rsid w:val="0009516E"/>
    <w:rsid w:val="00097A2F"/>
    <w:rsid w:val="000A5CAD"/>
    <w:rsid w:val="000A6BD0"/>
    <w:rsid w:val="000C036D"/>
    <w:rsid w:val="000C4330"/>
    <w:rsid w:val="000C5D49"/>
    <w:rsid w:val="000D0839"/>
    <w:rsid w:val="000D49C1"/>
    <w:rsid w:val="000D66DA"/>
    <w:rsid w:val="000E091A"/>
    <w:rsid w:val="000E3661"/>
    <w:rsid w:val="000E4907"/>
    <w:rsid w:val="000E6D9B"/>
    <w:rsid w:val="000F18C2"/>
    <w:rsid w:val="000F4E31"/>
    <w:rsid w:val="000F7E1C"/>
    <w:rsid w:val="001025E0"/>
    <w:rsid w:val="001064F7"/>
    <w:rsid w:val="001078A3"/>
    <w:rsid w:val="001107BC"/>
    <w:rsid w:val="00115A50"/>
    <w:rsid w:val="0011643F"/>
    <w:rsid w:val="001179C3"/>
    <w:rsid w:val="00127E5C"/>
    <w:rsid w:val="00135FD2"/>
    <w:rsid w:val="0014028C"/>
    <w:rsid w:val="00141395"/>
    <w:rsid w:val="00141734"/>
    <w:rsid w:val="001451A9"/>
    <w:rsid w:val="00150A8E"/>
    <w:rsid w:val="00150CD6"/>
    <w:rsid w:val="00151A38"/>
    <w:rsid w:val="00154CF8"/>
    <w:rsid w:val="00156A36"/>
    <w:rsid w:val="0015795B"/>
    <w:rsid w:val="00157C98"/>
    <w:rsid w:val="00162582"/>
    <w:rsid w:val="00166A53"/>
    <w:rsid w:val="00174D2F"/>
    <w:rsid w:val="0017502A"/>
    <w:rsid w:val="0018021E"/>
    <w:rsid w:val="001823DC"/>
    <w:rsid w:val="00184E77"/>
    <w:rsid w:val="001869E9"/>
    <w:rsid w:val="00187E45"/>
    <w:rsid w:val="001A3791"/>
    <w:rsid w:val="001A4037"/>
    <w:rsid w:val="001A65BC"/>
    <w:rsid w:val="001A6703"/>
    <w:rsid w:val="001B05C7"/>
    <w:rsid w:val="001B3A46"/>
    <w:rsid w:val="001C0401"/>
    <w:rsid w:val="001C2240"/>
    <w:rsid w:val="001C48CD"/>
    <w:rsid w:val="001C5B8F"/>
    <w:rsid w:val="001D0CC3"/>
    <w:rsid w:val="001D3C55"/>
    <w:rsid w:val="001E347B"/>
    <w:rsid w:val="001E5E26"/>
    <w:rsid w:val="001E6BD7"/>
    <w:rsid w:val="001E7489"/>
    <w:rsid w:val="001E7FAE"/>
    <w:rsid w:val="001F0467"/>
    <w:rsid w:val="001F11A0"/>
    <w:rsid w:val="001F275C"/>
    <w:rsid w:val="002016A3"/>
    <w:rsid w:val="0020279E"/>
    <w:rsid w:val="00202FC5"/>
    <w:rsid w:val="002053BA"/>
    <w:rsid w:val="00210EFD"/>
    <w:rsid w:val="002119DE"/>
    <w:rsid w:val="00213C61"/>
    <w:rsid w:val="0021549B"/>
    <w:rsid w:val="0022377B"/>
    <w:rsid w:val="00227AB1"/>
    <w:rsid w:val="00233273"/>
    <w:rsid w:val="00234E97"/>
    <w:rsid w:val="002354A9"/>
    <w:rsid w:val="002366F8"/>
    <w:rsid w:val="00240551"/>
    <w:rsid w:val="00243C61"/>
    <w:rsid w:val="00245058"/>
    <w:rsid w:val="00245201"/>
    <w:rsid w:val="00256942"/>
    <w:rsid w:val="002611B4"/>
    <w:rsid w:val="002622BB"/>
    <w:rsid w:val="00262CA7"/>
    <w:rsid w:val="00262FAC"/>
    <w:rsid w:val="00266FEB"/>
    <w:rsid w:val="002744A8"/>
    <w:rsid w:val="00275C2D"/>
    <w:rsid w:val="002767F9"/>
    <w:rsid w:val="002801FC"/>
    <w:rsid w:val="00280534"/>
    <w:rsid w:val="002828FD"/>
    <w:rsid w:val="00284C92"/>
    <w:rsid w:val="00287C46"/>
    <w:rsid w:val="002919D0"/>
    <w:rsid w:val="002938E4"/>
    <w:rsid w:val="00293F7D"/>
    <w:rsid w:val="00293FDD"/>
    <w:rsid w:val="002949AA"/>
    <w:rsid w:val="00297733"/>
    <w:rsid w:val="00297C5F"/>
    <w:rsid w:val="002A192D"/>
    <w:rsid w:val="002A30F0"/>
    <w:rsid w:val="002A7771"/>
    <w:rsid w:val="002B0A16"/>
    <w:rsid w:val="002B5B0F"/>
    <w:rsid w:val="002C14F6"/>
    <w:rsid w:val="002C629A"/>
    <w:rsid w:val="002C69B6"/>
    <w:rsid w:val="002C6BE7"/>
    <w:rsid w:val="002D26EF"/>
    <w:rsid w:val="002D2D00"/>
    <w:rsid w:val="002D31C9"/>
    <w:rsid w:val="002E0872"/>
    <w:rsid w:val="002E1B40"/>
    <w:rsid w:val="002E273F"/>
    <w:rsid w:val="002E4EE7"/>
    <w:rsid w:val="002E5BFE"/>
    <w:rsid w:val="002F7F4D"/>
    <w:rsid w:val="00301CB7"/>
    <w:rsid w:val="003057A0"/>
    <w:rsid w:val="00305CC3"/>
    <w:rsid w:val="00305D4E"/>
    <w:rsid w:val="00311826"/>
    <w:rsid w:val="00311D5F"/>
    <w:rsid w:val="00312A53"/>
    <w:rsid w:val="003154D6"/>
    <w:rsid w:val="00315E38"/>
    <w:rsid w:val="00324772"/>
    <w:rsid w:val="00325B3D"/>
    <w:rsid w:val="00334743"/>
    <w:rsid w:val="00336916"/>
    <w:rsid w:val="00343734"/>
    <w:rsid w:val="00343A56"/>
    <w:rsid w:val="003442F6"/>
    <w:rsid w:val="00347232"/>
    <w:rsid w:val="00350C01"/>
    <w:rsid w:val="00351AEC"/>
    <w:rsid w:val="00353973"/>
    <w:rsid w:val="003545D5"/>
    <w:rsid w:val="00361B06"/>
    <w:rsid w:val="00362CAF"/>
    <w:rsid w:val="00367FEB"/>
    <w:rsid w:val="0037085E"/>
    <w:rsid w:val="00374A88"/>
    <w:rsid w:val="0037587A"/>
    <w:rsid w:val="00375D35"/>
    <w:rsid w:val="00376FB3"/>
    <w:rsid w:val="00380098"/>
    <w:rsid w:val="00382963"/>
    <w:rsid w:val="003863C2"/>
    <w:rsid w:val="00386CBB"/>
    <w:rsid w:val="00393969"/>
    <w:rsid w:val="00393996"/>
    <w:rsid w:val="00395731"/>
    <w:rsid w:val="00397338"/>
    <w:rsid w:val="003A3466"/>
    <w:rsid w:val="003A45A1"/>
    <w:rsid w:val="003A778D"/>
    <w:rsid w:val="003B0AE2"/>
    <w:rsid w:val="003B3645"/>
    <w:rsid w:val="003B39A1"/>
    <w:rsid w:val="003B4E6B"/>
    <w:rsid w:val="003B4F13"/>
    <w:rsid w:val="003C141C"/>
    <w:rsid w:val="003C165F"/>
    <w:rsid w:val="003C16E7"/>
    <w:rsid w:val="003C2E04"/>
    <w:rsid w:val="003D3678"/>
    <w:rsid w:val="003D698D"/>
    <w:rsid w:val="003D77FB"/>
    <w:rsid w:val="003D792B"/>
    <w:rsid w:val="00400525"/>
    <w:rsid w:val="00401154"/>
    <w:rsid w:val="00410A68"/>
    <w:rsid w:val="00410DD4"/>
    <w:rsid w:val="0041111F"/>
    <w:rsid w:val="004177FC"/>
    <w:rsid w:val="00421B9B"/>
    <w:rsid w:val="00431E4D"/>
    <w:rsid w:val="0044297D"/>
    <w:rsid w:val="00443762"/>
    <w:rsid w:val="00445773"/>
    <w:rsid w:val="00446FB3"/>
    <w:rsid w:val="00451C28"/>
    <w:rsid w:val="004530EF"/>
    <w:rsid w:val="0045388A"/>
    <w:rsid w:val="00454EB2"/>
    <w:rsid w:val="00460BF9"/>
    <w:rsid w:val="004620AA"/>
    <w:rsid w:val="00462EDE"/>
    <w:rsid w:val="0046468F"/>
    <w:rsid w:val="004649EB"/>
    <w:rsid w:val="00467AE2"/>
    <w:rsid w:val="00467ED9"/>
    <w:rsid w:val="00471F51"/>
    <w:rsid w:val="00474914"/>
    <w:rsid w:val="00485B54"/>
    <w:rsid w:val="00485E2F"/>
    <w:rsid w:val="00486DA8"/>
    <w:rsid w:val="00491BAC"/>
    <w:rsid w:val="0049211B"/>
    <w:rsid w:val="004930B5"/>
    <w:rsid w:val="0049718C"/>
    <w:rsid w:val="004A18E8"/>
    <w:rsid w:val="004A3713"/>
    <w:rsid w:val="004A402E"/>
    <w:rsid w:val="004B0A2B"/>
    <w:rsid w:val="004B22D2"/>
    <w:rsid w:val="004B55D3"/>
    <w:rsid w:val="004B7CE3"/>
    <w:rsid w:val="004C32C6"/>
    <w:rsid w:val="004C425C"/>
    <w:rsid w:val="004C5CFC"/>
    <w:rsid w:val="004D4E57"/>
    <w:rsid w:val="004D6CCE"/>
    <w:rsid w:val="004E2A84"/>
    <w:rsid w:val="004E3C5C"/>
    <w:rsid w:val="004F3796"/>
    <w:rsid w:val="004F42EB"/>
    <w:rsid w:val="004F7487"/>
    <w:rsid w:val="0050004F"/>
    <w:rsid w:val="00500A75"/>
    <w:rsid w:val="00501F36"/>
    <w:rsid w:val="00507C89"/>
    <w:rsid w:val="00517B24"/>
    <w:rsid w:val="005250F0"/>
    <w:rsid w:val="0052664D"/>
    <w:rsid w:val="00530E48"/>
    <w:rsid w:val="00532511"/>
    <w:rsid w:val="00532FF8"/>
    <w:rsid w:val="005354BF"/>
    <w:rsid w:val="005363CA"/>
    <w:rsid w:val="00546CC7"/>
    <w:rsid w:val="00550DDF"/>
    <w:rsid w:val="0055283C"/>
    <w:rsid w:val="00555CB2"/>
    <w:rsid w:val="00566061"/>
    <w:rsid w:val="00566C47"/>
    <w:rsid w:val="00570171"/>
    <w:rsid w:val="00571B7E"/>
    <w:rsid w:val="00575884"/>
    <w:rsid w:val="00582A3B"/>
    <w:rsid w:val="00583FA1"/>
    <w:rsid w:val="00590A9A"/>
    <w:rsid w:val="005926A2"/>
    <w:rsid w:val="0059380A"/>
    <w:rsid w:val="00593B57"/>
    <w:rsid w:val="005A6C4A"/>
    <w:rsid w:val="005A7B03"/>
    <w:rsid w:val="005B0D2E"/>
    <w:rsid w:val="005B1F2D"/>
    <w:rsid w:val="005B28FD"/>
    <w:rsid w:val="005B4459"/>
    <w:rsid w:val="005B553B"/>
    <w:rsid w:val="005C35A8"/>
    <w:rsid w:val="005C492C"/>
    <w:rsid w:val="005C6B3A"/>
    <w:rsid w:val="005C78F1"/>
    <w:rsid w:val="005D0BAC"/>
    <w:rsid w:val="005D4D7A"/>
    <w:rsid w:val="005E29BC"/>
    <w:rsid w:val="005E7014"/>
    <w:rsid w:val="005E77A0"/>
    <w:rsid w:val="005F2F1F"/>
    <w:rsid w:val="006004B9"/>
    <w:rsid w:val="00603D0C"/>
    <w:rsid w:val="006057F4"/>
    <w:rsid w:val="00605BB1"/>
    <w:rsid w:val="00613BFA"/>
    <w:rsid w:val="00615A9E"/>
    <w:rsid w:val="00625B11"/>
    <w:rsid w:val="00627C37"/>
    <w:rsid w:val="00632633"/>
    <w:rsid w:val="00633C4E"/>
    <w:rsid w:val="00634DA6"/>
    <w:rsid w:val="00635799"/>
    <w:rsid w:val="0063732A"/>
    <w:rsid w:val="006419E7"/>
    <w:rsid w:val="006428F7"/>
    <w:rsid w:val="00647972"/>
    <w:rsid w:val="006655D2"/>
    <w:rsid w:val="00671D29"/>
    <w:rsid w:val="006746D3"/>
    <w:rsid w:val="006817D1"/>
    <w:rsid w:val="0068678F"/>
    <w:rsid w:val="00686E69"/>
    <w:rsid w:val="00690501"/>
    <w:rsid w:val="006960B8"/>
    <w:rsid w:val="006A34D9"/>
    <w:rsid w:val="006A6042"/>
    <w:rsid w:val="006A77AA"/>
    <w:rsid w:val="006A7ED5"/>
    <w:rsid w:val="006B1E7A"/>
    <w:rsid w:val="006B350F"/>
    <w:rsid w:val="006B70E3"/>
    <w:rsid w:val="006C1547"/>
    <w:rsid w:val="006C343F"/>
    <w:rsid w:val="006C4144"/>
    <w:rsid w:val="006C5CE1"/>
    <w:rsid w:val="006D2617"/>
    <w:rsid w:val="006D33FC"/>
    <w:rsid w:val="006D45CF"/>
    <w:rsid w:val="006E15A8"/>
    <w:rsid w:val="006F086C"/>
    <w:rsid w:val="006F2952"/>
    <w:rsid w:val="006F3192"/>
    <w:rsid w:val="006F3C19"/>
    <w:rsid w:val="007069FD"/>
    <w:rsid w:val="007074A3"/>
    <w:rsid w:val="00711419"/>
    <w:rsid w:val="00712758"/>
    <w:rsid w:val="00714A7F"/>
    <w:rsid w:val="00714F7E"/>
    <w:rsid w:val="00716CA2"/>
    <w:rsid w:val="007222C1"/>
    <w:rsid w:val="00730659"/>
    <w:rsid w:val="00731634"/>
    <w:rsid w:val="007330F5"/>
    <w:rsid w:val="007356C0"/>
    <w:rsid w:val="00735A9F"/>
    <w:rsid w:val="00737521"/>
    <w:rsid w:val="00737A5D"/>
    <w:rsid w:val="00740E2A"/>
    <w:rsid w:val="0074222C"/>
    <w:rsid w:val="00743192"/>
    <w:rsid w:val="00745BA5"/>
    <w:rsid w:val="007506CE"/>
    <w:rsid w:val="0075278A"/>
    <w:rsid w:val="00756C3A"/>
    <w:rsid w:val="0076079E"/>
    <w:rsid w:val="00761E5A"/>
    <w:rsid w:val="007641CE"/>
    <w:rsid w:val="007668B7"/>
    <w:rsid w:val="00766C9C"/>
    <w:rsid w:val="007676A2"/>
    <w:rsid w:val="00770201"/>
    <w:rsid w:val="00773590"/>
    <w:rsid w:val="00781D40"/>
    <w:rsid w:val="007904C2"/>
    <w:rsid w:val="0079791B"/>
    <w:rsid w:val="00797FF0"/>
    <w:rsid w:val="007A2500"/>
    <w:rsid w:val="007A2E48"/>
    <w:rsid w:val="007A2F98"/>
    <w:rsid w:val="007A5211"/>
    <w:rsid w:val="007A5E9A"/>
    <w:rsid w:val="007A6246"/>
    <w:rsid w:val="007B0E22"/>
    <w:rsid w:val="007B3825"/>
    <w:rsid w:val="007B383C"/>
    <w:rsid w:val="007B51F1"/>
    <w:rsid w:val="007B792D"/>
    <w:rsid w:val="007C00CC"/>
    <w:rsid w:val="007C0BE8"/>
    <w:rsid w:val="007C1FBF"/>
    <w:rsid w:val="007C2D49"/>
    <w:rsid w:val="007C3958"/>
    <w:rsid w:val="007C4AA1"/>
    <w:rsid w:val="007C6E88"/>
    <w:rsid w:val="007C70A4"/>
    <w:rsid w:val="007D19E0"/>
    <w:rsid w:val="007D3D27"/>
    <w:rsid w:val="007D637C"/>
    <w:rsid w:val="007D7CDE"/>
    <w:rsid w:val="007E012D"/>
    <w:rsid w:val="007E35C2"/>
    <w:rsid w:val="007E72A1"/>
    <w:rsid w:val="007F03AE"/>
    <w:rsid w:val="007F0430"/>
    <w:rsid w:val="007F1132"/>
    <w:rsid w:val="0080053D"/>
    <w:rsid w:val="008012AD"/>
    <w:rsid w:val="00801395"/>
    <w:rsid w:val="008035B6"/>
    <w:rsid w:val="00811D3F"/>
    <w:rsid w:val="008121CB"/>
    <w:rsid w:val="00815681"/>
    <w:rsid w:val="008162C3"/>
    <w:rsid w:val="00816849"/>
    <w:rsid w:val="00817348"/>
    <w:rsid w:val="00823229"/>
    <w:rsid w:val="00823B15"/>
    <w:rsid w:val="00823B87"/>
    <w:rsid w:val="008248D9"/>
    <w:rsid w:val="00825292"/>
    <w:rsid w:val="008318F8"/>
    <w:rsid w:val="008338B3"/>
    <w:rsid w:val="00833C76"/>
    <w:rsid w:val="00835141"/>
    <w:rsid w:val="008356B4"/>
    <w:rsid w:val="00843EBF"/>
    <w:rsid w:val="00846F74"/>
    <w:rsid w:val="00852BC5"/>
    <w:rsid w:val="00855777"/>
    <w:rsid w:val="0086488B"/>
    <w:rsid w:val="008666EB"/>
    <w:rsid w:val="00867C44"/>
    <w:rsid w:val="00870785"/>
    <w:rsid w:val="00872B58"/>
    <w:rsid w:val="00872BB0"/>
    <w:rsid w:val="0087515D"/>
    <w:rsid w:val="008766DB"/>
    <w:rsid w:val="0087688A"/>
    <w:rsid w:val="008808AA"/>
    <w:rsid w:val="00882174"/>
    <w:rsid w:val="008824FF"/>
    <w:rsid w:val="008874A7"/>
    <w:rsid w:val="008906FE"/>
    <w:rsid w:val="00891275"/>
    <w:rsid w:val="00893898"/>
    <w:rsid w:val="0089518B"/>
    <w:rsid w:val="008A0966"/>
    <w:rsid w:val="008A10E3"/>
    <w:rsid w:val="008A306F"/>
    <w:rsid w:val="008A4B75"/>
    <w:rsid w:val="008B1710"/>
    <w:rsid w:val="008B336B"/>
    <w:rsid w:val="008C1C03"/>
    <w:rsid w:val="008C26FE"/>
    <w:rsid w:val="008C3C29"/>
    <w:rsid w:val="008C4077"/>
    <w:rsid w:val="008C55EA"/>
    <w:rsid w:val="008C6634"/>
    <w:rsid w:val="008C7F85"/>
    <w:rsid w:val="008D12F5"/>
    <w:rsid w:val="008D261E"/>
    <w:rsid w:val="008E0E73"/>
    <w:rsid w:val="008E2C38"/>
    <w:rsid w:val="008E3091"/>
    <w:rsid w:val="008E3863"/>
    <w:rsid w:val="008E68B3"/>
    <w:rsid w:val="008E7194"/>
    <w:rsid w:val="008F137C"/>
    <w:rsid w:val="008F1B03"/>
    <w:rsid w:val="008F3CC0"/>
    <w:rsid w:val="008F5204"/>
    <w:rsid w:val="008F67CE"/>
    <w:rsid w:val="008F796A"/>
    <w:rsid w:val="00902035"/>
    <w:rsid w:val="00903A21"/>
    <w:rsid w:val="009067D7"/>
    <w:rsid w:val="00910242"/>
    <w:rsid w:val="00911532"/>
    <w:rsid w:val="00912197"/>
    <w:rsid w:val="0091364D"/>
    <w:rsid w:val="00913E70"/>
    <w:rsid w:val="00917177"/>
    <w:rsid w:val="0091722D"/>
    <w:rsid w:val="0091759E"/>
    <w:rsid w:val="0091796F"/>
    <w:rsid w:val="00921758"/>
    <w:rsid w:val="009232E9"/>
    <w:rsid w:val="00927812"/>
    <w:rsid w:val="009300D2"/>
    <w:rsid w:val="009302D1"/>
    <w:rsid w:val="00933C79"/>
    <w:rsid w:val="00934CEC"/>
    <w:rsid w:val="00936493"/>
    <w:rsid w:val="00940BBB"/>
    <w:rsid w:val="00945A95"/>
    <w:rsid w:val="00945EDC"/>
    <w:rsid w:val="00946244"/>
    <w:rsid w:val="0094700A"/>
    <w:rsid w:val="00950223"/>
    <w:rsid w:val="0095228D"/>
    <w:rsid w:val="00954E1A"/>
    <w:rsid w:val="00957D7D"/>
    <w:rsid w:val="00961899"/>
    <w:rsid w:val="009635C9"/>
    <w:rsid w:val="00974670"/>
    <w:rsid w:val="00977989"/>
    <w:rsid w:val="00980325"/>
    <w:rsid w:val="00987D0E"/>
    <w:rsid w:val="00991B3F"/>
    <w:rsid w:val="0099477D"/>
    <w:rsid w:val="0099594C"/>
    <w:rsid w:val="009A4C8D"/>
    <w:rsid w:val="009A798D"/>
    <w:rsid w:val="009B0BD0"/>
    <w:rsid w:val="009B2536"/>
    <w:rsid w:val="009B2A4F"/>
    <w:rsid w:val="009B2C17"/>
    <w:rsid w:val="009B547D"/>
    <w:rsid w:val="009B5606"/>
    <w:rsid w:val="009B5E6B"/>
    <w:rsid w:val="009B6181"/>
    <w:rsid w:val="009C1B13"/>
    <w:rsid w:val="009C1D53"/>
    <w:rsid w:val="009D0EAD"/>
    <w:rsid w:val="009D0F27"/>
    <w:rsid w:val="009E221C"/>
    <w:rsid w:val="009E3C1C"/>
    <w:rsid w:val="009E56E4"/>
    <w:rsid w:val="009E71F2"/>
    <w:rsid w:val="009F37BB"/>
    <w:rsid w:val="00A02855"/>
    <w:rsid w:val="00A05282"/>
    <w:rsid w:val="00A10121"/>
    <w:rsid w:val="00A152AD"/>
    <w:rsid w:val="00A17779"/>
    <w:rsid w:val="00A20B43"/>
    <w:rsid w:val="00A22F27"/>
    <w:rsid w:val="00A22FA5"/>
    <w:rsid w:val="00A23FD8"/>
    <w:rsid w:val="00A24E64"/>
    <w:rsid w:val="00A2523F"/>
    <w:rsid w:val="00A35E1E"/>
    <w:rsid w:val="00A37C46"/>
    <w:rsid w:val="00A42F9D"/>
    <w:rsid w:val="00A45AF0"/>
    <w:rsid w:val="00A45B99"/>
    <w:rsid w:val="00A51553"/>
    <w:rsid w:val="00A6247D"/>
    <w:rsid w:val="00A7020B"/>
    <w:rsid w:val="00A704BD"/>
    <w:rsid w:val="00A70D7D"/>
    <w:rsid w:val="00A725B6"/>
    <w:rsid w:val="00A73AFA"/>
    <w:rsid w:val="00A76A65"/>
    <w:rsid w:val="00A77471"/>
    <w:rsid w:val="00A801AE"/>
    <w:rsid w:val="00A803D0"/>
    <w:rsid w:val="00A86D48"/>
    <w:rsid w:val="00A91C60"/>
    <w:rsid w:val="00A9240E"/>
    <w:rsid w:val="00A93519"/>
    <w:rsid w:val="00A93FF5"/>
    <w:rsid w:val="00A947EE"/>
    <w:rsid w:val="00A96558"/>
    <w:rsid w:val="00A9668E"/>
    <w:rsid w:val="00AA0134"/>
    <w:rsid w:val="00AA37A8"/>
    <w:rsid w:val="00AB6634"/>
    <w:rsid w:val="00AC14BC"/>
    <w:rsid w:val="00AC1CBF"/>
    <w:rsid w:val="00AC55CC"/>
    <w:rsid w:val="00AD595C"/>
    <w:rsid w:val="00AE51D7"/>
    <w:rsid w:val="00AE5652"/>
    <w:rsid w:val="00AE5AB6"/>
    <w:rsid w:val="00AF7D6F"/>
    <w:rsid w:val="00B02778"/>
    <w:rsid w:val="00B05C34"/>
    <w:rsid w:val="00B10B1E"/>
    <w:rsid w:val="00B12BF8"/>
    <w:rsid w:val="00B1314A"/>
    <w:rsid w:val="00B143E1"/>
    <w:rsid w:val="00B17CB8"/>
    <w:rsid w:val="00B2011D"/>
    <w:rsid w:val="00B31624"/>
    <w:rsid w:val="00B32FD0"/>
    <w:rsid w:val="00B4634B"/>
    <w:rsid w:val="00B539E3"/>
    <w:rsid w:val="00B53AE9"/>
    <w:rsid w:val="00B545EB"/>
    <w:rsid w:val="00B61B25"/>
    <w:rsid w:val="00B6360C"/>
    <w:rsid w:val="00B707BE"/>
    <w:rsid w:val="00B73A66"/>
    <w:rsid w:val="00B76C6C"/>
    <w:rsid w:val="00B8122B"/>
    <w:rsid w:val="00B97EA0"/>
    <w:rsid w:val="00BA1D72"/>
    <w:rsid w:val="00BA698C"/>
    <w:rsid w:val="00BA6E2E"/>
    <w:rsid w:val="00BB2808"/>
    <w:rsid w:val="00BB7EEE"/>
    <w:rsid w:val="00BC01FF"/>
    <w:rsid w:val="00BC13F5"/>
    <w:rsid w:val="00BC230C"/>
    <w:rsid w:val="00BC30EA"/>
    <w:rsid w:val="00BC7D4B"/>
    <w:rsid w:val="00BE1B81"/>
    <w:rsid w:val="00BE31F0"/>
    <w:rsid w:val="00BE3406"/>
    <w:rsid w:val="00BE36E4"/>
    <w:rsid w:val="00BE47B9"/>
    <w:rsid w:val="00BE5EA1"/>
    <w:rsid w:val="00BE7925"/>
    <w:rsid w:val="00BF00EF"/>
    <w:rsid w:val="00BF131D"/>
    <w:rsid w:val="00BF537B"/>
    <w:rsid w:val="00BF6469"/>
    <w:rsid w:val="00BF6D7D"/>
    <w:rsid w:val="00BF72CE"/>
    <w:rsid w:val="00C0240B"/>
    <w:rsid w:val="00C02E3C"/>
    <w:rsid w:val="00C0455F"/>
    <w:rsid w:val="00C06949"/>
    <w:rsid w:val="00C1352F"/>
    <w:rsid w:val="00C14E95"/>
    <w:rsid w:val="00C16D4F"/>
    <w:rsid w:val="00C2001A"/>
    <w:rsid w:val="00C204F2"/>
    <w:rsid w:val="00C21489"/>
    <w:rsid w:val="00C21CFC"/>
    <w:rsid w:val="00C23F1B"/>
    <w:rsid w:val="00C32E3A"/>
    <w:rsid w:val="00C3446D"/>
    <w:rsid w:val="00C35680"/>
    <w:rsid w:val="00C408F5"/>
    <w:rsid w:val="00C44C66"/>
    <w:rsid w:val="00C464FE"/>
    <w:rsid w:val="00C46C81"/>
    <w:rsid w:val="00C52529"/>
    <w:rsid w:val="00C568C3"/>
    <w:rsid w:val="00C5746D"/>
    <w:rsid w:val="00C61AE2"/>
    <w:rsid w:val="00C64E81"/>
    <w:rsid w:val="00C659C8"/>
    <w:rsid w:val="00C66FBA"/>
    <w:rsid w:val="00C70542"/>
    <w:rsid w:val="00C73CCB"/>
    <w:rsid w:val="00C73D24"/>
    <w:rsid w:val="00C74764"/>
    <w:rsid w:val="00C74B51"/>
    <w:rsid w:val="00C76121"/>
    <w:rsid w:val="00C82199"/>
    <w:rsid w:val="00C82305"/>
    <w:rsid w:val="00C87B5D"/>
    <w:rsid w:val="00C90C90"/>
    <w:rsid w:val="00C927B8"/>
    <w:rsid w:val="00C92F6C"/>
    <w:rsid w:val="00C964A3"/>
    <w:rsid w:val="00CA0FFA"/>
    <w:rsid w:val="00CA1D29"/>
    <w:rsid w:val="00CA1EB9"/>
    <w:rsid w:val="00CB3C42"/>
    <w:rsid w:val="00CB708D"/>
    <w:rsid w:val="00CC2ED0"/>
    <w:rsid w:val="00CC6FA2"/>
    <w:rsid w:val="00CD1B50"/>
    <w:rsid w:val="00CD2505"/>
    <w:rsid w:val="00CD4E50"/>
    <w:rsid w:val="00CE158F"/>
    <w:rsid w:val="00CE4195"/>
    <w:rsid w:val="00CE4A18"/>
    <w:rsid w:val="00CE58AE"/>
    <w:rsid w:val="00CE5986"/>
    <w:rsid w:val="00CF1A02"/>
    <w:rsid w:val="00CF26E7"/>
    <w:rsid w:val="00CF2CE6"/>
    <w:rsid w:val="00CF338D"/>
    <w:rsid w:val="00CF4FEC"/>
    <w:rsid w:val="00CF66F6"/>
    <w:rsid w:val="00D025FB"/>
    <w:rsid w:val="00D10DA4"/>
    <w:rsid w:val="00D1188F"/>
    <w:rsid w:val="00D12044"/>
    <w:rsid w:val="00D1289A"/>
    <w:rsid w:val="00D12AB9"/>
    <w:rsid w:val="00D130A7"/>
    <w:rsid w:val="00D145F9"/>
    <w:rsid w:val="00D179A5"/>
    <w:rsid w:val="00D25055"/>
    <w:rsid w:val="00D33BCC"/>
    <w:rsid w:val="00D34397"/>
    <w:rsid w:val="00D344F3"/>
    <w:rsid w:val="00D34FB2"/>
    <w:rsid w:val="00D40670"/>
    <w:rsid w:val="00D43A74"/>
    <w:rsid w:val="00D454B4"/>
    <w:rsid w:val="00D50DF5"/>
    <w:rsid w:val="00D54E6A"/>
    <w:rsid w:val="00D64556"/>
    <w:rsid w:val="00D6696E"/>
    <w:rsid w:val="00D7470D"/>
    <w:rsid w:val="00D76E5F"/>
    <w:rsid w:val="00D839EA"/>
    <w:rsid w:val="00D85751"/>
    <w:rsid w:val="00D91A05"/>
    <w:rsid w:val="00D9317B"/>
    <w:rsid w:val="00D9525D"/>
    <w:rsid w:val="00D95866"/>
    <w:rsid w:val="00DA0AE2"/>
    <w:rsid w:val="00DA1385"/>
    <w:rsid w:val="00DB10DB"/>
    <w:rsid w:val="00DB2515"/>
    <w:rsid w:val="00DB5521"/>
    <w:rsid w:val="00DB6224"/>
    <w:rsid w:val="00DB6648"/>
    <w:rsid w:val="00DC35FC"/>
    <w:rsid w:val="00DC5B64"/>
    <w:rsid w:val="00DD1AEB"/>
    <w:rsid w:val="00DE17AA"/>
    <w:rsid w:val="00DE1849"/>
    <w:rsid w:val="00DE1922"/>
    <w:rsid w:val="00DE3E9D"/>
    <w:rsid w:val="00DE6244"/>
    <w:rsid w:val="00DF20C4"/>
    <w:rsid w:val="00DF3813"/>
    <w:rsid w:val="00E000F6"/>
    <w:rsid w:val="00E03696"/>
    <w:rsid w:val="00E04859"/>
    <w:rsid w:val="00E12CE2"/>
    <w:rsid w:val="00E162FE"/>
    <w:rsid w:val="00E22720"/>
    <w:rsid w:val="00E2281B"/>
    <w:rsid w:val="00E23CF3"/>
    <w:rsid w:val="00E243F0"/>
    <w:rsid w:val="00E24C18"/>
    <w:rsid w:val="00E306C3"/>
    <w:rsid w:val="00E313A8"/>
    <w:rsid w:val="00E31B4F"/>
    <w:rsid w:val="00E320EB"/>
    <w:rsid w:val="00E321F1"/>
    <w:rsid w:val="00E3345E"/>
    <w:rsid w:val="00E40F95"/>
    <w:rsid w:val="00E44C31"/>
    <w:rsid w:val="00E46D95"/>
    <w:rsid w:val="00E560CE"/>
    <w:rsid w:val="00E573E9"/>
    <w:rsid w:val="00E603CF"/>
    <w:rsid w:val="00E70B1B"/>
    <w:rsid w:val="00E71C36"/>
    <w:rsid w:val="00E73767"/>
    <w:rsid w:val="00E77C32"/>
    <w:rsid w:val="00E83325"/>
    <w:rsid w:val="00E854C0"/>
    <w:rsid w:val="00E85A95"/>
    <w:rsid w:val="00E87357"/>
    <w:rsid w:val="00E87532"/>
    <w:rsid w:val="00E93487"/>
    <w:rsid w:val="00E9767C"/>
    <w:rsid w:val="00EA06DF"/>
    <w:rsid w:val="00EA0A05"/>
    <w:rsid w:val="00EA3FEC"/>
    <w:rsid w:val="00EB396A"/>
    <w:rsid w:val="00EB3AC2"/>
    <w:rsid w:val="00EB5F2A"/>
    <w:rsid w:val="00EB7EB2"/>
    <w:rsid w:val="00EC3678"/>
    <w:rsid w:val="00EC4C96"/>
    <w:rsid w:val="00EC50FC"/>
    <w:rsid w:val="00EC5761"/>
    <w:rsid w:val="00EC7EE6"/>
    <w:rsid w:val="00ED0FF3"/>
    <w:rsid w:val="00ED1367"/>
    <w:rsid w:val="00ED230F"/>
    <w:rsid w:val="00EE1B3D"/>
    <w:rsid w:val="00EE3DCA"/>
    <w:rsid w:val="00EE5757"/>
    <w:rsid w:val="00EE71C7"/>
    <w:rsid w:val="00EF440B"/>
    <w:rsid w:val="00F00C3E"/>
    <w:rsid w:val="00F0249F"/>
    <w:rsid w:val="00F028AA"/>
    <w:rsid w:val="00F071F4"/>
    <w:rsid w:val="00F075DF"/>
    <w:rsid w:val="00F10793"/>
    <w:rsid w:val="00F10F5A"/>
    <w:rsid w:val="00F12827"/>
    <w:rsid w:val="00F15A15"/>
    <w:rsid w:val="00F20FE1"/>
    <w:rsid w:val="00F26C71"/>
    <w:rsid w:val="00F3053A"/>
    <w:rsid w:val="00F316BC"/>
    <w:rsid w:val="00F407E5"/>
    <w:rsid w:val="00F426AF"/>
    <w:rsid w:val="00F4341D"/>
    <w:rsid w:val="00F44B57"/>
    <w:rsid w:val="00F45A48"/>
    <w:rsid w:val="00F45D82"/>
    <w:rsid w:val="00F52E52"/>
    <w:rsid w:val="00F56534"/>
    <w:rsid w:val="00F56D0E"/>
    <w:rsid w:val="00F57FA9"/>
    <w:rsid w:val="00F6556E"/>
    <w:rsid w:val="00F7209B"/>
    <w:rsid w:val="00F745BA"/>
    <w:rsid w:val="00F7549B"/>
    <w:rsid w:val="00F76ECC"/>
    <w:rsid w:val="00F77A48"/>
    <w:rsid w:val="00F821CC"/>
    <w:rsid w:val="00F832AE"/>
    <w:rsid w:val="00F903FA"/>
    <w:rsid w:val="00F94FC0"/>
    <w:rsid w:val="00FA0FA1"/>
    <w:rsid w:val="00FA1442"/>
    <w:rsid w:val="00FA353C"/>
    <w:rsid w:val="00FA4739"/>
    <w:rsid w:val="00FB2B6D"/>
    <w:rsid w:val="00FB3795"/>
    <w:rsid w:val="00FC65B8"/>
    <w:rsid w:val="00FC663A"/>
    <w:rsid w:val="00FC7E45"/>
    <w:rsid w:val="00FD0DF3"/>
    <w:rsid w:val="00FD6C1F"/>
    <w:rsid w:val="00FE42AF"/>
    <w:rsid w:val="00FE4B83"/>
    <w:rsid w:val="00FE5F52"/>
    <w:rsid w:val="00FF001B"/>
    <w:rsid w:val="00FF1119"/>
    <w:rsid w:val="00FF7B39"/>
    <w:rsid w:val="550C1420"/>
    <w:rsid w:val="6D322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40ADFD"/>
  <w15:docId w15:val="{47FDF74F-53E9-4A74-9A53-5F291AD1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</w:pPr>
    <w:rPr>
      <w:rFonts w:ascii="Sennheiser Office" w:hAnsi="Sennheiser Office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aps/>
      <w:color w:val="0095D5"/>
      <w:lang w:eastAsia="zh-CN"/>
    </w:rPr>
  </w:style>
  <w:style w:type="paragraph" w:styleId="2">
    <w:name w:val="heading 2"/>
    <w:basedOn w:val="a"/>
    <w:next w:val="a"/>
    <w:link w:val="20"/>
    <w:uiPriority w:val="9"/>
    <w:qFormat/>
    <w:pPr>
      <w:outlineLvl w:val="1"/>
    </w:pPr>
    <w:rPr>
      <w:b/>
      <w:lang w:eastAsia="zh-CN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qFormat/>
    <w:rPr>
      <w:lang w:val="zh-CN"/>
    </w:rPr>
  </w:style>
  <w:style w:type="paragraph" w:styleId="a6">
    <w:name w:val="Balloon Text"/>
    <w:basedOn w:val="a"/>
    <w:link w:val="a7"/>
    <w:qFormat/>
    <w:pPr>
      <w:spacing w:line="240" w:lineRule="auto"/>
    </w:pPr>
    <w:rPr>
      <w:rFonts w:ascii="Arial" w:hAnsi="Arial"/>
      <w:szCs w:val="18"/>
      <w:lang w:val="zh-CN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  <w:lang w:eastAsia="zh-CN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  <w:lang w:eastAsia="zh-CN"/>
    </w:rPr>
  </w:style>
  <w:style w:type="paragraph" w:styleId="ac">
    <w:name w:val="Normal (Web)"/>
    <w:basedOn w:val="a"/>
    <w:qFormat/>
    <w:pPr>
      <w:widowControl w:val="0"/>
      <w:spacing w:beforeAutospacing="1" w:afterAutospacing="1" w:line="240" w:lineRule="auto"/>
    </w:pPr>
    <w:rPr>
      <w:rFonts w:asciiTheme="minorHAnsi" w:eastAsiaTheme="minorEastAsia" w:hAnsiTheme="minorHAnsi"/>
      <w:sz w:val="24"/>
      <w:szCs w:val="24"/>
      <w:lang w:val="en-US" w:eastAsia="zh-CN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  <w:lang w:eastAsia="zh-CN"/>
    </w:rPr>
  </w:style>
  <w:style w:type="paragraph" w:styleId="af">
    <w:name w:val="annotation subject"/>
    <w:basedOn w:val="a4"/>
    <w:next w:val="a4"/>
    <w:link w:val="af0"/>
    <w:qFormat/>
    <w:rPr>
      <w:b/>
      <w:bCs/>
    </w:rPr>
  </w:style>
  <w:style w:type="table" w:styleId="af1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</w:rPr>
  </w:style>
  <w:style w:type="character" w:styleId="af3">
    <w:name w:val="FollowedHyperlink"/>
    <w:basedOn w:val="a0"/>
    <w:semiHidden/>
    <w:unhideWhenUsed/>
    <w:qFormat/>
    <w:rPr>
      <w:color w:val="00000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uiPriority w:val="99"/>
    <w:unhideWhenUsed/>
    <w:qFormat/>
    <w:rPr>
      <w:color w:val="000000"/>
      <w:u w:val="single"/>
    </w:rPr>
  </w:style>
  <w:style w:type="character" w:styleId="af6">
    <w:name w:val="annotation reference"/>
    <w:qFormat/>
    <w:rPr>
      <w:sz w:val="16"/>
      <w:szCs w:val="16"/>
    </w:rPr>
  </w:style>
  <w:style w:type="character" w:customStyle="1" w:styleId="ab">
    <w:name w:val="页眉 字符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link w:val="ad"/>
    <w:uiPriority w:val="10"/>
    <w:qFormat/>
    <w:rPr>
      <w:sz w:val="24"/>
      <w:lang w:val="en-GB"/>
    </w:rPr>
  </w:style>
  <w:style w:type="character" w:customStyle="1" w:styleId="10">
    <w:name w:val="标题 1 字符"/>
    <w:link w:val="1"/>
    <w:uiPriority w:val="9"/>
    <w:qFormat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5">
    <w:name w:val="批注文字 字符"/>
    <w:link w:val="a4"/>
    <w:qFormat/>
    <w:rPr>
      <w:lang w:eastAsia="en-US"/>
    </w:rPr>
  </w:style>
  <w:style w:type="character" w:customStyle="1" w:styleId="af0">
    <w:name w:val="批注主题 字符"/>
    <w:link w:val="af"/>
    <w:qFormat/>
    <w:rPr>
      <w:b/>
      <w:bCs/>
      <w:lang w:eastAsia="en-US"/>
    </w:rPr>
  </w:style>
  <w:style w:type="character" w:customStyle="1" w:styleId="a7">
    <w:name w:val="批注框文本 字符"/>
    <w:link w:val="a6"/>
    <w:qFormat/>
    <w:rPr>
      <w:rFonts w:ascii="Arial" w:hAnsi="Arial" w:cs="Segoe UI"/>
      <w:sz w:val="18"/>
      <w:szCs w:val="18"/>
      <w:lang w:eastAsia="en-US"/>
    </w:rPr>
  </w:style>
  <w:style w:type="paragraph" w:customStyle="1" w:styleId="NeumannTabelle9pt">
    <w:name w:val="Neumann Tabelle 9 pt"/>
    <w:basedOn w:val="a"/>
    <w:qFormat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qFormat/>
  </w:style>
  <w:style w:type="paragraph" w:customStyle="1" w:styleId="p1">
    <w:name w:val="p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0"/>
    <w:qFormat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qFormat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hidden/>
    <w:semiHidden/>
    <w:qFormat/>
    <w:rPr>
      <w:rFonts w:ascii="Sennheiser Office" w:hAnsi="Sennheiser Office"/>
      <w:lang w:val="de-DE" w:eastAsia="de-DE"/>
    </w:rPr>
  </w:style>
  <w:style w:type="paragraph" w:customStyle="1" w:styleId="21">
    <w:name w:val="修订2"/>
    <w:hidden/>
    <w:uiPriority w:val="99"/>
    <w:semiHidden/>
    <w:qFormat/>
    <w:rPr>
      <w:rFonts w:ascii="Sennheiser Office" w:hAnsi="Sennheiser Office"/>
      <w:lang w:val="de-DE" w:eastAsia="de-DE"/>
    </w:rPr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sz w:val="28"/>
      <w:szCs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f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fbbbed-e612-443d-8955-88f0db5a2e27" xsi:nil="true"/>
    <lcf76f155ced4ddcb4097134ff3c332f xmlns="426b93f8-b4fe-4526-9598-4978799ceb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D058ECC382CD4CAC2899AFBA913D8E" ma:contentTypeVersion="17" ma:contentTypeDescription="Ein neues Dokument erstellen." ma:contentTypeScope="" ma:versionID="0a329aa3f9e8b0bd96c3c51be0d4bf8a">
  <xsd:schema xmlns:xsd="http://www.w3.org/2001/XMLSchema" xmlns:xs="http://www.w3.org/2001/XMLSchema" xmlns:p="http://schemas.microsoft.com/office/2006/metadata/properties" xmlns:ns2="426b93f8-b4fe-4526-9598-4978799ceb53" xmlns:ns3="79fbbbed-e612-443d-8955-88f0db5a2e27" targetNamespace="http://schemas.microsoft.com/office/2006/metadata/properties" ma:root="true" ma:fieldsID="9c57beb637ea55def10e3da6df298fdf" ns2:_="" ns3:_="">
    <xsd:import namespace="426b93f8-b4fe-4526-9598-4978799ceb53"/>
    <xsd:import namespace="79fbbbed-e612-443d-8955-88f0db5a2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93f8-b4fe-4526-9598-4978799ce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bbbed-e612-443d-8955-88f0db5a2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0009b8-3b41-417a-9597-fd8ada736681}" ma:internalName="TaxCatchAll" ma:showField="CatchAllData" ma:web="79fbbbed-e612-443d-8955-88f0db5a2e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FA9072-E04C-F840-A26E-938FB888A1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F44FB6-AB82-4A9F-BE0C-40358489433B}">
  <ds:schemaRefs>
    <ds:schemaRef ds:uri="http://schemas.microsoft.com/office/2006/metadata/properties"/>
    <ds:schemaRef ds:uri="http://schemas.microsoft.com/office/infopath/2007/PartnerControls"/>
    <ds:schemaRef ds:uri="79fbbbed-e612-443d-8955-88f0db5a2e27"/>
    <ds:schemaRef ds:uri="426b93f8-b4fe-4526-9598-4978799ceb53"/>
  </ds:schemaRefs>
</ds:datastoreItem>
</file>

<file path=customXml/itemProps3.xml><?xml version="1.0" encoding="utf-8"?>
<ds:datastoreItem xmlns:ds="http://schemas.openxmlformats.org/officeDocument/2006/customXml" ds:itemID="{2F804D47-113F-46F8-878E-EA709AFE1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b93f8-b4fe-4526-9598-4978799ceb53"/>
    <ds:schemaRef ds:uri="79fbbbed-e612-443d-8955-88f0db5a2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FE7544-3420-4786-A760-83784DCC25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349</Words>
  <Characters>1990</Characters>
  <Application>Microsoft Office Word</Application>
  <DocSecurity>0</DocSecurity>
  <Lines>16</Lines>
  <Paragraphs>4</Paragraphs>
  <ScaleCrop>false</ScaleCrop>
  <Company>Sennheiser electronic GmbH &amp; Co. KG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35</cp:revision>
  <cp:lastPrinted>2024-01-23T07:12:00Z</cp:lastPrinted>
  <dcterms:created xsi:type="dcterms:W3CDTF">2024-01-19T03:17:00Z</dcterms:created>
  <dcterms:modified xsi:type="dcterms:W3CDTF">2024-01-23T07:14:00Z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0x01010043D058ECC382CD4CAC2899AFBA913D8E</vt:lpwstr>
  </property>
  <property fmtid="{D5CDD505-2E9C-101B-9397-08002B2CF9AE}" pid="3" name="MediaServiceImageTags">
    <vt:lpwstr/>
  </property>
  <property fmtid="{D5CDD505-2E9C-101B-9397-08002B2CF9AE}" pid="4" name="KSOProductBuildVer">
    <vt:lpwstr>2052-11.1.0.13703</vt:lpwstr>
  </property>
  <property fmtid="{D5CDD505-2E9C-101B-9397-08002B2CF9AE}" pid="5" name="ICV">
    <vt:lpwstr>3E36A32C736544D9B7841757C8A07E1E</vt:lpwstr>
  </property>
</Properties>
</file>