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E2A3A" w14:textId="77777777" w:rsidR="00DF5262" w:rsidRPr="00BC4199" w:rsidRDefault="00DF5262" w:rsidP="00DF5262">
      <w:pPr>
        <w:rPr>
          <w:rFonts w:ascii="Helvetica Neue Light" w:hAnsi="Helvetica Neue Light"/>
          <w:sz w:val="26"/>
          <w:szCs w:val="26"/>
        </w:rPr>
      </w:pPr>
      <w:r w:rsidRPr="00BC4199">
        <w:rPr>
          <w:rFonts w:ascii="Helvetica Neue Light" w:hAnsi="Helvetica Neue Light"/>
          <w:sz w:val="26"/>
          <w:szCs w:val="26"/>
        </w:rPr>
        <w:t>Persbericht</w:t>
      </w:r>
      <w:bookmarkStart w:id="0" w:name="_GoBack"/>
      <w:bookmarkEnd w:id="0"/>
    </w:p>
    <w:p w14:paraId="3776AB6B" w14:textId="77777777" w:rsidR="00DF5262" w:rsidRPr="00BC4199" w:rsidRDefault="00DF5262" w:rsidP="00DF5262">
      <w:pPr>
        <w:rPr>
          <w:rFonts w:ascii="Helvetica Neue Light" w:hAnsi="Helvetica Neue Light"/>
          <w:sz w:val="26"/>
          <w:szCs w:val="26"/>
        </w:rPr>
      </w:pPr>
      <w:r w:rsidRPr="00BC4199">
        <w:rPr>
          <w:rFonts w:ascii="Helvetica Neue Light" w:hAnsi="Helvetica Neue Light"/>
          <w:sz w:val="26"/>
          <w:szCs w:val="26"/>
        </w:rPr>
        <w:t>5 juni 2012</w:t>
      </w:r>
    </w:p>
    <w:p w14:paraId="5E9AF220" w14:textId="77777777" w:rsidR="00DF5262" w:rsidRPr="00BC4199" w:rsidRDefault="00DF5262" w:rsidP="00DF5262">
      <w:pPr>
        <w:rPr>
          <w:rFonts w:ascii="Helvetica Neue Light" w:hAnsi="Helvetica Neue Light"/>
          <w:sz w:val="26"/>
          <w:szCs w:val="26"/>
        </w:rPr>
      </w:pPr>
    </w:p>
    <w:p w14:paraId="79478FB0" w14:textId="2430BB49" w:rsidR="008C6E63" w:rsidRPr="00BC4199" w:rsidRDefault="00DF5262" w:rsidP="00314FF6">
      <w:pPr>
        <w:jc w:val="both"/>
        <w:rPr>
          <w:rFonts w:ascii="Helvetica Neue Light" w:hAnsi="Helvetica Neue Light"/>
          <w:sz w:val="26"/>
          <w:szCs w:val="26"/>
        </w:rPr>
      </w:pPr>
      <w:r w:rsidRPr="00BC4199">
        <w:rPr>
          <w:rFonts w:ascii="Helvetica Neue Light" w:hAnsi="Helvetica Neue Light"/>
          <w:sz w:val="36"/>
          <w:szCs w:val="36"/>
        </w:rPr>
        <w:t>Eurostar en TBWA brengen je in de sfeer van London 2012.</w:t>
      </w:r>
      <w:r w:rsidRPr="00BC4199">
        <w:rPr>
          <w:rFonts w:ascii="Helvetica Neue Light" w:hAnsi="Helvetica Neue Light"/>
          <w:sz w:val="26"/>
          <w:szCs w:val="26"/>
        </w:rPr>
        <w:br/>
      </w:r>
      <w:r w:rsidRPr="00BC4199">
        <w:rPr>
          <w:rFonts w:ascii="Helvetica Neue Light" w:hAnsi="Helvetica Neue Light"/>
          <w:sz w:val="26"/>
          <w:szCs w:val="26"/>
        </w:rPr>
        <w:br/>
      </w:r>
      <w:r w:rsidRPr="00BC4199">
        <w:rPr>
          <w:rFonts w:ascii="Helvetica Neue Light" w:hAnsi="Helvetica Neue Light"/>
          <w:b/>
          <w:sz w:val="26"/>
          <w:szCs w:val="26"/>
        </w:rPr>
        <w:t>Al jaren brengt de Eurostar ons naar Londen, een unieke stad waar de gekste dingen te beleven vallen. Dit jaar is uiteraard een bijzonder jaar voor Eurostar, want je kan er de Olympische Spelen van 2012 gaan ontdekken. Een historisch evenement dat nog nooit zo dicht bij huis was.</w:t>
      </w:r>
      <w:r w:rsidR="00EC0036" w:rsidRPr="00BC4199">
        <w:rPr>
          <w:rFonts w:ascii="Helvetica Neue Light" w:hAnsi="Helvetica Neue Light"/>
          <w:b/>
          <w:sz w:val="26"/>
          <w:szCs w:val="26"/>
        </w:rPr>
        <w:t xml:space="preserve"> Het is de laatste </w:t>
      </w:r>
      <w:r w:rsidR="005120AA" w:rsidRPr="00BC4199">
        <w:rPr>
          <w:rFonts w:ascii="Helvetica Neue Light" w:hAnsi="Helvetica Neue Light"/>
          <w:b/>
          <w:sz w:val="26"/>
          <w:szCs w:val="26"/>
        </w:rPr>
        <w:t>c</w:t>
      </w:r>
      <w:r w:rsidR="00EC0036" w:rsidRPr="00BC4199">
        <w:rPr>
          <w:rFonts w:ascii="Helvetica Neue Light" w:hAnsi="Helvetica Neue Light"/>
          <w:b/>
          <w:sz w:val="26"/>
          <w:szCs w:val="26"/>
        </w:rPr>
        <w:t>ampagne van TBWA voor Eurostar.</w:t>
      </w:r>
      <w:r w:rsidRPr="00BC4199">
        <w:rPr>
          <w:rFonts w:ascii="Helvetica Neue Light" w:hAnsi="Helvetica Neue Light"/>
          <w:sz w:val="26"/>
          <w:szCs w:val="26"/>
        </w:rPr>
        <w:br/>
      </w:r>
      <w:r w:rsidRPr="00BC4199">
        <w:rPr>
          <w:rFonts w:ascii="Helvetica Neue Light" w:hAnsi="Helvetica Neue Light"/>
          <w:sz w:val="26"/>
          <w:szCs w:val="26"/>
        </w:rPr>
        <w:br/>
        <w:t>Officieel starten de Olympische Spelen pas op 27 juli, maar in heel Londen zit de sfeer er nu al in. Overal in de stad vind je opmerkelijke randanimatie, die ook de grootste sporthater over de streep haalt. Voor, tijdens en na de Spelen zal er van alles te beleven vallen. Zowel o</w:t>
      </w:r>
      <w:r w:rsidR="005120AA" w:rsidRPr="00BC4199">
        <w:rPr>
          <w:rFonts w:ascii="Helvetica Neue Light" w:hAnsi="Helvetica Neue Light"/>
          <w:sz w:val="26"/>
          <w:szCs w:val="26"/>
        </w:rPr>
        <w:t xml:space="preserve">p sportief als op cultureel </w:t>
      </w:r>
      <w:r w:rsidR="008C6E63" w:rsidRPr="00BC4199">
        <w:rPr>
          <w:rFonts w:ascii="Helvetica Neue Light" w:hAnsi="Helvetica Neue Light"/>
          <w:sz w:val="26"/>
          <w:szCs w:val="26"/>
        </w:rPr>
        <w:t>vlak bruidt de stad nog meer dan gewoonlijk.</w:t>
      </w:r>
      <w:r w:rsidRPr="00BC4199">
        <w:rPr>
          <w:rFonts w:ascii="Helvetica Neue Light" w:hAnsi="Helvetica Neue Light"/>
          <w:sz w:val="26"/>
          <w:szCs w:val="26"/>
        </w:rPr>
        <w:br/>
      </w:r>
      <w:r w:rsidRPr="00BC4199">
        <w:rPr>
          <w:rFonts w:ascii="Helvetica Neue Light" w:hAnsi="Helvetica Neue Light"/>
          <w:sz w:val="26"/>
          <w:szCs w:val="26"/>
        </w:rPr>
        <w:br/>
        <w:t>Om deze unieke zomer in de verf te zett</w:t>
      </w:r>
      <w:r w:rsidR="008C6E63" w:rsidRPr="00BC4199">
        <w:rPr>
          <w:rFonts w:ascii="Helvetica Neue Light" w:hAnsi="Helvetica Neue Light"/>
          <w:sz w:val="26"/>
          <w:szCs w:val="26"/>
        </w:rPr>
        <w:t>en, ontwikkelde TBWA een print</w:t>
      </w:r>
      <w:r w:rsidRPr="00BC4199">
        <w:rPr>
          <w:rFonts w:ascii="Helvetica Neue Light" w:hAnsi="Helvetica Neue Light"/>
          <w:sz w:val="26"/>
          <w:szCs w:val="26"/>
        </w:rPr>
        <w:t>campagne. Wa</w:t>
      </w:r>
      <w:r w:rsidR="008C6E63" w:rsidRPr="00BC4199">
        <w:rPr>
          <w:rFonts w:ascii="Helvetica Neue Light" w:hAnsi="Helvetica Neue Light"/>
          <w:sz w:val="26"/>
          <w:szCs w:val="26"/>
        </w:rPr>
        <w:t xml:space="preserve">arop je 3 echte Londenaars </w:t>
      </w:r>
      <w:r w:rsidRPr="00BC4199">
        <w:rPr>
          <w:rFonts w:ascii="Helvetica Neue Light" w:hAnsi="Helvetica Neue Light"/>
          <w:sz w:val="26"/>
          <w:szCs w:val="26"/>
        </w:rPr>
        <w:t>(een Tea Lady</w:t>
      </w:r>
      <w:r w:rsidR="008C6E63" w:rsidRPr="00BC4199">
        <w:rPr>
          <w:rFonts w:ascii="Helvetica Neue Light" w:hAnsi="Helvetica Neue Light"/>
          <w:sz w:val="26"/>
          <w:szCs w:val="26"/>
        </w:rPr>
        <w:t>, een Bobby en een barman) ziet die al helemaal in de ban</w:t>
      </w:r>
      <w:r w:rsidRPr="00BC4199">
        <w:rPr>
          <w:rFonts w:ascii="Helvetica Neue Light" w:hAnsi="Helvetica Neue Light"/>
          <w:sz w:val="26"/>
          <w:szCs w:val="26"/>
        </w:rPr>
        <w:t xml:space="preserve"> van de spelen</w:t>
      </w:r>
      <w:r w:rsidR="008C6E63" w:rsidRPr="00BC4199">
        <w:rPr>
          <w:rFonts w:ascii="Helvetica Neue Light" w:hAnsi="Helvetica Neue Light"/>
          <w:sz w:val="26"/>
          <w:szCs w:val="26"/>
        </w:rPr>
        <w:t xml:space="preserve"> zijn</w:t>
      </w:r>
      <w:r w:rsidRPr="00BC4199">
        <w:rPr>
          <w:rFonts w:ascii="Helvetica Neue Light" w:hAnsi="Helvetica Neue Light"/>
          <w:sz w:val="26"/>
          <w:szCs w:val="26"/>
        </w:rPr>
        <w:t>.</w:t>
      </w:r>
      <w:r w:rsidRPr="00BC4199">
        <w:rPr>
          <w:rFonts w:ascii="Helvetica Neue Light" w:hAnsi="Helvetica Neue Light"/>
          <w:sz w:val="26"/>
          <w:szCs w:val="26"/>
        </w:rPr>
        <w:br/>
        <w:t>Ze nemen de pose aan van 3 Olympische sporten (kogelstoten, ritmische sportgymnastiek en turnen).</w:t>
      </w:r>
      <w:r w:rsidRPr="00BC4199">
        <w:rPr>
          <w:rFonts w:ascii="Helvetica Neue Light" w:hAnsi="Helvetica Neue Light"/>
          <w:sz w:val="26"/>
          <w:szCs w:val="26"/>
        </w:rPr>
        <w:br/>
      </w:r>
      <w:r w:rsidR="008C6E63" w:rsidRPr="00BC4199">
        <w:rPr>
          <w:rFonts w:ascii="Helvetica Neue Light" w:hAnsi="Helvetica Neue Light"/>
          <w:sz w:val="26"/>
          <w:szCs w:val="26"/>
        </w:rPr>
        <w:t>TBWA maakte deze campagne</w:t>
      </w:r>
      <w:r w:rsidRPr="00BC4199">
        <w:rPr>
          <w:rFonts w:ascii="Helvetica Neue Light" w:hAnsi="Helvetica Neue Light"/>
          <w:sz w:val="26"/>
          <w:szCs w:val="26"/>
        </w:rPr>
        <w:t xml:space="preserve"> met de Londense fotograaf David Stewart. </w:t>
      </w:r>
      <w:r w:rsidR="008C6E63" w:rsidRPr="00BC4199">
        <w:rPr>
          <w:rFonts w:ascii="Helvetica Neue Light" w:hAnsi="Helvetica Neue Light"/>
          <w:sz w:val="26"/>
          <w:szCs w:val="26"/>
        </w:rPr>
        <w:t>De campagne loopt op abribus en</w:t>
      </w:r>
      <w:r w:rsidRPr="00BC4199">
        <w:rPr>
          <w:rFonts w:ascii="Helvetica Neue Light" w:hAnsi="Helvetica Neue Light"/>
          <w:sz w:val="26"/>
          <w:szCs w:val="26"/>
        </w:rPr>
        <w:t xml:space="preserve"> in magazines.</w:t>
      </w:r>
      <w:r w:rsidRPr="00BC4199">
        <w:rPr>
          <w:rFonts w:ascii="Helvetica Neue Light" w:hAnsi="Helvetica Neue Light"/>
          <w:sz w:val="26"/>
          <w:szCs w:val="26"/>
        </w:rPr>
        <w:br/>
      </w:r>
    </w:p>
    <w:p w14:paraId="49603984" w14:textId="0418BE6A" w:rsidR="008C6E63" w:rsidRPr="00BC4199" w:rsidRDefault="008C6E63" w:rsidP="00314FF6">
      <w:pPr>
        <w:jc w:val="both"/>
        <w:rPr>
          <w:rFonts w:ascii="Helvetica Neue Light" w:hAnsi="Helvetica Neue Light"/>
          <w:sz w:val="26"/>
          <w:szCs w:val="26"/>
        </w:rPr>
      </w:pPr>
      <w:r w:rsidRPr="00BC4199">
        <w:rPr>
          <w:rFonts w:ascii="Helvetica Neue Light" w:hAnsi="Helvetica Neue Light"/>
          <w:sz w:val="26"/>
          <w:szCs w:val="26"/>
        </w:rPr>
        <w:t>Deze cam</w:t>
      </w:r>
      <w:r w:rsidR="00BC4199">
        <w:rPr>
          <w:rFonts w:ascii="Helvetica Neue Light" w:hAnsi="Helvetica Neue Light"/>
          <w:sz w:val="26"/>
          <w:szCs w:val="26"/>
        </w:rPr>
        <w:t>pag</w:t>
      </w:r>
      <w:r w:rsidRPr="00BC4199">
        <w:rPr>
          <w:rFonts w:ascii="Helvetica Neue Light" w:hAnsi="Helvetica Neue Light"/>
          <w:sz w:val="26"/>
          <w:szCs w:val="26"/>
        </w:rPr>
        <w:t>ne is meteen de laatste die TBWA\Brussels voor Eurostar ontwikkelt.</w:t>
      </w:r>
    </w:p>
    <w:p w14:paraId="0B8B4A0F" w14:textId="77777777" w:rsidR="00BB2AF8" w:rsidRPr="00BC4199" w:rsidRDefault="00BD03AB" w:rsidP="00314FF6">
      <w:pPr>
        <w:jc w:val="both"/>
        <w:rPr>
          <w:rFonts w:ascii="Helvetica Neue Light" w:hAnsi="Helvetica Neue Light"/>
          <w:sz w:val="26"/>
          <w:szCs w:val="26"/>
        </w:rPr>
      </w:pPr>
      <w:r w:rsidRPr="00BC4199">
        <w:rPr>
          <w:rFonts w:ascii="Helvetica Neue Light" w:hAnsi="Helvetica Neue Light"/>
          <w:sz w:val="26"/>
          <w:szCs w:val="26"/>
        </w:rPr>
        <w:t xml:space="preserve">Met een hele reeks opmerkelijke campagnes heeft TBWA de laatste 10 jaar van Eurostar een sterk merk gemaakt. </w:t>
      </w:r>
      <w:r w:rsidR="008C6E63" w:rsidRPr="00BC4199">
        <w:rPr>
          <w:rFonts w:ascii="Helvetica Neue Light" w:hAnsi="Helvetica Neue Light"/>
          <w:sz w:val="26"/>
          <w:szCs w:val="26"/>
        </w:rPr>
        <w:t>Charles op de Madou-toren, de 69-campagne, Il est temps de revoir Londres, Just around the corner</w:t>
      </w:r>
      <w:r w:rsidR="00BB2AF8" w:rsidRPr="00BC4199">
        <w:rPr>
          <w:rFonts w:ascii="Helvetica Neue Light" w:hAnsi="Helvetica Neue Light"/>
          <w:sz w:val="26"/>
          <w:szCs w:val="26"/>
        </w:rPr>
        <w:t xml:space="preserve">, Londonpoly, … het zijn stuk voor stuk </w:t>
      </w:r>
      <w:r w:rsidRPr="00BC4199">
        <w:rPr>
          <w:rFonts w:ascii="Helvetica Neue Light" w:hAnsi="Helvetica Neue Light"/>
          <w:sz w:val="26"/>
          <w:szCs w:val="26"/>
        </w:rPr>
        <w:t xml:space="preserve">iconische </w:t>
      </w:r>
      <w:r w:rsidR="00BB2AF8" w:rsidRPr="00BC4199">
        <w:rPr>
          <w:rFonts w:ascii="Helvetica Neue Light" w:hAnsi="Helvetica Neue Light"/>
          <w:sz w:val="26"/>
          <w:szCs w:val="26"/>
        </w:rPr>
        <w:t>campagnes</w:t>
      </w:r>
      <w:r w:rsidRPr="00BC4199">
        <w:rPr>
          <w:rFonts w:ascii="Helvetica Neue Light" w:hAnsi="Helvetica Neue Light"/>
          <w:sz w:val="26"/>
          <w:szCs w:val="26"/>
        </w:rPr>
        <w:t>,</w:t>
      </w:r>
      <w:r w:rsidR="00BB2AF8" w:rsidRPr="00BC4199">
        <w:rPr>
          <w:rFonts w:ascii="Helvetica Neue Light" w:hAnsi="Helvetica Neue Light"/>
          <w:sz w:val="26"/>
          <w:szCs w:val="26"/>
        </w:rPr>
        <w:t xml:space="preserve"> die </w:t>
      </w:r>
      <w:r w:rsidRPr="00BC4199">
        <w:rPr>
          <w:rFonts w:ascii="Helvetica Neue Light" w:hAnsi="Helvetica Neue Light"/>
          <w:sz w:val="26"/>
          <w:szCs w:val="26"/>
        </w:rPr>
        <w:t>ook aardig wat awards verzameld hebben, van een CCB Grand Prix tot een Grand Effie.</w:t>
      </w:r>
    </w:p>
    <w:p w14:paraId="79A4D166" w14:textId="77777777" w:rsidR="00BD03AB" w:rsidRPr="00BC4199" w:rsidRDefault="00BD03AB" w:rsidP="00314FF6">
      <w:pPr>
        <w:jc w:val="both"/>
        <w:rPr>
          <w:rFonts w:ascii="Helvetica Neue Light" w:hAnsi="Helvetica Neue Light"/>
          <w:sz w:val="26"/>
          <w:szCs w:val="26"/>
        </w:rPr>
      </w:pPr>
    </w:p>
    <w:p w14:paraId="43023FD9" w14:textId="77777777" w:rsidR="00BB2AF8" w:rsidRPr="00BC4199" w:rsidRDefault="00BB2AF8" w:rsidP="00314FF6">
      <w:pPr>
        <w:jc w:val="both"/>
        <w:rPr>
          <w:rFonts w:ascii="Helvetica Neue Light" w:hAnsi="Helvetica Neue Light"/>
          <w:sz w:val="26"/>
          <w:szCs w:val="26"/>
        </w:rPr>
      </w:pPr>
      <w:r w:rsidRPr="00BC4199">
        <w:rPr>
          <w:rFonts w:ascii="Helvetica Neue Light" w:hAnsi="Helvetica Neue Light"/>
          <w:sz w:val="26"/>
          <w:szCs w:val="26"/>
        </w:rPr>
        <w:t>Neem voor meer info contact op met Jan Macken bij TBWA op 02/6797500.</w:t>
      </w:r>
    </w:p>
    <w:sectPr w:rsidR="00BB2AF8" w:rsidRPr="00BC4199" w:rsidSect="00FE4F03">
      <w:headerReference w:type="even" r:id="rId8"/>
      <w:headerReference w:type="default" r:id="rId9"/>
      <w:footerReference w:type="default" r:id="rId10"/>
      <w:headerReference w:type="first" r:id="rId11"/>
      <w:footerReference w:type="first" r:id="rId12"/>
      <w:pgSz w:w="11899" w:h="16838"/>
      <w:pgMar w:top="2268" w:right="1134" w:bottom="1701" w:left="1134" w:header="1134"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1D35E" w14:textId="77777777" w:rsidR="00BD03AB" w:rsidRDefault="00BD03AB">
      <w:r>
        <w:separator/>
      </w:r>
    </w:p>
  </w:endnote>
  <w:endnote w:type="continuationSeparator" w:id="0">
    <w:p w14:paraId="41148556" w14:textId="77777777" w:rsidR="00BD03AB" w:rsidRDefault="00BD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uturaLightTBWA">
    <w:altName w:val="Cambria"/>
    <w:charset w:val="00"/>
    <w:family w:val="auto"/>
    <w:pitch w:val="variable"/>
    <w:sig w:usb0="00000003" w:usb1="00000000" w:usb2="00000000" w:usb3="00000000" w:csb0="00000001" w:csb1="00000000"/>
  </w:font>
  <w:font w:name="FuturaBookTBWA">
    <w:altName w:val="Cambria"/>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8000007F" w:usb1="0000000A" w:usb2="00000000" w:usb3="00000000" w:csb0="00000007"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D7DC" w14:textId="77777777" w:rsidR="00BD03AB" w:rsidRDefault="00BD03AB" w:rsidP="00DE6D73">
    <w:pPr>
      <w:pStyle w:val="-TBWAHeaderFooter"/>
      <w:jc w:val="center"/>
    </w:pPr>
    <w:r>
      <w:t>TBWA\</w:t>
    </w:r>
  </w:p>
  <w:p w14:paraId="5429F65A" w14:textId="77777777" w:rsidR="00BD03AB" w:rsidRPr="00DE6D73" w:rsidRDefault="00BD03AB" w:rsidP="00DE6D73">
    <w:pPr>
      <w:pStyle w:val="-TBWAHeaderFooter"/>
      <w:jc w:val="center"/>
    </w:pPr>
    <w:r>
      <w:t>Kroonlaan 165 Avenue de la Couronne, B-1050 Brussels, Belgium, tel. +32 2 679 75 00, fax +32 2 679 75 10, </w:t>
    </w:r>
    <w:hyperlink r:id="rId1" w:history="1">
      <w:r>
        <w:rPr>
          <w:color w:val="2152A8"/>
          <w:u w:val="single" w:color="2152A8"/>
        </w:rPr>
        <w:t>www.tbwagroup.be</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BE21" w14:textId="77777777" w:rsidR="00BD03AB" w:rsidRDefault="00BD03AB">
    <w:pPr>
      <w:rPr>
        <w:noProof w:val="0"/>
        <w:lang w:val="fr-FR"/>
      </w:rPr>
    </w:pPr>
    <w:r>
      <w:rPr>
        <w:noProof w:val="0"/>
        <w:lang w:val="fr-FR"/>
      </w:rPr>
      <w:tab/>
      <w:t>165 Avenue de la Couronne/Kroonlaan — B-1050 Brussels</w:t>
    </w:r>
  </w:p>
  <w:p w14:paraId="34B6CD8F" w14:textId="77777777" w:rsidR="00BD03AB" w:rsidRDefault="00BD03AB">
    <w:r>
      <w:tab/>
      <w:t>Tel +32 2 6797500 — Fax +32 2 6797510 — www.tbwa.be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432B" w14:textId="77777777" w:rsidR="00BD03AB" w:rsidRDefault="00BD03AB">
      <w:r>
        <w:separator/>
      </w:r>
    </w:p>
  </w:footnote>
  <w:footnote w:type="continuationSeparator" w:id="0">
    <w:p w14:paraId="44705EBC" w14:textId="77777777" w:rsidR="00BD03AB" w:rsidRDefault="00BD0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6876" w14:textId="77777777" w:rsidR="00BD03AB" w:rsidRDefault="00BD03AB">
    <w:pPr>
      <w:framePr w:wrap="around" w:vAnchor="text" w:hAnchor="margin" w:xAlign="right" w:y="1"/>
    </w:pPr>
    <w:r>
      <w:fldChar w:fldCharType="begin"/>
    </w:r>
    <w:r>
      <w:instrText xml:space="preserve">PAGE  </w:instrText>
    </w:r>
    <w:r>
      <w:fldChar w:fldCharType="end"/>
    </w:r>
  </w:p>
  <w:p w14:paraId="0FD93F53" w14:textId="77777777" w:rsidR="00BD03AB" w:rsidRDefault="00BD03AB">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955B" w14:textId="77777777" w:rsidR="00BD03AB" w:rsidRPr="00BC2AC5" w:rsidRDefault="00BD03AB" w:rsidP="00C200E3">
    <w:pPr>
      <w:pStyle w:val="-TBWAHeaderFooter"/>
      <w:rPr>
        <w:sz w:val="17"/>
      </w:rPr>
    </w:pPr>
    <w:r w:rsidRPr="00BC2AC5">
      <w:rPr>
        <w:sz w:val="17"/>
      </w:rPr>
      <w:tab/>
    </w:r>
    <w:r w:rsidRPr="00BC2AC5">
      <w:rPr>
        <w:sz w:val="17"/>
      </w:rPr>
      <w:drawing>
        <wp:inline distT="0" distB="0" distL="0" distR="0" wp14:anchorId="576B192F" wp14:editId="42B1F4BE">
          <wp:extent cx="775257" cy="285021"/>
          <wp:effectExtent l="25400" t="0" r="12143" b="0"/>
          <wp:docPr id="1"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r w:rsidRPr="00BC2AC5">
      <w:rPr>
        <w:sz w:val="17"/>
      </w:rPr>
      <w:tab/>
      <w:t xml:space="preserve">page </w:t>
    </w:r>
    <w:r>
      <w:fldChar w:fldCharType="begin"/>
    </w:r>
    <w:r>
      <w:instrText xml:space="preserve"> PAGE  \* MERGEFORMAT </w:instrText>
    </w:r>
    <w:r>
      <w:fldChar w:fldCharType="separate"/>
    </w:r>
    <w:r w:rsidR="00F70192" w:rsidRPr="00F70192">
      <w:rPr>
        <w:sz w:val="17"/>
      </w:rPr>
      <w:t>1</w:t>
    </w:r>
    <w:r>
      <w:rPr>
        <w:sz w:val="17"/>
      </w:rPr>
      <w:fldChar w:fldCharType="end"/>
    </w:r>
    <w:r w:rsidRPr="00BC2AC5">
      <w:rPr>
        <w:sz w:val="17"/>
      </w:rPr>
      <w:t>/</w:t>
    </w:r>
    <w:r w:rsidR="00F70192">
      <w:fldChar w:fldCharType="begin"/>
    </w:r>
    <w:r w:rsidR="00F70192">
      <w:instrText xml:space="preserve"> NUMPAGES  \* MERGEFORMAT </w:instrText>
    </w:r>
    <w:r w:rsidR="00F70192">
      <w:fldChar w:fldCharType="separate"/>
    </w:r>
    <w:r w:rsidR="00F70192" w:rsidRPr="00F70192">
      <w:rPr>
        <w:sz w:val="17"/>
      </w:rPr>
      <w:t>1</w:t>
    </w:r>
    <w:r w:rsidR="00F70192">
      <w:rPr>
        <w:sz w:val="17"/>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5AFB" w14:textId="77777777" w:rsidR="00BD03AB" w:rsidRPr="00BC2AC5" w:rsidRDefault="00BD03AB" w:rsidP="00BC2AC5">
    <w:r>
      <w:tab/>
    </w:r>
    <w:r>
      <w:rPr>
        <w:lang w:val="en-US"/>
      </w:rPr>
      <w:drawing>
        <wp:inline distT="0" distB="0" distL="0" distR="0" wp14:anchorId="4007009A" wp14:editId="67AEFD24">
          <wp:extent cx="775257" cy="285021"/>
          <wp:effectExtent l="25400" t="0" r="12143" b="0"/>
          <wp:docPr id="5"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793"/>
    <w:multiLevelType w:val="multilevel"/>
    <w:tmpl w:val="5E6A9BC0"/>
    <w:lvl w:ilvl="0">
      <w:start w:val="1"/>
      <w:numFmt w:val="decimal"/>
      <w:pStyle w:val="-AgencyHeading1Numbered"/>
      <w:lvlText w:val="%1."/>
      <w:lvlJc w:val="left"/>
      <w:pPr>
        <w:ind w:left="567" w:hanging="567"/>
      </w:pPr>
      <w:rPr>
        <w:rFonts w:hint="default"/>
      </w:rPr>
    </w:lvl>
    <w:lvl w:ilvl="1">
      <w:start w:val="1"/>
      <w:numFmt w:val="decimal"/>
      <w:pStyle w:val="-AgencyHeading2Numbered"/>
      <w:lvlText w:val="%1.%2"/>
      <w:lvlJc w:val="left"/>
      <w:pPr>
        <w:ind w:left="567" w:hanging="567"/>
      </w:pPr>
      <w:rPr>
        <w:rFonts w:hint="default"/>
      </w:rPr>
    </w:lvl>
    <w:lvl w:ilvl="2">
      <w:start w:val="1"/>
      <w:numFmt w:val="decimal"/>
      <w:pStyle w:val="-AgencyHeading3Numbered"/>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45B1C"/>
    <w:multiLevelType w:val="multilevel"/>
    <w:tmpl w:val="8014F37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TBWAHeading3Numbered"/>
      <w:lvlText w:val="%2.%1.%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5E3D17"/>
    <w:multiLevelType w:val="hybridMultilevel"/>
    <w:tmpl w:val="ABBE151A"/>
    <w:lvl w:ilvl="0" w:tplc="8E061D38">
      <w:start w:val="1"/>
      <w:numFmt w:val="bullet"/>
      <w:pStyle w:val="-AgencyNorm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14384"/>
    <w:multiLevelType w:val="hybridMultilevel"/>
    <w:tmpl w:val="DCE004DC"/>
    <w:lvl w:ilvl="0" w:tplc="2B2A751C">
      <w:start w:val="1"/>
      <w:numFmt w:val="decimal"/>
      <w:pStyle w:val="-AgencyNormalNumbered"/>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7487"/>
    <w:multiLevelType w:val="multilevel"/>
    <w:tmpl w:val="32D0B360"/>
    <w:lvl w:ilvl="0">
      <w:start w:val="1"/>
      <w:numFmt w:val="decimal"/>
      <w:pStyle w:val="-TBWA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9A6B3E"/>
    <w:multiLevelType w:val="hybridMultilevel"/>
    <w:tmpl w:val="C51E9A0E"/>
    <w:lvl w:ilvl="0" w:tplc="F616E15A">
      <w:start w:val="1"/>
      <w:numFmt w:val="bullet"/>
      <w:pStyle w:val="-TBWANormal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462DEC"/>
    <w:multiLevelType w:val="multilevel"/>
    <w:tmpl w:val="A0E4CEAA"/>
    <w:lvl w:ilvl="0">
      <w:start w:val="1"/>
      <w:numFmt w:val="decimal"/>
      <w:pStyle w:val="-TBWANormalNumbered"/>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Restart w:val="0"/>
      <w:lvlText w:val="%4.%1.%2.%3"/>
      <w:lvlJc w:val="left"/>
      <w:pPr>
        <w:tabs>
          <w:tab w:val="num" w:pos="1931"/>
        </w:tabs>
        <w:ind w:left="1418" w:hanging="567"/>
      </w:pPr>
      <w:rPr>
        <w:rFonts w:hint="default"/>
      </w:rPr>
    </w:lvl>
    <w:lvl w:ilvl="4">
      <w:start w:val="1"/>
      <w:numFmt w:val="decimal"/>
      <w:lvlText w:val="%1.%2.%3.%4.%5."/>
      <w:lvlJc w:val="left"/>
      <w:pPr>
        <w:tabs>
          <w:tab w:val="num" w:pos="2574"/>
        </w:tabs>
        <w:ind w:left="1701" w:hanging="567"/>
      </w:pPr>
      <w:rPr>
        <w:rFonts w:hint="default"/>
      </w:rPr>
    </w:lvl>
    <w:lvl w:ilvl="5">
      <w:start w:val="1"/>
      <w:numFmt w:val="decimal"/>
      <w:lvlText w:val="%1.%2.%3.%4.%5.%6."/>
      <w:lvlJc w:val="left"/>
      <w:pPr>
        <w:tabs>
          <w:tab w:val="num" w:pos="2858"/>
        </w:tabs>
        <w:ind w:left="1985" w:hanging="567"/>
      </w:pPr>
      <w:rPr>
        <w:rFonts w:hint="default"/>
      </w:rPr>
    </w:lvl>
    <w:lvl w:ilvl="6">
      <w:start w:val="1"/>
      <w:numFmt w:val="decimal"/>
      <w:lvlText w:val="%1.%2.%3.%4.%5.%6.%7."/>
      <w:lvlJc w:val="left"/>
      <w:pPr>
        <w:tabs>
          <w:tab w:val="num" w:pos="3501"/>
        </w:tabs>
        <w:ind w:left="2268" w:hanging="567"/>
      </w:pPr>
      <w:rPr>
        <w:rFonts w:hint="default"/>
      </w:rPr>
    </w:lvl>
    <w:lvl w:ilvl="7">
      <w:start w:val="1"/>
      <w:numFmt w:val="decimal"/>
      <w:lvlText w:val="%1.%2.%3.%4.%5.%6.%7.%8."/>
      <w:lvlJc w:val="left"/>
      <w:pPr>
        <w:tabs>
          <w:tab w:val="num" w:pos="3785"/>
        </w:tabs>
        <w:ind w:left="2552" w:hanging="567"/>
      </w:pPr>
      <w:rPr>
        <w:rFonts w:hint="default"/>
      </w:rPr>
    </w:lvl>
    <w:lvl w:ilvl="8">
      <w:start w:val="1"/>
      <w:numFmt w:val="decimal"/>
      <w:lvlText w:val="%1.%2.%3.%4.%5.%6.%7.%8.%9."/>
      <w:lvlJc w:val="left"/>
      <w:pPr>
        <w:tabs>
          <w:tab w:val="num" w:pos="4428"/>
        </w:tabs>
        <w:ind w:left="2835" w:hanging="567"/>
      </w:pPr>
      <w:rPr>
        <w:rFonts w:hint="default"/>
      </w:rPr>
    </w:lvl>
  </w:abstractNum>
  <w:abstractNum w:abstractNumId="7">
    <w:nsid w:val="48BF16CE"/>
    <w:multiLevelType w:val="multilevel"/>
    <w:tmpl w:val="9D38198C"/>
    <w:lvl w:ilvl="0">
      <w:start w:val="1"/>
      <w:numFmt w:val="decimal"/>
      <w:lvlText w:val="%1."/>
      <w:lvlJc w:val="left"/>
      <w:pPr>
        <w:ind w:left="567" w:hanging="567"/>
      </w:pPr>
      <w:rPr>
        <w:rFonts w:hint="default"/>
      </w:rPr>
    </w:lvl>
    <w:lvl w:ilvl="1">
      <w:start w:val="1"/>
      <w:numFmt w:val="decimal"/>
      <w:pStyle w:val="-TBWAHeading2Numbered"/>
      <w:lvlText w:val="%1.%2"/>
      <w:lvlJc w:val="left"/>
      <w:pPr>
        <w:ind w:left="567" w:hanging="567"/>
      </w:pPr>
      <w:rPr>
        <w:rFonts w:hint="default"/>
      </w:rPr>
    </w:lvl>
    <w:lvl w:ilvl="2">
      <w:start w:val="1"/>
      <w:numFmt w:val="decimal"/>
      <w:lvlText w:val="%2.%1..%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5"/>
  </w:num>
  <w:num w:numId="4">
    <w:abstractNumId w:val="6"/>
  </w:num>
  <w:num w:numId="5">
    <w:abstractNumId w:val="5"/>
  </w:num>
  <w:num w:numId="6">
    <w:abstractNumId w:val="6"/>
  </w:num>
  <w:num w:numId="7">
    <w:abstractNumId w:val="0"/>
  </w:num>
  <w:num w:numId="8">
    <w:abstractNumId w:val="0"/>
  </w:num>
  <w:num w:numId="9">
    <w:abstractNumId w:val="0"/>
  </w:num>
  <w:num w:numId="10">
    <w:abstractNumId w:val="2"/>
  </w:num>
  <w:num w:numId="11">
    <w:abstractNumId w:val="3"/>
  </w:num>
  <w:num w:numId="12">
    <w:abstractNumId w:val="4"/>
  </w:num>
  <w:num w:numId="13">
    <w:abstractNumId w:val="7"/>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62"/>
    <w:rsid w:val="00117F0C"/>
    <w:rsid w:val="002670E1"/>
    <w:rsid w:val="00313AB3"/>
    <w:rsid w:val="00314FF6"/>
    <w:rsid w:val="003C15AD"/>
    <w:rsid w:val="005120AA"/>
    <w:rsid w:val="00633000"/>
    <w:rsid w:val="006551DF"/>
    <w:rsid w:val="00830501"/>
    <w:rsid w:val="008C6E63"/>
    <w:rsid w:val="008D49C4"/>
    <w:rsid w:val="009510F1"/>
    <w:rsid w:val="009A616D"/>
    <w:rsid w:val="00AB6244"/>
    <w:rsid w:val="00AE282C"/>
    <w:rsid w:val="00BB2AF8"/>
    <w:rsid w:val="00BC2AC5"/>
    <w:rsid w:val="00BC4199"/>
    <w:rsid w:val="00BD03AB"/>
    <w:rsid w:val="00C200E3"/>
    <w:rsid w:val="00D94774"/>
    <w:rsid w:val="00D94902"/>
    <w:rsid w:val="00DE6D73"/>
    <w:rsid w:val="00DF5262"/>
    <w:rsid w:val="00EC0036"/>
    <w:rsid w:val="00F70192"/>
    <w:rsid w:val="00FE4F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4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bwagrou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TBWA Blanco.dotx</Template>
  <TotalTime>6</TotalTime>
  <Pages>1</Pages>
  <Words>251</Words>
  <Characters>1435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TBWA\BRUSSELS</vt:lpstr>
    </vt:vector>
  </TitlesOfParts>
  <Manager/>
  <Company>TBWA</Company>
  <LinksUpToDate>false</LinksUpToDate>
  <CharactersWithSpaces>1683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TBWA Memo</dc:title>
  <dc:subject/>
  <dc:creator>Frank Marinus</dc:creator>
  <cp:keywords/>
  <dc:description/>
  <cp:lastModifiedBy>Admin</cp:lastModifiedBy>
  <cp:revision>5</cp:revision>
  <cp:lastPrinted>2012-06-05T06:20:00Z</cp:lastPrinted>
  <dcterms:created xsi:type="dcterms:W3CDTF">2012-06-04T08:26:00Z</dcterms:created>
  <dcterms:modified xsi:type="dcterms:W3CDTF">2012-06-05T06:20:00Z</dcterms:modified>
  <cp:category/>
</cp:coreProperties>
</file>