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5428" w14:textId="77777777" w:rsidR="00413759" w:rsidRPr="00F31FEB" w:rsidRDefault="00413759" w:rsidP="00413759">
      <w:pPr>
        <w:spacing w:after="0" w:line="276" w:lineRule="auto"/>
        <w:ind w:right="282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096F1BF9" wp14:editId="0690C4A0">
            <wp:simplePos x="0" y="0"/>
            <wp:positionH relativeFrom="margin">
              <wp:posOffset>-205740</wp:posOffset>
            </wp:positionH>
            <wp:positionV relativeFrom="paragraph">
              <wp:posOffset>275590</wp:posOffset>
            </wp:positionV>
            <wp:extent cx="1483360" cy="68961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68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1E46AE" w14:textId="08384495" w:rsidR="008313C8" w:rsidRPr="008313C8" w:rsidRDefault="00A6686B" w:rsidP="008313C8">
      <w:pPr>
        <w:pStyle w:val="NormaleWeb"/>
        <w:spacing w:before="0" w:beforeAutospacing="0" w:after="60" w:afterAutospacing="0"/>
        <w:jc w:val="center"/>
        <w:rPr>
          <w:rFonts w:asciiTheme="minorHAnsi" w:hAnsiTheme="minorHAnsi"/>
          <w:color w:val="222222"/>
          <w:shd w:val="clear" w:color="auto" w:fill="FFFFFF"/>
        </w:rPr>
      </w:pPr>
      <w:bookmarkStart w:id="0" w:name="_GoBack"/>
      <w:bookmarkEnd w:id="0"/>
      <w:r w:rsidRPr="008313C8">
        <w:rPr>
          <w:rFonts w:asciiTheme="minorHAnsi" w:hAnsiTheme="minorHAnsi"/>
          <w:b/>
          <w:color w:val="1D2129"/>
          <w:sz w:val="32"/>
          <w:szCs w:val="32"/>
        </w:rPr>
        <w:br/>
      </w:r>
      <w:r w:rsidR="008313C8" w:rsidRPr="008313C8">
        <w:rPr>
          <w:rFonts w:asciiTheme="minorHAnsi" w:hAnsiTheme="minorHAnsi"/>
          <w:b/>
          <w:bCs/>
          <w:color w:val="222222"/>
          <w:sz w:val="24"/>
          <w:szCs w:val="24"/>
          <w:shd w:val="clear" w:color="auto" w:fill="FFFFFF"/>
        </w:rPr>
        <w:t>TALENT GARDEN INVESTE SU ROMA CAPITALE DIGITALE</w:t>
      </w:r>
    </w:p>
    <w:p w14:paraId="438A4685" w14:textId="77777777" w:rsidR="008313C8" w:rsidRPr="008313C8" w:rsidRDefault="008313C8" w:rsidP="008313C8">
      <w:pPr>
        <w:spacing w:before="120" w:after="0" w:line="240" w:lineRule="auto"/>
        <w:ind w:left="80"/>
        <w:jc w:val="center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 xml:space="preserve">Talent Garden investe sul più grande campus Italiano a Roma Ostiense e punta a formare 1.000 tra studenti e professionisti del digitale nei prossimi </w:t>
      </w:r>
      <w:proofErr w:type="gramStart"/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3</w:t>
      </w:r>
      <w:proofErr w:type="gramEnd"/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 xml:space="preserve"> anni.</w:t>
      </w:r>
    </w:p>
    <w:p w14:paraId="2AC036D5" w14:textId="77777777" w:rsidR="008313C8" w:rsidRPr="008313C8" w:rsidRDefault="008313C8" w:rsidP="008313C8">
      <w:pPr>
        <w:spacing w:before="120" w:after="0" w:line="240" w:lineRule="auto"/>
        <w:ind w:left="80"/>
        <w:jc w:val="center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Un campus di 5.000 mq2 nei pressi del Gazometro che offrirà 300 postazioni lavoro.</w:t>
      </w:r>
    </w:p>
    <w:p w14:paraId="2B044D0A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5F0C534B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Milano, 4 aprile 2019 - </w:t>
      </w: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Talent Garden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, la piattaforma leader in Europa per il networking e la formazione nell’ambito dell’innovazione digitale, investe 3 milioni di Euro e annuncia l’apertura a settembre del terzo Campus romano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ad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Ostiense, il più grande in Italia.</w:t>
      </w:r>
    </w:p>
    <w:p w14:paraId="76E45C34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Il nuovo campus prevede anche l’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School che diventerà attiva anche Roma e dove si prevede la formazione di 1.000 persone in due anni. La missione della Talent Garden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School è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quella di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formare più persone possibili con le nuove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skill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richieste dal mercato, sia giovani che si affacciano al mondo del lavoro sia professionisti che vogliono evolvere e aggiornare il proprio percorso professionale in un contesto lavorativo e tecnologico in continua evoluzione: questo sia all’interno delle azienda, grazie all’offerta di Corporate training e di Corporate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, sia per chi vuole farlo indipendentemente.</w:t>
      </w:r>
    </w:p>
    <w:p w14:paraId="31B22FAD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Un investimento sull'ecosistema digitale romano che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verrà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connesso all'ecosistema europeo rendendo Roma attrattiva per le realtà internazionali.</w:t>
      </w:r>
    </w:p>
    <w:p w14:paraId="1BDBD232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“Scommettiamo su Roma perché crediamo che possa diventare capitale digitale, oltre che capitale nazionale. Crediamo in una </w:t>
      </w:r>
      <w:proofErr w:type="gram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Roma dove</w:t>
      </w:r>
      <w:proofErr w:type="gramEnd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 fare innovazione e fare impresa è possibile e vogliamo aiutare la città a raggiungere questo obiettivo. Spesso si dice che l’innovazione tecnologica e digitale avvenga solo a San Francisco o a </w:t>
      </w:r>
      <w:proofErr w:type="spell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Tel</w:t>
      </w:r>
      <w:proofErr w:type="spellEnd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 </w:t>
      </w:r>
      <w:proofErr w:type="gram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Aviv.</w:t>
      </w:r>
      <w:proofErr w:type="gramEnd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  Come Talent Garden siamo oggi presenti in 13 città Italiane, crediamo e vediamo che l'Italia rispetto ad altri paesi non ha costruito un unico nodo ma una rete di città dove ci sono tanti talenti. Questo è un grande vantaggio perché permette alle persone di rimanere sul loro territorio ma grazie a Talent Garden far parte di una rete globale”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dichiara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</w:t>
      </w: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 xml:space="preserve">Lorenzo </w:t>
      </w:r>
      <w:proofErr w:type="spellStart"/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Maternini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, Senior Vice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President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Global Corporate &amp;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Partners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Relation e Country Manager per l’Italia “</w:t>
      </w:r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In particolare a Roma, grazie a un grande bacino universitario e a una credibilità internazionale, ha grandi potenzialità che abbiamo sperimentato negli ultimi anni con Talent Garden Poste Italiane e Talent Garden Cinecittà. Sappiamo che esiste un mondo di startup vivo che richiede di avere l’opportunità di essere messo in connessione, a livello nazionale e internazionale, con un mondo istituzionale e corporate che </w:t>
      </w:r>
      <w:proofErr w:type="gram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sta</w:t>
      </w:r>
      <w:proofErr w:type="gramEnd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 sperimentando nuove formule e nuove strategie grazie alla tecnologia, oltre che un mondo di studenti da formare che sono molto richiesti dalle aziende. </w:t>
      </w:r>
      <w:proofErr w:type="gram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Basti pensare al successo di un format come Digital Marketing </w:t>
      </w:r>
      <w:proofErr w:type="spell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Rocket</w:t>
      </w:r>
      <w:proofErr w:type="spellEnd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, il corso gratuito per imparare strategie e strumenti di Web Marketing che ha visto oltre 700 partecipanti”.</w:t>
      </w:r>
      <w:proofErr w:type="gramEnd"/>
    </w:p>
    <w:p w14:paraId="5B1B938A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4BF80AFF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 xml:space="preserve">La novità per Roma: </w:t>
      </w:r>
      <w:proofErr w:type="spellStart"/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 xml:space="preserve"> School, Digital </w:t>
      </w:r>
      <w:proofErr w:type="spellStart"/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>Trasformation</w:t>
      </w:r>
      <w:proofErr w:type="spellEnd"/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 xml:space="preserve"> ed Eventi.</w:t>
      </w:r>
    </w:p>
    <w:p w14:paraId="05CAA7C4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L’offerta formativa di Talent Garden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School a Roma partirà dal mondo design e marketing. Per quanto riguarda il mondo degli studenti e dei master full time, si concentrerà sul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digital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marketing e sul mondo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della 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User Experience.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Lato professionisti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, il cuore dell’offerta sarà legata al mondo del contenuto, del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branding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e del design: sia i master part time che le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masterclass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saranno, infatti, indirizzate su queste tematiche, andando a lavorare con i migliori docenti che vengono direttamente dal mondo delle imprese e delle startup. </w:t>
      </w:r>
    </w:p>
    <w:p w14:paraId="71ABAB91" w14:textId="77777777" w:rsid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Talent Garden a Roma continuerà le attività già avviate con grandi corporate attive sul territorio di Roma come ACEA, Poste Italiane, MSD e Unilever e molte altre con le quali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lavora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a progetti di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digital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transformation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e corporate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, per supportarle nel processo di cambiamento e innovazione. La </w:t>
      </w:r>
    </w:p>
    <w:p w14:paraId="2FF4C3F9" w14:textId="77777777" w:rsid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5C0EF23C" w14:textId="77777777" w:rsid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7191702B" w14:textId="77777777" w:rsid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4A92B67C" w14:textId="61E1D6A8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nuova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sede romana permetterà di continuare in queste collaborazioni per l’innovazione e la trasformazione digitale anche con altre grandi corporate, grazie ad un ulteriore presidio sul territorio.</w:t>
      </w:r>
    </w:p>
    <w:p w14:paraId="796F9A4B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Le caratteristiche del Campus permetteranno anche di ampliare l’offerta degli eventi. </w:t>
      </w:r>
    </w:p>
    <w:p w14:paraId="497F3AFD" w14:textId="7389099E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3106CC9C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>Caratteristiche e organizzazione del Campus</w:t>
      </w:r>
      <w:proofErr w:type="gramStart"/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 xml:space="preserve">  </w:t>
      </w:r>
      <w:proofErr w:type="gramEnd"/>
    </w:p>
    <w:p w14:paraId="6CE44832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L'area è un ex complesso industriale ed è di fatto immerso in un panorama di archeologia industriale, nei pressi del Gazometro, in via Ostiense. Il campus copre una superficie di </w:t>
      </w: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 xml:space="preserve">5.000 mq 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e avrà </w:t>
      </w: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300 postazioni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. </w:t>
      </w:r>
    </w:p>
    <w:p w14:paraId="0CB2A9F7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La Campus Manager incaricata di questo nuovo campus è </w:t>
      </w: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 xml:space="preserve">Sara </w:t>
      </w:r>
      <w:proofErr w:type="spellStart"/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Meleleo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, già alla guida degli altri due campus romani, che seguirà lo sviluppo di Talent Garden Ostiense con </w:t>
      </w:r>
      <w:r w:rsidRPr="008313C8">
        <w:rPr>
          <w:rFonts w:eastAsiaTheme="minorHAnsi" w:cs="Times New Roman"/>
          <w:b/>
          <w:bCs/>
          <w:color w:val="222222"/>
          <w:shd w:val="clear" w:color="auto" w:fill="FFFFFF"/>
          <w:lang w:eastAsia="it-IT"/>
        </w:rPr>
        <w:t>Alberto Luna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, che supporta la relazione corporate e le strategie del gruppo. Lo spazio sarà dotato di una sala eventi a disposizione della città e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 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terrazze e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café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a disposizione della community dove sarà possibile per incontrarsi e fare networking.</w:t>
      </w:r>
    </w:p>
    <w:p w14:paraId="3D2F2FB0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La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location permette di raggiungere il campus in modo semplice: Talent Garden Ostiense, infatti, nasce di fronte alla fermata metro B Garbatella, tra Piramide e San Paolo. Sette linee di autobus che transitano su Via Ostiense che collegano con l'EUR, con il Centro e con Roma Nord direttamente. Inoltre sono previsti molti parcheggi, che per Roma e per l’area sono preziosi.</w:t>
      </w:r>
    </w:p>
    <w:p w14:paraId="56454D4D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</w:t>
      </w:r>
    </w:p>
    <w:p w14:paraId="3BB35F0F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>Plus del Campus di Roma</w:t>
      </w:r>
    </w:p>
    <w:p w14:paraId="6B52A55A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Ad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oggi a Roma ci sono due campus: </w:t>
      </w:r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Talent Garden Poste Italiane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, in zona piazza Mazzini, e </w:t>
      </w:r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Talent Garden Cinecittà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. A fronte del processo di cambiamento di Roma e della creazione di un nuovo polo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digital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/design in zona Ostiense, è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stato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naturale l’evoluzione coprendo anche questa nuova zona. </w:t>
      </w:r>
    </w:p>
    <w:p w14:paraId="5C9E64E8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Grazie agli spazi di dimensioni maggiori, rispetto a quelli dei campus esistenti, nel Campus Ostiense, sarà inoltre possibile portare a Roma la </w:t>
      </w:r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Talent Garden </w:t>
      </w:r>
      <w:proofErr w:type="spellStart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i/>
          <w:iCs/>
          <w:color w:val="222222"/>
          <w:shd w:val="clear" w:color="auto" w:fill="FFFFFF"/>
          <w:lang w:eastAsia="it-IT"/>
        </w:rPr>
        <w:t xml:space="preserve"> School</w:t>
      </w: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e un'offerta strutturata di eventi di qualità sull'innovazione digitale e sul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tech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. Ciascun campus ha poi degli elementi che si basano sulle necessità e su quello che è rilevante a livello locale: un modello quindi che ha un chiaro elemento “global” che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viene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adattato con una forte componente “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local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”, definita sulle esigenze della città e della community: dalla presenza dei parcheggi del campus di Ostiense ai corsi della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Innovation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School che sono costruiti sulla base della richiesta locale.</w:t>
      </w:r>
    </w:p>
    <w:p w14:paraId="4391F1D2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Inoltre anche a Roma Ostiense come per gli altri Campus vale la possibilità per i membri di accedere a tutta la rete europea con la stessa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membership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.</w:t>
      </w:r>
    </w:p>
    <w:p w14:paraId="50F6E173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</w:p>
    <w:p w14:paraId="2A33E2A7" w14:textId="55EA6B2C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>Layo</w:t>
      </w:r>
      <w:r w:rsidRPr="008313C8">
        <w:rPr>
          <w:rFonts w:eastAsiaTheme="minorHAnsi" w:cs="Times New Roman"/>
          <w:b/>
          <w:bCs/>
          <w:color w:val="222222"/>
          <w:u w:val="single"/>
          <w:shd w:val="clear" w:color="auto" w:fill="FFFFFF"/>
          <w:lang w:eastAsia="it-IT"/>
        </w:rPr>
        <w:t>ut e progettazione del Campus</w:t>
      </w:r>
    </w:p>
    <w:p w14:paraId="238AED66" w14:textId="77777777" w:rsidR="008313C8" w:rsidRPr="008313C8" w:rsidRDefault="008313C8" w:rsidP="008313C8">
      <w:pPr>
        <w:spacing w:before="120" w:after="0" w:line="240" w:lineRule="auto"/>
        <w:ind w:left="80"/>
        <w:jc w:val="both"/>
        <w:rPr>
          <w:rFonts w:eastAsiaTheme="minorHAnsi" w:cs="Times New Roman"/>
          <w:color w:val="222222"/>
          <w:shd w:val="clear" w:color="auto" w:fill="FFFFFF"/>
          <w:lang w:eastAsia="it-IT"/>
        </w:rPr>
      </w:pPr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I campus sono disegnati e realizzati sulle specifiche necessità di chi ci lavora, della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community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dei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taggers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. Un team interno di architetti e ingegneri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infatti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lavorano insieme agli esperti di User Experience. Il progetto </w:t>
      </w:r>
      <w:proofErr w:type="gram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viene</w:t>
      </w:r>
      <w:proofErr w:type="gram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elaborato e costantemente migliorato attraverso l’utilizzo e l’analisi dei dati che vengono raccolti quotidianamente con strumenti tecnologici e che unitamente con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survey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qualitative costanti, permettono di capire quali sono le zone da migliorare, quali sono le aree preferite dai </w:t>
      </w:r>
      <w:proofErr w:type="spellStart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>taggers</w:t>
      </w:r>
      <w:proofErr w:type="spellEnd"/>
      <w:r w:rsidRPr="008313C8">
        <w:rPr>
          <w:rFonts w:eastAsiaTheme="minorHAnsi" w:cs="Times New Roman"/>
          <w:color w:val="222222"/>
          <w:shd w:val="clear" w:color="auto" w:fill="FFFFFF"/>
          <w:lang w:eastAsia="it-IT"/>
        </w:rPr>
        <w:t xml:space="preserve"> e quelle più affollate.</w:t>
      </w:r>
    </w:p>
    <w:p w14:paraId="539186D1" w14:textId="77777777" w:rsidR="00CE5EF0" w:rsidRDefault="00CE5EF0" w:rsidP="008313C8">
      <w:pPr>
        <w:spacing w:before="120" w:after="0" w:line="240" w:lineRule="auto"/>
        <w:jc w:val="both"/>
        <w:rPr>
          <w:rFonts w:eastAsiaTheme="minorHAnsi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</w:pPr>
    </w:p>
    <w:p w14:paraId="18E4484E" w14:textId="77777777" w:rsidR="00D876F1" w:rsidRPr="00D876F1" w:rsidRDefault="00D876F1" w:rsidP="00962FDB">
      <w:pPr>
        <w:spacing w:before="120" w:after="0" w:line="240" w:lineRule="auto"/>
        <w:ind w:left="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222222"/>
          <w:sz w:val="20"/>
          <w:szCs w:val="20"/>
          <w:shd w:val="clear" w:color="auto" w:fill="FFFFFF"/>
          <w:lang w:eastAsia="it-IT"/>
        </w:rPr>
        <w:t>Talent Garden</w:t>
      </w:r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è la piattaforma leader in Europa per il networking e la formazione nell’ambito dell’innovazione digitale. Nata nel 2011 a Brescia, ha l’obiettivo di favorire la crescita </w:t>
      </w:r>
      <w:proofErr w:type="gram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imprenditori, professionisti e aziende di tutte le dimensioni, dalle piccole e medie realtà alle grandi Corporate attraverso la condivisione di spazi, realizzazione di attività di formazione e programmi di networking. Un modello che si è rapidamente esteso in Europa e che oggi ha portato la società </w:t>
      </w:r>
      <w:proofErr w:type="gram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>ad</w:t>
      </w:r>
      <w:proofErr w:type="gram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essere presente in 23 città e 8 Paesi europei diventando leader europeo del suo settore. Questo anche grazie all’entrata nel capitale sociale, anni fa, di TIP – Tamburi </w:t>
      </w:r>
      <w:proofErr w:type="spell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>Investment</w:t>
      </w:r>
      <w:proofErr w:type="spell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>Partners</w:t>
      </w:r>
      <w:proofErr w:type="spell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 e di alcune importanti famiglie </w:t>
      </w:r>
      <w:proofErr w:type="gramStart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 xml:space="preserve">di </w:t>
      </w:r>
      <w:proofErr w:type="gramEnd"/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t>imprenditori italiani.</w:t>
      </w:r>
    </w:p>
    <w:p w14:paraId="08B69794" w14:textId="77777777" w:rsidR="00D876F1" w:rsidRPr="00D876F1" w:rsidRDefault="00D876F1" w:rsidP="00D876F1">
      <w:pPr>
        <w:spacing w:before="120" w:after="0" w:line="240" w:lineRule="auto"/>
        <w:ind w:left="80"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222222"/>
          <w:sz w:val="20"/>
          <w:szCs w:val="20"/>
          <w:shd w:val="clear" w:color="auto" w:fill="FFFFFF"/>
          <w:lang w:eastAsia="it-IT"/>
        </w:rPr>
        <w:lastRenderedPageBreak/>
        <w:t xml:space="preserve"> </w:t>
      </w:r>
    </w:p>
    <w:p w14:paraId="6B42F718" w14:textId="77777777" w:rsidR="008313C8" w:rsidRDefault="008313C8" w:rsidP="00AA28D9">
      <w:pPr>
        <w:spacing w:after="60" w:line="240" w:lineRule="auto"/>
        <w:ind w:left="79" w:right="520"/>
        <w:jc w:val="both"/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</w:pPr>
    </w:p>
    <w:p w14:paraId="5FE1C7EE" w14:textId="77777777" w:rsidR="00D876F1" w:rsidRPr="00D876F1" w:rsidRDefault="00D876F1" w:rsidP="00AA28D9">
      <w:pPr>
        <w:spacing w:after="60" w:line="240" w:lineRule="auto"/>
        <w:ind w:left="79"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Contatti</w:t>
      </w:r>
    </w:p>
    <w:p w14:paraId="73BFD405" w14:textId="77777777" w:rsidR="00D876F1" w:rsidRPr="00D876F1" w:rsidRDefault="00D876F1" w:rsidP="00AA28D9">
      <w:pPr>
        <w:spacing w:after="60" w:line="240" w:lineRule="auto"/>
        <w:ind w:left="79"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 xml:space="preserve">Gaia Bolognini, </w:t>
      </w:r>
      <w:proofErr w:type="spellStart"/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Communication</w:t>
      </w:r>
      <w:proofErr w:type="spellEnd"/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 xml:space="preserve"> Manager, Talent Garden</w:t>
      </w:r>
    </w:p>
    <w:p w14:paraId="2135A680" w14:textId="77777777" w:rsidR="00D876F1" w:rsidRPr="00D876F1" w:rsidRDefault="00D876F1" w:rsidP="00AA28D9">
      <w:pPr>
        <w:spacing w:after="60" w:line="240" w:lineRule="auto"/>
        <w:ind w:left="79"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>gaia.bolognini@talentgarden.org</w:t>
      </w:r>
    </w:p>
    <w:p w14:paraId="22413885" w14:textId="77777777" w:rsidR="00D876F1" w:rsidRPr="00D876F1" w:rsidRDefault="00D876F1" w:rsidP="00AA28D9">
      <w:pPr>
        <w:spacing w:after="120" w:line="240" w:lineRule="auto"/>
        <w:ind w:left="79" w:right="278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>Mobile: +39 3426253916</w:t>
      </w:r>
    </w:p>
    <w:p w14:paraId="3B220CC0" w14:textId="77777777" w:rsidR="00D876F1" w:rsidRPr="00D876F1" w:rsidRDefault="00D876F1" w:rsidP="00AA28D9">
      <w:pPr>
        <w:spacing w:after="60" w:line="240" w:lineRule="auto"/>
        <w:ind w:left="79" w:right="278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b/>
          <w:bCs/>
          <w:color w:val="000000"/>
          <w:sz w:val="18"/>
          <w:szCs w:val="18"/>
          <w:shd w:val="clear" w:color="auto" w:fill="FFFFFF"/>
          <w:lang w:eastAsia="it-IT"/>
        </w:rPr>
        <w:t>Ufficio Stampa Eidos - La forza delle idee</w:t>
      </w:r>
    </w:p>
    <w:p w14:paraId="244FF1B3" w14:textId="77777777" w:rsidR="00D876F1" w:rsidRPr="00D876F1" w:rsidRDefault="00D876F1" w:rsidP="00AA28D9">
      <w:pPr>
        <w:spacing w:after="60" w:line="240" w:lineRule="auto"/>
        <w:ind w:left="79"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proofErr w:type="spellStart"/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>Mariaclara</w:t>
      </w:r>
      <w:proofErr w:type="spellEnd"/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 Nitti - mcnitti@eidos.net</w:t>
      </w:r>
    </w:p>
    <w:p w14:paraId="29F8329A" w14:textId="77777777" w:rsidR="00D876F1" w:rsidRPr="00D876F1" w:rsidRDefault="00D876F1" w:rsidP="00AA28D9">
      <w:pPr>
        <w:spacing w:after="60" w:line="240" w:lineRule="auto"/>
        <w:ind w:left="79"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000000"/>
          <w:sz w:val="18"/>
          <w:szCs w:val="18"/>
          <w:shd w:val="clear" w:color="auto" w:fill="FFFFFF"/>
          <w:lang w:eastAsia="it-IT"/>
        </w:rPr>
        <w:t xml:space="preserve">Filippo Ferrari - </w:t>
      </w:r>
      <w:r w:rsidRPr="00D876F1">
        <w:rPr>
          <w:rFonts w:eastAsiaTheme="minorHAnsi" w:cs="Times New Roman"/>
          <w:color w:val="1155CC"/>
          <w:sz w:val="18"/>
          <w:szCs w:val="18"/>
          <w:shd w:val="clear" w:color="auto" w:fill="FFFFFF"/>
          <w:lang w:eastAsia="it-IT"/>
        </w:rPr>
        <w:t>fferrari@eidos.net</w:t>
      </w:r>
    </w:p>
    <w:p w14:paraId="31B9F7DE" w14:textId="77777777" w:rsidR="00D876F1" w:rsidRPr="00D876F1" w:rsidRDefault="00D876F1" w:rsidP="00AA28D9">
      <w:pPr>
        <w:spacing w:after="60" w:line="240" w:lineRule="auto"/>
        <w:ind w:left="79" w:right="28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222222"/>
          <w:sz w:val="18"/>
          <w:szCs w:val="18"/>
          <w:shd w:val="clear" w:color="auto" w:fill="FFFFFF"/>
          <w:lang w:eastAsia="it-IT"/>
        </w:rPr>
        <w:t>Phone: 02 8900870</w:t>
      </w:r>
    </w:p>
    <w:p w14:paraId="4666C2C9" w14:textId="77777777" w:rsidR="00D876F1" w:rsidRPr="00D876F1" w:rsidRDefault="00D876F1" w:rsidP="00AA28D9">
      <w:pPr>
        <w:spacing w:after="60" w:line="240" w:lineRule="auto"/>
        <w:ind w:left="79" w:right="520"/>
        <w:jc w:val="both"/>
        <w:rPr>
          <w:rFonts w:ascii="Times" w:eastAsiaTheme="minorHAnsi" w:hAnsi="Times" w:cs="Times New Roman"/>
          <w:sz w:val="20"/>
          <w:szCs w:val="20"/>
          <w:lang w:eastAsia="it-IT"/>
        </w:rPr>
      </w:pPr>
      <w:r w:rsidRPr="00D876F1">
        <w:rPr>
          <w:rFonts w:eastAsiaTheme="minorHAnsi" w:cs="Times New Roman"/>
          <w:color w:val="222222"/>
          <w:sz w:val="18"/>
          <w:szCs w:val="18"/>
          <w:shd w:val="clear" w:color="auto" w:fill="FFFFFF"/>
          <w:lang w:eastAsia="it-IT"/>
        </w:rPr>
        <w:t>Mobile + 39 339495417</w:t>
      </w:r>
    </w:p>
    <w:p w14:paraId="6F4B6944" w14:textId="77777777" w:rsidR="00D876F1" w:rsidRPr="00D876F1" w:rsidRDefault="00D876F1" w:rsidP="00D876F1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05B19A0A" w14:textId="2044036E" w:rsidR="00EE60D4" w:rsidRPr="00C61350" w:rsidRDefault="00EE60D4" w:rsidP="00D876F1">
      <w:pPr>
        <w:pStyle w:val="NormaleWeb"/>
        <w:spacing w:before="0" w:beforeAutospacing="0" w:after="120" w:afterAutospacing="0"/>
        <w:ind w:right="238"/>
        <w:jc w:val="center"/>
        <w:rPr>
          <w:rFonts w:asciiTheme="minorHAnsi" w:hAnsiTheme="minorHAnsi"/>
        </w:rPr>
      </w:pPr>
    </w:p>
    <w:sectPr w:rsidR="00EE60D4" w:rsidRPr="00C61350" w:rsidSect="00D876F1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A8EB" w14:textId="77777777" w:rsidR="005F64DF" w:rsidRDefault="005F64DF" w:rsidP="00C1482D">
      <w:pPr>
        <w:spacing w:after="0" w:line="240" w:lineRule="auto"/>
      </w:pPr>
      <w:r>
        <w:separator/>
      </w:r>
    </w:p>
  </w:endnote>
  <w:endnote w:type="continuationSeparator" w:id="0">
    <w:p w14:paraId="5FF8E66F" w14:textId="77777777" w:rsidR="005F64DF" w:rsidRDefault="005F64DF" w:rsidP="00C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E532" w14:textId="77777777" w:rsidR="005F64DF" w:rsidRDefault="005F64DF" w:rsidP="00C1482D">
      <w:pPr>
        <w:spacing w:after="0" w:line="240" w:lineRule="auto"/>
      </w:pPr>
      <w:r>
        <w:separator/>
      </w:r>
    </w:p>
  </w:footnote>
  <w:footnote w:type="continuationSeparator" w:id="0">
    <w:p w14:paraId="34D93BB1" w14:textId="77777777" w:rsidR="005F64DF" w:rsidRDefault="005F64DF" w:rsidP="00C1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076"/>
    <w:multiLevelType w:val="hybridMultilevel"/>
    <w:tmpl w:val="D2162D4E"/>
    <w:lvl w:ilvl="0" w:tplc="74C8C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74A23"/>
    <w:multiLevelType w:val="multilevel"/>
    <w:tmpl w:val="DF4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D63DA"/>
    <w:multiLevelType w:val="multilevel"/>
    <w:tmpl w:val="BAD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340F1"/>
    <w:multiLevelType w:val="multilevel"/>
    <w:tmpl w:val="31E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59"/>
    <w:rsid w:val="000016DD"/>
    <w:rsid w:val="0002590B"/>
    <w:rsid w:val="00053BA4"/>
    <w:rsid w:val="00093B5D"/>
    <w:rsid w:val="00101F3E"/>
    <w:rsid w:val="00112BB3"/>
    <w:rsid w:val="0017551B"/>
    <w:rsid w:val="00191753"/>
    <w:rsid w:val="001C3BDA"/>
    <w:rsid w:val="00226228"/>
    <w:rsid w:val="00232955"/>
    <w:rsid w:val="00237CD0"/>
    <w:rsid w:val="00244238"/>
    <w:rsid w:val="00285D7C"/>
    <w:rsid w:val="002A6D2E"/>
    <w:rsid w:val="002E5FDD"/>
    <w:rsid w:val="003036C9"/>
    <w:rsid w:val="00343A00"/>
    <w:rsid w:val="003642B3"/>
    <w:rsid w:val="003719A3"/>
    <w:rsid w:val="00377442"/>
    <w:rsid w:val="00385A5A"/>
    <w:rsid w:val="003C0711"/>
    <w:rsid w:val="003F2163"/>
    <w:rsid w:val="003F7BBE"/>
    <w:rsid w:val="00413759"/>
    <w:rsid w:val="00433C63"/>
    <w:rsid w:val="00472D5B"/>
    <w:rsid w:val="004A029A"/>
    <w:rsid w:val="004F47A0"/>
    <w:rsid w:val="0052188E"/>
    <w:rsid w:val="00532ECF"/>
    <w:rsid w:val="005330B8"/>
    <w:rsid w:val="005426BE"/>
    <w:rsid w:val="00560E0E"/>
    <w:rsid w:val="00561D14"/>
    <w:rsid w:val="005641EC"/>
    <w:rsid w:val="005751BB"/>
    <w:rsid w:val="005D2D0E"/>
    <w:rsid w:val="005D78EB"/>
    <w:rsid w:val="005F64DF"/>
    <w:rsid w:val="00644C9B"/>
    <w:rsid w:val="006523FB"/>
    <w:rsid w:val="006651E2"/>
    <w:rsid w:val="00676237"/>
    <w:rsid w:val="006B16B0"/>
    <w:rsid w:val="00732FF4"/>
    <w:rsid w:val="00740383"/>
    <w:rsid w:val="00743989"/>
    <w:rsid w:val="007573D7"/>
    <w:rsid w:val="00767991"/>
    <w:rsid w:val="0077548D"/>
    <w:rsid w:val="0078401F"/>
    <w:rsid w:val="00794EAD"/>
    <w:rsid w:val="007A5BA2"/>
    <w:rsid w:val="007B0741"/>
    <w:rsid w:val="007F6F68"/>
    <w:rsid w:val="00803A4E"/>
    <w:rsid w:val="008313C8"/>
    <w:rsid w:val="00876F99"/>
    <w:rsid w:val="008922BC"/>
    <w:rsid w:val="0089439F"/>
    <w:rsid w:val="008A2633"/>
    <w:rsid w:val="008F2767"/>
    <w:rsid w:val="009537D4"/>
    <w:rsid w:val="00953EBC"/>
    <w:rsid w:val="00962FDB"/>
    <w:rsid w:val="00963C00"/>
    <w:rsid w:val="009C5E02"/>
    <w:rsid w:val="009F0022"/>
    <w:rsid w:val="00A100E5"/>
    <w:rsid w:val="00A350AB"/>
    <w:rsid w:val="00A4118E"/>
    <w:rsid w:val="00A41792"/>
    <w:rsid w:val="00A6686B"/>
    <w:rsid w:val="00AA28D9"/>
    <w:rsid w:val="00AA6FC0"/>
    <w:rsid w:val="00AB72FB"/>
    <w:rsid w:val="00AC1DF1"/>
    <w:rsid w:val="00AD28AB"/>
    <w:rsid w:val="00AE52CD"/>
    <w:rsid w:val="00B0149C"/>
    <w:rsid w:val="00B12DC1"/>
    <w:rsid w:val="00B42F23"/>
    <w:rsid w:val="00B805A1"/>
    <w:rsid w:val="00BB036B"/>
    <w:rsid w:val="00BC5A99"/>
    <w:rsid w:val="00BE4AEC"/>
    <w:rsid w:val="00C033FA"/>
    <w:rsid w:val="00C1482D"/>
    <w:rsid w:val="00C40DA9"/>
    <w:rsid w:val="00C436A1"/>
    <w:rsid w:val="00C61350"/>
    <w:rsid w:val="00C703D8"/>
    <w:rsid w:val="00CA4EE5"/>
    <w:rsid w:val="00CC195C"/>
    <w:rsid w:val="00CC57E1"/>
    <w:rsid w:val="00CE5EF0"/>
    <w:rsid w:val="00D148C9"/>
    <w:rsid w:val="00D17668"/>
    <w:rsid w:val="00D3655C"/>
    <w:rsid w:val="00D84923"/>
    <w:rsid w:val="00D876F1"/>
    <w:rsid w:val="00DA1057"/>
    <w:rsid w:val="00DD2702"/>
    <w:rsid w:val="00E31F8A"/>
    <w:rsid w:val="00E702C7"/>
    <w:rsid w:val="00E71267"/>
    <w:rsid w:val="00E74E18"/>
    <w:rsid w:val="00E86945"/>
    <w:rsid w:val="00EB32DD"/>
    <w:rsid w:val="00EE60D4"/>
    <w:rsid w:val="00F07247"/>
    <w:rsid w:val="00F17617"/>
    <w:rsid w:val="00F2154B"/>
    <w:rsid w:val="00F35102"/>
    <w:rsid w:val="00F4050A"/>
    <w:rsid w:val="00F448C6"/>
    <w:rsid w:val="00F575CD"/>
    <w:rsid w:val="00F954F7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7A7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3759"/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375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8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82D"/>
    <w:rPr>
      <w:rFonts w:ascii="Calibri" w:eastAsia="Calibri" w:hAnsi="Calibri" w:cs="Calibri"/>
    </w:rPr>
  </w:style>
  <w:style w:type="character" w:styleId="Enfasigrassetto">
    <w:name w:val="Strong"/>
    <w:basedOn w:val="Caratterepredefinitoparagrafo"/>
    <w:uiPriority w:val="22"/>
    <w:qFormat/>
    <w:rsid w:val="00F97A4E"/>
    <w:rPr>
      <w:b/>
      <w:bCs/>
    </w:rPr>
  </w:style>
  <w:style w:type="paragraph" w:customStyle="1" w:styleId="Default">
    <w:name w:val="Default"/>
    <w:rsid w:val="0005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3EBC"/>
    <w:rPr>
      <w:rFonts w:ascii="Segoe UI" w:eastAsia="Calibr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195C"/>
    <w:pPr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95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22BC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E5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6714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Venturi</dc:creator>
  <cp:keywords/>
  <dc:description/>
  <cp:lastModifiedBy>utente</cp:lastModifiedBy>
  <cp:revision>2</cp:revision>
  <cp:lastPrinted>2019-03-11T06:51:00Z</cp:lastPrinted>
  <dcterms:created xsi:type="dcterms:W3CDTF">2019-04-04T07:57:00Z</dcterms:created>
  <dcterms:modified xsi:type="dcterms:W3CDTF">2019-04-04T07:57:00Z</dcterms:modified>
</cp:coreProperties>
</file>