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7828" w14:textId="20DA8425" w:rsidR="00226A1B" w:rsidRPr="00B35E08" w:rsidRDefault="00264C54" w:rsidP="00226A1B">
      <w:pPr>
        <w:spacing w:after="240" w:line="360" w:lineRule="auto"/>
        <w:jc w:val="both"/>
        <w:rPr>
          <w:rFonts w:ascii="Arial" w:hAnsi="Arial" w:cs="Arial"/>
          <w:color w:val="000000"/>
          <w:u w:val="single"/>
          <w:lang w:val="es-CO" w:eastAsia="es-ES_tradnl"/>
        </w:rPr>
      </w:pPr>
      <w:r>
        <w:rPr>
          <w:rFonts w:ascii="Arial" w:hAnsi="Arial" w:cs="Arial"/>
          <w:color w:val="000000"/>
          <w:u w:val="single"/>
          <w:lang w:val="es-CO" w:eastAsia="es-ES_tradnl"/>
        </w:rPr>
        <w:t>Exitosos primeros tres trimestres de 2021</w:t>
      </w:r>
    </w:p>
    <w:p w14:paraId="6860B324" w14:textId="4C6192B9" w:rsidR="0029605B" w:rsidRPr="00EC5EDE" w:rsidRDefault="00264C54" w:rsidP="0029605B">
      <w:pPr>
        <w:spacing w:after="240" w:line="360" w:lineRule="auto"/>
        <w:jc w:val="both"/>
        <w:rPr>
          <w:rFonts w:ascii="Arial" w:hAnsi="Arial" w:cs="Arial"/>
          <w:color w:val="000000"/>
          <w:lang w:val="es-CO" w:eastAsia="en-US" w:bidi="ar-SA"/>
        </w:rPr>
      </w:pPr>
      <w:r w:rsidRPr="00264C54">
        <w:rPr>
          <w:rFonts w:ascii="Arial" w:hAnsi="Arial" w:cs="Arial"/>
          <w:b/>
          <w:bCs/>
          <w:sz w:val="24"/>
          <w:szCs w:val="24"/>
          <w:lang w:val="es-CO" w:eastAsia="en-US" w:bidi="ar-SA"/>
        </w:rPr>
        <w:t xml:space="preserve">Las entregas de Porsche </w:t>
      </w:r>
      <w:r w:rsidR="008437AE">
        <w:rPr>
          <w:rFonts w:ascii="Arial" w:hAnsi="Arial" w:cs="Arial"/>
          <w:b/>
          <w:bCs/>
          <w:sz w:val="24"/>
          <w:szCs w:val="24"/>
          <w:lang w:val="es-CO" w:eastAsia="en-US" w:bidi="ar-SA"/>
        </w:rPr>
        <w:t>crecieron</w:t>
      </w:r>
      <w:r w:rsidRPr="00264C54">
        <w:rPr>
          <w:rFonts w:ascii="Arial" w:hAnsi="Arial" w:cs="Arial"/>
          <w:b/>
          <w:bCs/>
          <w:sz w:val="24"/>
          <w:szCs w:val="24"/>
          <w:lang w:val="es-CO" w:eastAsia="en-US" w:bidi="ar-SA"/>
        </w:rPr>
        <w:t xml:space="preserve"> 13%</w:t>
      </w:r>
      <w:r w:rsidR="00102F92">
        <w:rPr>
          <w:rFonts w:ascii="Arial" w:hAnsi="Arial" w:cs="Arial"/>
          <w:b/>
          <w:bCs/>
          <w:sz w:val="24"/>
          <w:szCs w:val="24"/>
          <w:lang w:val="es-CO" w:eastAsia="en-US" w:bidi="ar-SA"/>
        </w:rPr>
        <w:t xml:space="preserve"> </w:t>
      </w:r>
      <w:r w:rsidR="000C54A2">
        <w:rPr>
          <w:rFonts w:ascii="Arial" w:hAnsi="Arial" w:cs="Arial"/>
          <w:b/>
          <w:bCs/>
          <w:sz w:val="24"/>
          <w:szCs w:val="24"/>
          <w:lang w:val="es-CO" w:eastAsia="en-US" w:bidi="ar-SA"/>
        </w:rPr>
        <w:t>a nivel mundial</w:t>
      </w:r>
    </w:p>
    <w:p w14:paraId="1227D23D" w14:textId="56F85C95" w:rsidR="00874577" w:rsidRDefault="001C2411" w:rsidP="00264C54">
      <w:pPr>
        <w:spacing w:line="360" w:lineRule="auto"/>
        <w:jc w:val="both"/>
        <w:rPr>
          <w:rFonts w:ascii="Arial" w:hAnsi="Arial" w:cs="Arial"/>
          <w:bCs/>
          <w:sz w:val="24"/>
          <w:szCs w:val="24"/>
          <w:lang w:val="es-ES" w:eastAsia="en-US" w:bidi="ar-SA"/>
        </w:rPr>
      </w:pPr>
      <w:r>
        <w:rPr>
          <w:rFonts w:ascii="Arial" w:hAnsi="Arial" w:cs="Arial"/>
          <w:b/>
          <w:sz w:val="24"/>
          <w:szCs w:val="24"/>
          <w:lang w:val="es-ES_tradnl"/>
        </w:rPr>
        <w:t>Stuttgart</w:t>
      </w:r>
      <w:r w:rsidR="00B35E08">
        <w:rPr>
          <w:rFonts w:ascii="Arial" w:hAnsi="Arial" w:cs="Arial"/>
          <w:b/>
          <w:sz w:val="24"/>
          <w:szCs w:val="24"/>
          <w:lang w:val="es-CO" w:eastAsia="en-US" w:bidi="ar-SA"/>
        </w:rPr>
        <w:t xml:space="preserve">. </w:t>
      </w:r>
      <w:r w:rsidR="00A722A0" w:rsidRPr="00A722A0">
        <w:rPr>
          <w:rFonts w:ascii="Arial" w:hAnsi="Arial" w:cs="Arial"/>
          <w:bCs/>
          <w:sz w:val="24"/>
          <w:szCs w:val="24"/>
          <w:lang w:val="es-CO" w:eastAsia="en-US" w:bidi="ar-SA"/>
        </w:rPr>
        <w:t xml:space="preserve">Los </w:t>
      </w:r>
      <w:r w:rsidR="00E947F1">
        <w:rPr>
          <w:rFonts w:ascii="Arial" w:hAnsi="Arial" w:cs="Arial"/>
          <w:bCs/>
          <w:sz w:val="24"/>
          <w:szCs w:val="24"/>
          <w:lang w:val="es-CO" w:eastAsia="en-US" w:bidi="ar-SA"/>
        </w:rPr>
        <w:t xml:space="preserve">mejores </w:t>
      </w:r>
      <w:r w:rsidR="00A722A0" w:rsidRPr="00A722A0">
        <w:rPr>
          <w:rFonts w:ascii="Arial" w:hAnsi="Arial" w:cs="Arial"/>
          <w:bCs/>
          <w:sz w:val="24"/>
          <w:szCs w:val="24"/>
          <w:lang w:val="es-CO" w:eastAsia="en-US" w:bidi="ar-SA"/>
        </w:rPr>
        <w:t xml:space="preserve">primeros </w:t>
      </w:r>
      <w:r w:rsidR="00826FAD">
        <w:rPr>
          <w:rFonts w:ascii="Arial" w:hAnsi="Arial" w:cs="Arial"/>
          <w:bCs/>
          <w:sz w:val="24"/>
          <w:szCs w:val="24"/>
          <w:lang w:val="es-CO" w:eastAsia="en-US" w:bidi="ar-SA"/>
        </w:rPr>
        <w:t>nueve</w:t>
      </w:r>
      <w:r w:rsidR="00A722A0" w:rsidRPr="00A722A0">
        <w:rPr>
          <w:rFonts w:ascii="Arial" w:hAnsi="Arial" w:cs="Arial"/>
          <w:bCs/>
          <w:sz w:val="24"/>
          <w:szCs w:val="24"/>
          <w:lang w:val="es-CO" w:eastAsia="en-US" w:bidi="ar-SA"/>
        </w:rPr>
        <w:t xml:space="preserve"> meses de un año para Porsche en toda su historia</w:t>
      </w:r>
      <w:r w:rsidR="00264C54" w:rsidRPr="00264C54">
        <w:rPr>
          <w:rFonts w:ascii="Arial" w:hAnsi="Arial" w:cs="Arial"/>
          <w:bCs/>
          <w:sz w:val="24"/>
          <w:szCs w:val="24"/>
          <w:lang w:val="es-ES" w:eastAsia="en-US" w:bidi="ar-SA"/>
        </w:rPr>
        <w:t xml:space="preserve">: entre enero y septiembre de 2021, </w:t>
      </w:r>
      <w:r w:rsidR="00E947F1">
        <w:rPr>
          <w:rFonts w:ascii="Arial" w:hAnsi="Arial" w:cs="Arial"/>
          <w:bCs/>
          <w:sz w:val="24"/>
          <w:szCs w:val="24"/>
          <w:lang w:val="es-ES" w:eastAsia="en-US" w:bidi="ar-SA"/>
        </w:rPr>
        <w:t>el fabricante de autos deportivos de Stuttgart</w:t>
      </w:r>
      <w:r w:rsidR="00264C54" w:rsidRPr="00264C54">
        <w:rPr>
          <w:rFonts w:ascii="Arial" w:hAnsi="Arial" w:cs="Arial"/>
          <w:bCs/>
          <w:sz w:val="24"/>
          <w:szCs w:val="24"/>
          <w:lang w:val="es-ES" w:eastAsia="en-US" w:bidi="ar-SA"/>
        </w:rPr>
        <w:t xml:space="preserve"> entregó 217</w:t>
      </w:r>
      <w:r w:rsidR="009523CA">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198 vehículos en todo el mundo</w:t>
      </w:r>
      <w:r w:rsidR="009523CA">
        <w:rPr>
          <w:rFonts w:ascii="Arial" w:hAnsi="Arial" w:cs="Arial"/>
          <w:bCs/>
          <w:sz w:val="24"/>
          <w:szCs w:val="24"/>
          <w:lang w:val="es-ES" w:eastAsia="en-US" w:bidi="ar-SA"/>
        </w:rPr>
        <w:t xml:space="preserve">, lo que </w:t>
      </w:r>
      <w:r w:rsidR="00264C54" w:rsidRPr="00264C54">
        <w:rPr>
          <w:rFonts w:ascii="Arial" w:hAnsi="Arial" w:cs="Arial"/>
          <w:bCs/>
          <w:sz w:val="24"/>
          <w:szCs w:val="24"/>
          <w:lang w:val="es-ES" w:eastAsia="en-US" w:bidi="ar-SA"/>
        </w:rPr>
        <w:t>represent</w:t>
      </w:r>
      <w:r w:rsidR="009523CA">
        <w:rPr>
          <w:rFonts w:ascii="Arial" w:hAnsi="Arial" w:cs="Arial"/>
          <w:bCs/>
          <w:sz w:val="24"/>
          <w:szCs w:val="24"/>
          <w:lang w:val="es-ES" w:eastAsia="en-US" w:bidi="ar-SA"/>
        </w:rPr>
        <w:t>a</w:t>
      </w:r>
      <w:r w:rsidR="00264C54" w:rsidRPr="00264C54">
        <w:rPr>
          <w:rFonts w:ascii="Arial" w:hAnsi="Arial" w:cs="Arial"/>
          <w:bCs/>
          <w:sz w:val="24"/>
          <w:szCs w:val="24"/>
          <w:lang w:val="es-ES" w:eastAsia="en-US" w:bidi="ar-SA"/>
        </w:rPr>
        <w:t xml:space="preserve"> un aumento de 13 por ciento </w:t>
      </w:r>
      <w:r w:rsidR="009523CA">
        <w:rPr>
          <w:rFonts w:ascii="Arial" w:hAnsi="Arial" w:cs="Arial"/>
          <w:bCs/>
          <w:sz w:val="24"/>
          <w:szCs w:val="24"/>
          <w:lang w:val="es-ES" w:eastAsia="en-US" w:bidi="ar-SA"/>
        </w:rPr>
        <w:t xml:space="preserve">en comparación con el mismo período del año anterior. </w:t>
      </w:r>
      <w:r w:rsidR="00874577">
        <w:rPr>
          <w:rFonts w:ascii="Arial" w:hAnsi="Arial" w:cs="Arial"/>
          <w:bCs/>
          <w:sz w:val="24"/>
          <w:szCs w:val="24"/>
          <w:lang w:val="es-ES" w:eastAsia="en-US" w:bidi="ar-SA"/>
        </w:rPr>
        <w:t xml:space="preserve">La </w:t>
      </w:r>
      <w:r w:rsidR="00264C54" w:rsidRPr="00264C54">
        <w:rPr>
          <w:rFonts w:ascii="Arial" w:hAnsi="Arial" w:cs="Arial"/>
          <w:bCs/>
          <w:sz w:val="24"/>
          <w:szCs w:val="24"/>
          <w:lang w:val="es-ES" w:eastAsia="en-US" w:bidi="ar-SA"/>
        </w:rPr>
        <w:t xml:space="preserve">demanda aumentó en todas las regiones de ventas, y </w:t>
      </w:r>
      <w:r w:rsidR="00874577">
        <w:rPr>
          <w:rFonts w:ascii="Arial" w:hAnsi="Arial" w:cs="Arial"/>
          <w:bCs/>
          <w:sz w:val="24"/>
          <w:szCs w:val="24"/>
          <w:lang w:val="es-ES" w:eastAsia="en-US" w:bidi="ar-SA"/>
        </w:rPr>
        <w:t xml:space="preserve">Estados Unidos </w:t>
      </w:r>
      <w:r w:rsidR="00487C91" w:rsidRPr="00487C91">
        <w:rPr>
          <w:rFonts w:ascii="Arial" w:hAnsi="Arial" w:cs="Arial"/>
          <w:bCs/>
          <w:sz w:val="24"/>
          <w:szCs w:val="24"/>
          <w:lang w:val="es-CO" w:eastAsia="en-US" w:bidi="ar-SA"/>
        </w:rPr>
        <w:t>volvió</w:t>
      </w:r>
      <w:r w:rsidR="00264C54" w:rsidRPr="00264C54">
        <w:rPr>
          <w:rFonts w:ascii="Arial" w:hAnsi="Arial" w:cs="Arial"/>
          <w:bCs/>
          <w:sz w:val="24"/>
          <w:szCs w:val="24"/>
          <w:lang w:val="es-ES" w:eastAsia="en-US" w:bidi="ar-SA"/>
        </w:rPr>
        <w:t xml:space="preserve"> a registrar un crecimiento particularmente fuerte.</w:t>
      </w:r>
    </w:p>
    <w:p w14:paraId="05045F20" w14:textId="77777777" w:rsidR="00874577" w:rsidRDefault="00874577" w:rsidP="00264C54">
      <w:pPr>
        <w:spacing w:line="360" w:lineRule="auto"/>
        <w:jc w:val="both"/>
        <w:rPr>
          <w:rFonts w:ascii="Arial" w:hAnsi="Arial" w:cs="Arial"/>
          <w:bCs/>
          <w:sz w:val="24"/>
          <w:szCs w:val="24"/>
          <w:lang w:val="es-ES" w:eastAsia="en-US" w:bidi="ar-SA"/>
        </w:rPr>
      </w:pPr>
    </w:p>
    <w:p w14:paraId="3C7AD6B6" w14:textId="1E655830" w:rsidR="00300D45" w:rsidRDefault="00264C54" w:rsidP="00264C54">
      <w:pPr>
        <w:spacing w:line="360" w:lineRule="auto"/>
        <w:jc w:val="both"/>
        <w:rPr>
          <w:rFonts w:ascii="Arial" w:hAnsi="Arial" w:cs="Arial"/>
          <w:bCs/>
          <w:sz w:val="24"/>
          <w:szCs w:val="24"/>
          <w:lang w:val="es-ES" w:eastAsia="en-US" w:bidi="ar-SA"/>
        </w:rPr>
      </w:pPr>
      <w:r w:rsidRPr="00264C54">
        <w:rPr>
          <w:rFonts w:ascii="Arial" w:hAnsi="Arial" w:cs="Arial"/>
          <w:bCs/>
          <w:sz w:val="24"/>
          <w:szCs w:val="24"/>
          <w:lang w:val="es-ES" w:eastAsia="en-US" w:bidi="ar-SA"/>
        </w:rPr>
        <w:t xml:space="preserve">“La muy alta demanda de nuestros autos deportivos continuó en el tercer trimestre </w:t>
      </w:r>
      <w:r w:rsidR="004C7B94">
        <w:rPr>
          <w:rFonts w:ascii="Arial" w:hAnsi="Arial" w:cs="Arial"/>
          <w:bCs/>
          <w:sz w:val="24"/>
          <w:szCs w:val="24"/>
          <w:lang w:val="es-ES" w:eastAsia="en-US" w:bidi="ar-SA"/>
        </w:rPr>
        <w:t xml:space="preserve">del año </w:t>
      </w:r>
      <w:r w:rsidRPr="00264C54">
        <w:rPr>
          <w:rFonts w:ascii="Arial" w:hAnsi="Arial" w:cs="Arial"/>
          <w:bCs/>
          <w:sz w:val="24"/>
          <w:szCs w:val="24"/>
          <w:lang w:val="es-ES" w:eastAsia="en-US" w:bidi="ar-SA"/>
        </w:rPr>
        <w:t xml:space="preserve">y estamos encantados de haber podido </w:t>
      </w:r>
      <w:r w:rsidR="004146C3">
        <w:rPr>
          <w:rFonts w:ascii="Arial" w:hAnsi="Arial" w:cs="Arial"/>
          <w:bCs/>
          <w:sz w:val="24"/>
          <w:szCs w:val="24"/>
          <w:lang w:val="es-ES" w:eastAsia="en-US" w:bidi="ar-SA"/>
        </w:rPr>
        <w:t>entregar</w:t>
      </w:r>
      <w:r w:rsidRPr="00264C54">
        <w:rPr>
          <w:rFonts w:ascii="Arial" w:hAnsi="Arial" w:cs="Arial"/>
          <w:bCs/>
          <w:sz w:val="24"/>
          <w:szCs w:val="24"/>
          <w:lang w:val="es-ES" w:eastAsia="en-US" w:bidi="ar-SA"/>
        </w:rPr>
        <w:t xml:space="preserve"> </w:t>
      </w:r>
      <w:r w:rsidR="00FA2EB2">
        <w:rPr>
          <w:rFonts w:ascii="Arial" w:hAnsi="Arial" w:cs="Arial"/>
          <w:bCs/>
          <w:sz w:val="24"/>
          <w:szCs w:val="24"/>
          <w:lang w:val="es-ES" w:eastAsia="en-US" w:bidi="ar-SA"/>
        </w:rPr>
        <w:t>tal cantidad de</w:t>
      </w:r>
      <w:r w:rsidRPr="00264C54">
        <w:rPr>
          <w:rFonts w:ascii="Arial" w:hAnsi="Arial" w:cs="Arial"/>
          <w:bCs/>
          <w:sz w:val="24"/>
          <w:szCs w:val="24"/>
          <w:lang w:val="es-ES" w:eastAsia="en-US" w:bidi="ar-SA"/>
        </w:rPr>
        <w:t xml:space="preserve"> autos a los clientes durante los primeros nueve meses del año”, di</w:t>
      </w:r>
      <w:r w:rsidR="004146C3">
        <w:rPr>
          <w:rFonts w:ascii="Arial" w:hAnsi="Arial" w:cs="Arial"/>
          <w:bCs/>
          <w:sz w:val="24"/>
          <w:szCs w:val="24"/>
          <w:lang w:val="es-ES" w:eastAsia="en-US" w:bidi="ar-SA"/>
        </w:rPr>
        <w:t>jo</w:t>
      </w:r>
      <w:r w:rsidRPr="00264C54">
        <w:rPr>
          <w:rFonts w:ascii="Arial" w:hAnsi="Arial" w:cs="Arial"/>
          <w:bCs/>
          <w:sz w:val="24"/>
          <w:szCs w:val="24"/>
          <w:lang w:val="es-ES" w:eastAsia="en-US" w:bidi="ar-SA"/>
        </w:rPr>
        <w:t xml:space="preserve"> Detlev von Platen, miembro de</w:t>
      </w:r>
      <w:r w:rsidR="004146C3">
        <w:rPr>
          <w:rFonts w:ascii="Arial" w:hAnsi="Arial" w:cs="Arial"/>
          <w:bCs/>
          <w:sz w:val="24"/>
          <w:szCs w:val="24"/>
          <w:lang w:val="es-ES" w:eastAsia="en-US" w:bidi="ar-SA"/>
        </w:rPr>
        <w:t xml:space="preserve">l Consejo Directivo de Porsche AG responsable de </w:t>
      </w:r>
      <w:r w:rsidRPr="00264C54">
        <w:rPr>
          <w:rFonts w:ascii="Arial" w:hAnsi="Arial" w:cs="Arial"/>
          <w:bCs/>
          <w:sz w:val="24"/>
          <w:szCs w:val="24"/>
          <w:lang w:val="es-ES" w:eastAsia="en-US" w:bidi="ar-SA"/>
        </w:rPr>
        <w:t xml:space="preserve">Ventas y </w:t>
      </w:r>
      <w:r w:rsidR="004146C3">
        <w:rPr>
          <w:rFonts w:ascii="Arial" w:hAnsi="Arial" w:cs="Arial"/>
          <w:bCs/>
          <w:sz w:val="24"/>
          <w:szCs w:val="24"/>
          <w:lang w:val="es-ES" w:eastAsia="en-US" w:bidi="ar-SA"/>
        </w:rPr>
        <w:t>M</w:t>
      </w:r>
      <w:r w:rsidRPr="00264C54">
        <w:rPr>
          <w:rFonts w:ascii="Arial" w:hAnsi="Arial" w:cs="Arial"/>
          <w:bCs/>
          <w:sz w:val="24"/>
          <w:szCs w:val="24"/>
          <w:lang w:val="es-ES" w:eastAsia="en-US" w:bidi="ar-SA"/>
        </w:rPr>
        <w:t>arketing. “Los libros de pedidos están</w:t>
      </w:r>
      <w:r w:rsidR="00244041">
        <w:rPr>
          <w:rFonts w:ascii="Arial" w:hAnsi="Arial" w:cs="Arial"/>
          <w:bCs/>
          <w:sz w:val="24"/>
          <w:szCs w:val="24"/>
          <w:lang w:val="es-ES" w:eastAsia="en-US" w:bidi="ar-SA"/>
        </w:rPr>
        <w:t xml:space="preserve"> repleto</w:t>
      </w:r>
      <w:r w:rsidRPr="00264C54">
        <w:rPr>
          <w:rFonts w:ascii="Arial" w:hAnsi="Arial" w:cs="Arial"/>
          <w:bCs/>
          <w:sz w:val="24"/>
          <w:szCs w:val="24"/>
          <w:lang w:val="es-ES" w:eastAsia="en-US" w:bidi="ar-SA"/>
        </w:rPr>
        <w:t xml:space="preserve">s y, a su vez, </w:t>
      </w:r>
      <w:r w:rsidR="00E11BED">
        <w:rPr>
          <w:rFonts w:ascii="Arial" w:hAnsi="Arial" w:cs="Arial"/>
          <w:bCs/>
          <w:sz w:val="24"/>
          <w:szCs w:val="24"/>
          <w:lang w:val="es-ES" w:eastAsia="en-US" w:bidi="ar-SA"/>
        </w:rPr>
        <w:t xml:space="preserve">esto </w:t>
      </w:r>
      <w:r w:rsidRPr="00264C54">
        <w:rPr>
          <w:rFonts w:ascii="Arial" w:hAnsi="Arial" w:cs="Arial"/>
          <w:bCs/>
          <w:sz w:val="24"/>
          <w:szCs w:val="24"/>
          <w:lang w:val="es-ES" w:eastAsia="en-US" w:bidi="ar-SA"/>
        </w:rPr>
        <w:t>nos llena de optimismo y entusiasmo a medida que nos acercamos a</w:t>
      </w:r>
      <w:r w:rsidR="00244041">
        <w:rPr>
          <w:rFonts w:ascii="Arial" w:hAnsi="Arial" w:cs="Arial"/>
          <w:bCs/>
          <w:sz w:val="24"/>
          <w:szCs w:val="24"/>
          <w:lang w:val="es-ES" w:eastAsia="en-US" w:bidi="ar-SA"/>
        </w:rPr>
        <w:t xml:space="preserve">l </w:t>
      </w:r>
      <w:r w:rsidRPr="00264C54">
        <w:rPr>
          <w:rFonts w:ascii="Arial" w:hAnsi="Arial" w:cs="Arial"/>
          <w:bCs/>
          <w:sz w:val="24"/>
          <w:szCs w:val="24"/>
          <w:lang w:val="es-ES" w:eastAsia="en-US" w:bidi="ar-SA"/>
        </w:rPr>
        <w:t xml:space="preserve">fin de año. Sin embargo, la situación del coronavirus sigue siendo dinámica y nos enfrentamos a desafíos en el suministro de semiconductores. Por estas razones, estamos muy atentos a los desarrollos actuales para </w:t>
      </w:r>
      <w:r w:rsidR="00300D45">
        <w:rPr>
          <w:rFonts w:ascii="Arial" w:hAnsi="Arial" w:cs="Arial"/>
          <w:bCs/>
          <w:sz w:val="24"/>
          <w:szCs w:val="24"/>
          <w:lang w:val="es-ES" w:eastAsia="en-US" w:bidi="ar-SA"/>
        </w:rPr>
        <w:t>poder</w:t>
      </w:r>
      <w:r w:rsidRPr="00264C54">
        <w:rPr>
          <w:rFonts w:ascii="Arial" w:hAnsi="Arial" w:cs="Arial"/>
          <w:bCs/>
          <w:sz w:val="24"/>
          <w:szCs w:val="24"/>
          <w:lang w:val="es-ES" w:eastAsia="en-US" w:bidi="ar-SA"/>
        </w:rPr>
        <w:t xml:space="preserve"> seguir reaccionando de manera flexible". </w:t>
      </w:r>
    </w:p>
    <w:p w14:paraId="405699A3" w14:textId="77777777" w:rsidR="00300D45" w:rsidRDefault="00300D45" w:rsidP="00264C54">
      <w:pPr>
        <w:spacing w:line="360" w:lineRule="auto"/>
        <w:jc w:val="both"/>
        <w:rPr>
          <w:rFonts w:ascii="Arial" w:hAnsi="Arial" w:cs="Arial"/>
          <w:bCs/>
          <w:sz w:val="24"/>
          <w:szCs w:val="24"/>
          <w:lang w:val="es-ES" w:eastAsia="en-US" w:bidi="ar-SA"/>
        </w:rPr>
      </w:pPr>
    </w:p>
    <w:p w14:paraId="344025CE" w14:textId="77777777" w:rsidR="008D25C1" w:rsidRDefault="00532F35" w:rsidP="00264C54">
      <w:pPr>
        <w:spacing w:line="360" w:lineRule="auto"/>
        <w:jc w:val="both"/>
        <w:rPr>
          <w:rFonts w:ascii="Arial" w:hAnsi="Arial" w:cs="Arial"/>
          <w:bCs/>
          <w:sz w:val="24"/>
          <w:szCs w:val="24"/>
          <w:lang w:val="es-ES" w:eastAsia="en-US" w:bidi="ar-SA"/>
        </w:rPr>
      </w:pPr>
      <w:r>
        <w:rPr>
          <w:rFonts w:ascii="Arial" w:hAnsi="Arial" w:cs="Arial"/>
          <w:bCs/>
          <w:sz w:val="24"/>
          <w:szCs w:val="24"/>
          <w:lang w:val="es-ES" w:eastAsia="en-US" w:bidi="ar-SA"/>
        </w:rPr>
        <w:t>C</w:t>
      </w:r>
      <w:r w:rsidRPr="00264C54">
        <w:rPr>
          <w:rFonts w:ascii="Arial" w:hAnsi="Arial" w:cs="Arial"/>
          <w:bCs/>
          <w:sz w:val="24"/>
          <w:szCs w:val="24"/>
          <w:lang w:val="es-ES" w:eastAsia="en-US" w:bidi="ar-SA"/>
        </w:rPr>
        <w:t>on 62</w:t>
      </w:r>
      <w:r>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451 ejemplares entregados</w:t>
      </w:r>
      <w:r>
        <w:rPr>
          <w:rFonts w:ascii="Arial" w:hAnsi="Arial" w:cs="Arial"/>
          <w:bCs/>
          <w:sz w:val="24"/>
          <w:szCs w:val="24"/>
          <w:lang w:val="es-ES" w:eastAsia="en-US" w:bidi="ar-SA"/>
        </w:rPr>
        <w:t xml:space="preserve">, el </w:t>
      </w:r>
      <w:r w:rsidR="00264C54" w:rsidRPr="00264C54">
        <w:rPr>
          <w:rFonts w:ascii="Arial" w:hAnsi="Arial" w:cs="Arial"/>
          <w:bCs/>
          <w:sz w:val="24"/>
          <w:szCs w:val="24"/>
          <w:lang w:val="es-ES" w:eastAsia="en-US" w:bidi="ar-SA"/>
        </w:rPr>
        <w:t xml:space="preserve">Porsche Cayenne sigue siendo el modelo más exitoso, seguido </w:t>
      </w:r>
      <w:r>
        <w:rPr>
          <w:rFonts w:ascii="Arial" w:hAnsi="Arial" w:cs="Arial"/>
          <w:bCs/>
          <w:sz w:val="24"/>
          <w:szCs w:val="24"/>
          <w:lang w:val="es-ES" w:eastAsia="en-US" w:bidi="ar-SA"/>
        </w:rPr>
        <w:t>por el</w:t>
      </w:r>
      <w:r w:rsidR="00264C54" w:rsidRPr="00264C54">
        <w:rPr>
          <w:rFonts w:ascii="Arial" w:hAnsi="Arial" w:cs="Arial"/>
          <w:bCs/>
          <w:sz w:val="24"/>
          <w:szCs w:val="24"/>
          <w:lang w:val="es-ES" w:eastAsia="en-US" w:bidi="ar-SA"/>
        </w:rPr>
        <w:t xml:space="preserve"> Macan</w:t>
      </w:r>
      <w:r>
        <w:rPr>
          <w:rFonts w:ascii="Arial" w:hAnsi="Arial" w:cs="Arial"/>
          <w:bCs/>
          <w:sz w:val="24"/>
          <w:szCs w:val="24"/>
          <w:lang w:val="es-ES" w:eastAsia="en-US" w:bidi="ar-SA"/>
        </w:rPr>
        <w:t>,</w:t>
      </w:r>
      <w:r w:rsidR="00264C54" w:rsidRPr="00264C54">
        <w:rPr>
          <w:rFonts w:ascii="Arial" w:hAnsi="Arial" w:cs="Arial"/>
          <w:bCs/>
          <w:sz w:val="24"/>
          <w:szCs w:val="24"/>
          <w:lang w:val="es-ES" w:eastAsia="en-US" w:bidi="ar-SA"/>
        </w:rPr>
        <w:t xml:space="preserve"> con 61</w:t>
      </w:r>
      <w:r>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944 unidades, </w:t>
      </w:r>
      <w:r>
        <w:rPr>
          <w:rFonts w:ascii="Arial" w:hAnsi="Arial" w:cs="Arial"/>
          <w:bCs/>
          <w:sz w:val="24"/>
          <w:szCs w:val="24"/>
          <w:lang w:val="es-ES" w:eastAsia="en-US" w:bidi="ar-SA"/>
        </w:rPr>
        <w:t xml:space="preserve">lo que representa </w:t>
      </w:r>
      <w:r w:rsidR="00264C54" w:rsidRPr="00264C54">
        <w:rPr>
          <w:rFonts w:ascii="Arial" w:hAnsi="Arial" w:cs="Arial"/>
          <w:bCs/>
          <w:sz w:val="24"/>
          <w:szCs w:val="24"/>
          <w:lang w:val="es-ES" w:eastAsia="en-US" w:bidi="ar-SA"/>
        </w:rPr>
        <w:t>un aumento de 12 por ciento</w:t>
      </w:r>
      <w:r>
        <w:rPr>
          <w:rFonts w:ascii="Arial" w:hAnsi="Arial" w:cs="Arial"/>
          <w:bCs/>
          <w:sz w:val="24"/>
          <w:szCs w:val="24"/>
          <w:lang w:val="es-ES" w:eastAsia="en-US" w:bidi="ar-SA"/>
        </w:rPr>
        <w:t xml:space="preserve"> en comparación con el mismo período de 2020</w:t>
      </w:r>
      <w:r w:rsidR="00264C54" w:rsidRPr="00264C54">
        <w:rPr>
          <w:rFonts w:ascii="Arial" w:hAnsi="Arial" w:cs="Arial"/>
          <w:bCs/>
          <w:sz w:val="24"/>
          <w:szCs w:val="24"/>
          <w:lang w:val="es-ES" w:eastAsia="en-US" w:bidi="ar-SA"/>
        </w:rPr>
        <w:t>. El Taycan totalmente eléctrico también fue extremadamente popular, con 28</w:t>
      </w:r>
      <w:r w:rsidR="00BB45C2">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640 autos entregados a los </w:t>
      </w:r>
      <w:r w:rsidR="00264C54" w:rsidRPr="00264C54">
        <w:rPr>
          <w:rFonts w:ascii="Arial" w:hAnsi="Arial" w:cs="Arial"/>
          <w:bCs/>
          <w:sz w:val="24"/>
          <w:szCs w:val="24"/>
          <w:lang w:val="es-ES" w:eastAsia="en-US" w:bidi="ar-SA"/>
        </w:rPr>
        <w:lastRenderedPageBreak/>
        <w:t xml:space="preserve">clientes. Ahora, en su segundo año completo en el mercado, está a la par con el icónico deportivo 911, de los cuales </w:t>
      </w:r>
      <w:r w:rsidR="00BB45C2">
        <w:rPr>
          <w:rFonts w:ascii="Arial" w:hAnsi="Arial" w:cs="Arial"/>
          <w:bCs/>
          <w:sz w:val="24"/>
          <w:szCs w:val="24"/>
          <w:lang w:val="es-ES" w:eastAsia="en-US" w:bidi="ar-SA"/>
        </w:rPr>
        <w:t xml:space="preserve">fueron entregados </w:t>
      </w:r>
      <w:r w:rsidR="00264C54" w:rsidRPr="00264C54">
        <w:rPr>
          <w:rFonts w:ascii="Arial" w:hAnsi="Arial" w:cs="Arial"/>
          <w:bCs/>
          <w:sz w:val="24"/>
          <w:szCs w:val="24"/>
          <w:lang w:val="es-ES" w:eastAsia="en-US" w:bidi="ar-SA"/>
        </w:rPr>
        <w:t>27</w:t>
      </w:r>
      <w:r w:rsidR="00BB45C2">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972 en los primeros tres trimestres, un aumento de diez por ciento. El 718 Boxster y el 718 Cayman fueron </w:t>
      </w:r>
      <w:r w:rsidR="00C01BA9">
        <w:rPr>
          <w:rFonts w:ascii="Arial" w:hAnsi="Arial" w:cs="Arial"/>
          <w:bCs/>
          <w:sz w:val="24"/>
          <w:szCs w:val="24"/>
          <w:lang w:val="es-ES" w:eastAsia="en-US" w:bidi="ar-SA"/>
        </w:rPr>
        <w:t>adquiridos</w:t>
      </w:r>
      <w:r w:rsidR="00264C54" w:rsidRPr="00264C54">
        <w:rPr>
          <w:rFonts w:ascii="Arial" w:hAnsi="Arial" w:cs="Arial"/>
          <w:bCs/>
          <w:sz w:val="24"/>
          <w:szCs w:val="24"/>
          <w:lang w:val="es-ES" w:eastAsia="en-US" w:bidi="ar-SA"/>
        </w:rPr>
        <w:t xml:space="preserve"> por 15</w:t>
      </w:r>
      <w:r w:rsidR="00C01BA9">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916 clientes, lo que representa un aumento de</w:t>
      </w:r>
      <w:r w:rsidR="008D25C1">
        <w:rPr>
          <w:rFonts w:ascii="Arial" w:hAnsi="Arial" w:cs="Arial"/>
          <w:bCs/>
          <w:sz w:val="24"/>
          <w:szCs w:val="24"/>
          <w:lang w:val="es-ES" w:eastAsia="en-US" w:bidi="ar-SA"/>
        </w:rPr>
        <w:t xml:space="preserve"> </w:t>
      </w:r>
      <w:r w:rsidR="00264C54" w:rsidRPr="00264C54">
        <w:rPr>
          <w:rFonts w:ascii="Arial" w:hAnsi="Arial" w:cs="Arial"/>
          <w:bCs/>
          <w:sz w:val="24"/>
          <w:szCs w:val="24"/>
          <w:lang w:val="es-ES" w:eastAsia="en-US" w:bidi="ar-SA"/>
        </w:rPr>
        <w:t xml:space="preserve">uno por ciento en comparación con el mismo período del año pasado. Las entregas del Panamera también se mantuvieron firmes en el nivel del año anterior con 20 275 ejemplares, un aumento de uno por ciento. </w:t>
      </w:r>
    </w:p>
    <w:p w14:paraId="702F8FBF" w14:textId="77777777" w:rsidR="008D25C1" w:rsidRDefault="008D25C1" w:rsidP="00264C54">
      <w:pPr>
        <w:spacing w:line="360" w:lineRule="auto"/>
        <w:jc w:val="both"/>
        <w:rPr>
          <w:rFonts w:ascii="Arial" w:hAnsi="Arial" w:cs="Arial"/>
          <w:bCs/>
          <w:sz w:val="24"/>
          <w:szCs w:val="24"/>
          <w:lang w:val="es-ES" w:eastAsia="en-US" w:bidi="ar-SA"/>
        </w:rPr>
      </w:pPr>
    </w:p>
    <w:p w14:paraId="08340EB6" w14:textId="77777777" w:rsidR="008D25C1" w:rsidRPr="008D25C1" w:rsidRDefault="00264C54" w:rsidP="00264C54">
      <w:pPr>
        <w:spacing w:line="360" w:lineRule="auto"/>
        <w:jc w:val="both"/>
        <w:rPr>
          <w:rFonts w:ascii="Arial" w:hAnsi="Arial" w:cs="Arial"/>
          <w:b/>
          <w:sz w:val="24"/>
          <w:szCs w:val="24"/>
          <w:lang w:val="es-ES" w:eastAsia="en-US" w:bidi="ar-SA"/>
        </w:rPr>
      </w:pPr>
      <w:r w:rsidRPr="008D25C1">
        <w:rPr>
          <w:rFonts w:ascii="Arial" w:hAnsi="Arial" w:cs="Arial"/>
          <w:b/>
          <w:sz w:val="24"/>
          <w:szCs w:val="24"/>
          <w:lang w:val="es-ES" w:eastAsia="en-US" w:bidi="ar-SA"/>
        </w:rPr>
        <w:t xml:space="preserve">Mayor demanda en todas las regiones de ventas </w:t>
      </w:r>
    </w:p>
    <w:p w14:paraId="28F7E18D" w14:textId="400D2500" w:rsidR="00F214D5" w:rsidRDefault="00264C54" w:rsidP="00264C54">
      <w:pPr>
        <w:spacing w:line="360" w:lineRule="auto"/>
        <w:jc w:val="both"/>
        <w:rPr>
          <w:rFonts w:ascii="Arial" w:hAnsi="Arial" w:cs="Arial"/>
          <w:bCs/>
          <w:sz w:val="24"/>
          <w:szCs w:val="24"/>
          <w:lang w:val="es-ES" w:eastAsia="en-US" w:bidi="ar-SA"/>
        </w:rPr>
      </w:pPr>
      <w:r w:rsidRPr="00264C54">
        <w:rPr>
          <w:rFonts w:ascii="Arial" w:hAnsi="Arial" w:cs="Arial"/>
          <w:bCs/>
          <w:sz w:val="24"/>
          <w:szCs w:val="24"/>
          <w:lang w:val="es-ES" w:eastAsia="en-US" w:bidi="ar-SA"/>
        </w:rPr>
        <w:t>Una vez más, el mayor aumento se registró en Estados Unidos: Porsche entregó 51</w:t>
      </w:r>
      <w:r w:rsidR="00043067">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615 vehículos allí en los primeros nueve meses, lo que representa un aumento de</w:t>
      </w:r>
      <w:r w:rsidR="00043067">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30 por ciento en comparación con el mismo período del año pasado. El fuerte posicionamiento en Norte</w:t>
      </w:r>
      <w:r w:rsidR="00043067">
        <w:rPr>
          <w:rFonts w:ascii="Arial" w:hAnsi="Arial" w:cs="Arial"/>
          <w:bCs/>
          <w:sz w:val="24"/>
          <w:szCs w:val="24"/>
          <w:lang w:val="es-ES" w:eastAsia="en-US" w:bidi="ar-SA"/>
        </w:rPr>
        <w:t>américa</w:t>
      </w:r>
      <w:r w:rsidRPr="00264C54">
        <w:rPr>
          <w:rFonts w:ascii="Arial" w:hAnsi="Arial" w:cs="Arial"/>
          <w:bCs/>
          <w:sz w:val="24"/>
          <w:szCs w:val="24"/>
          <w:lang w:val="es-ES" w:eastAsia="en-US" w:bidi="ar-SA"/>
        </w:rPr>
        <w:t xml:space="preserve"> también se </w:t>
      </w:r>
      <w:r w:rsidR="000D5020">
        <w:rPr>
          <w:rFonts w:ascii="Arial" w:hAnsi="Arial" w:cs="Arial"/>
          <w:bCs/>
          <w:sz w:val="24"/>
          <w:szCs w:val="24"/>
          <w:lang w:val="es-ES" w:eastAsia="en-US" w:bidi="ar-SA"/>
        </w:rPr>
        <w:t xml:space="preserve">vio </w:t>
      </w:r>
      <w:r w:rsidRPr="00264C54">
        <w:rPr>
          <w:rFonts w:ascii="Arial" w:hAnsi="Arial" w:cs="Arial"/>
          <w:bCs/>
          <w:sz w:val="24"/>
          <w:szCs w:val="24"/>
          <w:lang w:val="es-ES" w:eastAsia="en-US" w:bidi="ar-SA"/>
        </w:rPr>
        <w:t>refleja</w:t>
      </w:r>
      <w:r w:rsidR="000D5020">
        <w:rPr>
          <w:rFonts w:ascii="Arial" w:hAnsi="Arial" w:cs="Arial"/>
          <w:bCs/>
          <w:sz w:val="24"/>
          <w:szCs w:val="24"/>
          <w:lang w:val="es-ES" w:eastAsia="en-US" w:bidi="ar-SA"/>
        </w:rPr>
        <w:t>do</w:t>
      </w:r>
      <w:r w:rsidRPr="00264C54">
        <w:rPr>
          <w:rFonts w:ascii="Arial" w:hAnsi="Arial" w:cs="Arial"/>
          <w:bCs/>
          <w:sz w:val="24"/>
          <w:szCs w:val="24"/>
          <w:lang w:val="es-ES" w:eastAsia="en-US" w:bidi="ar-SA"/>
        </w:rPr>
        <w:t xml:space="preserve"> en los </w:t>
      </w:r>
      <w:r w:rsidR="000D5020">
        <w:rPr>
          <w:rFonts w:ascii="Arial" w:hAnsi="Arial" w:cs="Arial"/>
          <w:bCs/>
          <w:sz w:val="24"/>
          <w:szCs w:val="24"/>
          <w:lang w:val="es-ES" w:eastAsia="en-US" w:bidi="ar-SA"/>
        </w:rPr>
        <w:t>resultados arrojados por e</w:t>
      </w:r>
      <w:r w:rsidRPr="00264C54">
        <w:rPr>
          <w:rFonts w:ascii="Arial" w:hAnsi="Arial" w:cs="Arial"/>
          <w:bCs/>
          <w:sz w:val="24"/>
          <w:szCs w:val="24"/>
          <w:lang w:val="es-ES" w:eastAsia="en-US" w:bidi="ar-SA"/>
        </w:rPr>
        <w:t xml:space="preserve">l más reciente </w:t>
      </w:r>
      <w:r w:rsidR="006536A6" w:rsidRPr="00264C54">
        <w:rPr>
          <w:rFonts w:ascii="Arial" w:hAnsi="Arial" w:cs="Arial"/>
          <w:bCs/>
          <w:sz w:val="24"/>
          <w:szCs w:val="24"/>
          <w:lang w:val="es-ES" w:eastAsia="en-US" w:bidi="ar-SA"/>
        </w:rPr>
        <w:t xml:space="preserve">estudio </w:t>
      </w:r>
      <w:r w:rsidRPr="00D16B3F">
        <w:rPr>
          <w:rFonts w:ascii="Arial" w:hAnsi="Arial" w:cs="Arial"/>
          <w:bCs/>
          <w:sz w:val="24"/>
          <w:szCs w:val="24"/>
          <w:lang w:val="es-ES" w:eastAsia="en-US" w:bidi="ar-SA"/>
        </w:rPr>
        <w:t>APEAL</w:t>
      </w:r>
      <w:r w:rsidR="00D16B3F" w:rsidRPr="00D16B3F">
        <w:rPr>
          <w:rFonts w:ascii="Arial" w:hAnsi="Arial" w:cs="Arial"/>
          <w:bCs/>
          <w:sz w:val="24"/>
          <w:szCs w:val="24"/>
          <w:lang w:val="es-ES" w:eastAsia="en-US" w:bidi="ar-SA"/>
        </w:rPr>
        <w:t xml:space="preserve">, del </w:t>
      </w:r>
      <w:r w:rsidR="00233F24" w:rsidRPr="00D16B3F">
        <w:rPr>
          <w:rFonts w:ascii="Arial" w:hAnsi="Arial" w:cs="Arial"/>
          <w:bCs/>
          <w:sz w:val="24"/>
          <w:szCs w:val="24"/>
          <w:lang w:val="es-ES" w:eastAsia="en-US" w:bidi="ar-SA"/>
        </w:rPr>
        <w:t>instituto</w:t>
      </w:r>
      <w:r w:rsidR="00D16B3F" w:rsidRPr="00D16B3F">
        <w:rPr>
          <w:rFonts w:ascii="Arial" w:hAnsi="Arial" w:cs="Arial"/>
          <w:bCs/>
          <w:sz w:val="24"/>
          <w:szCs w:val="24"/>
          <w:lang w:val="es-ES" w:eastAsia="en-US" w:bidi="ar-SA"/>
        </w:rPr>
        <w:t xml:space="preserve"> de J.D. Power</w:t>
      </w:r>
      <w:r w:rsidRPr="00D16B3F">
        <w:rPr>
          <w:rFonts w:ascii="Arial" w:hAnsi="Arial" w:cs="Arial"/>
          <w:bCs/>
          <w:sz w:val="24"/>
          <w:szCs w:val="24"/>
          <w:lang w:val="es-ES" w:eastAsia="en-US" w:bidi="ar-SA"/>
        </w:rPr>
        <w:t xml:space="preserve">: </w:t>
      </w:r>
      <w:r w:rsidR="00754A67">
        <w:rPr>
          <w:rFonts w:ascii="Arial" w:hAnsi="Arial" w:cs="Arial"/>
          <w:bCs/>
          <w:sz w:val="24"/>
          <w:szCs w:val="24"/>
          <w:lang w:val="es-ES" w:eastAsia="en-US" w:bidi="ar-SA"/>
        </w:rPr>
        <w:t>al igual que</w:t>
      </w:r>
      <w:r w:rsidRPr="00264C54">
        <w:rPr>
          <w:rFonts w:ascii="Arial" w:hAnsi="Arial" w:cs="Arial"/>
          <w:bCs/>
          <w:sz w:val="24"/>
          <w:szCs w:val="24"/>
          <w:lang w:val="es-ES" w:eastAsia="en-US" w:bidi="ar-SA"/>
        </w:rPr>
        <w:t xml:space="preserve"> en años anteriores, los clientes </w:t>
      </w:r>
      <w:r w:rsidR="005837E7">
        <w:rPr>
          <w:rFonts w:ascii="Arial" w:hAnsi="Arial" w:cs="Arial"/>
          <w:bCs/>
          <w:sz w:val="24"/>
          <w:szCs w:val="24"/>
          <w:lang w:val="es-ES" w:eastAsia="en-US" w:bidi="ar-SA"/>
        </w:rPr>
        <w:t>siguen calificando</w:t>
      </w:r>
      <w:r w:rsidRPr="00264C54">
        <w:rPr>
          <w:rFonts w:ascii="Arial" w:hAnsi="Arial" w:cs="Arial"/>
          <w:bCs/>
          <w:sz w:val="24"/>
          <w:szCs w:val="24"/>
          <w:lang w:val="es-ES" w:eastAsia="en-US" w:bidi="ar-SA"/>
        </w:rPr>
        <w:t xml:space="preserve"> a Porsche como la marca premium más atractiva. En todo el continente americano, Porsche </w:t>
      </w:r>
      <w:r w:rsidR="00754A67">
        <w:rPr>
          <w:rFonts w:ascii="Arial" w:hAnsi="Arial" w:cs="Arial"/>
          <w:bCs/>
          <w:sz w:val="24"/>
          <w:szCs w:val="24"/>
          <w:lang w:val="es-ES" w:eastAsia="en-US" w:bidi="ar-SA"/>
        </w:rPr>
        <w:t>entregó</w:t>
      </w:r>
      <w:r w:rsidRPr="00264C54">
        <w:rPr>
          <w:rFonts w:ascii="Arial" w:hAnsi="Arial" w:cs="Arial"/>
          <w:bCs/>
          <w:sz w:val="24"/>
          <w:szCs w:val="24"/>
          <w:lang w:val="es-ES" w:eastAsia="en-US" w:bidi="ar-SA"/>
        </w:rPr>
        <w:t xml:space="preserve"> un total de 63</w:t>
      </w:r>
      <w:r w:rsidR="00754A67">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 xml:space="preserve">025 </w:t>
      </w:r>
      <w:r w:rsidR="00754A67">
        <w:rPr>
          <w:rFonts w:ascii="Arial" w:hAnsi="Arial" w:cs="Arial"/>
          <w:bCs/>
          <w:sz w:val="24"/>
          <w:szCs w:val="24"/>
          <w:lang w:val="es-ES" w:eastAsia="en-US" w:bidi="ar-SA"/>
        </w:rPr>
        <w:t>autos</w:t>
      </w:r>
      <w:r w:rsidRPr="00264C54">
        <w:rPr>
          <w:rFonts w:ascii="Arial" w:hAnsi="Arial" w:cs="Arial"/>
          <w:bCs/>
          <w:sz w:val="24"/>
          <w:szCs w:val="24"/>
          <w:lang w:val="es-ES" w:eastAsia="en-US" w:bidi="ar-SA"/>
        </w:rPr>
        <w:t xml:space="preserve">, 29 </w:t>
      </w:r>
      <w:r w:rsidR="00754A67">
        <w:rPr>
          <w:rFonts w:ascii="Arial" w:hAnsi="Arial" w:cs="Arial"/>
          <w:bCs/>
          <w:sz w:val="24"/>
          <w:szCs w:val="24"/>
          <w:lang w:val="es-ES" w:eastAsia="en-US" w:bidi="ar-SA"/>
        </w:rPr>
        <w:t xml:space="preserve">por ciento </w:t>
      </w:r>
      <w:r w:rsidRPr="00264C54">
        <w:rPr>
          <w:rFonts w:ascii="Arial" w:hAnsi="Arial" w:cs="Arial"/>
          <w:bCs/>
          <w:sz w:val="24"/>
          <w:szCs w:val="24"/>
          <w:lang w:val="es-ES" w:eastAsia="en-US" w:bidi="ar-SA"/>
        </w:rPr>
        <w:t>más que en los primeros tres trimestres de 2020. China, que es el mercado único más grande, contribuyó con 69</w:t>
      </w:r>
      <w:r w:rsidR="006536A6">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 xml:space="preserve">789 vehículos al número total entregado, un aumento de 11 por ciento. En total, las entregas a Asia-Pacífico, África y </w:t>
      </w:r>
      <w:r w:rsidR="005647CB">
        <w:rPr>
          <w:rFonts w:ascii="Arial" w:hAnsi="Arial" w:cs="Arial"/>
          <w:bCs/>
          <w:sz w:val="24"/>
          <w:szCs w:val="24"/>
          <w:lang w:val="es-ES" w:eastAsia="en-US" w:bidi="ar-SA"/>
        </w:rPr>
        <w:t xml:space="preserve">Medio </w:t>
      </w:r>
      <w:r w:rsidRPr="00264C54">
        <w:rPr>
          <w:rFonts w:ascii="Arial" w:hAnsi="Arial" w:cs="Arial"/>
          <w:bCs/>
          <w:sz w:val="24"/>
          <w:szCs w:val="24"/>
          <w:lang w:val="es-ES" w:eastAsia="en-US" w:bidi="ar-SA"/>
        </w:rPr>
        <w:t>Oriente aumentaron 12</w:t>
      </w:r>
      <w:r w:rsidR="005647CB">
        <w:rPr>
          <w:rFonts w:ascii="Arial" w:hAnsi="Arial" w:cs="Arial"/>
          <w:bCs/>
          <w:sz w:val="24"/>
          <w:szCs w:val="24"/>
          <w:lang w:val="es-ES" w:eastAsia="en-US" w:bidi="ar-SA"/>
        </w:rPr>
        <w:t xml:space="preserve"> por ciento</w:t>
      </w:r>
      <w:r w:rsidRPr="00264C54">
        <w:rPr>
          <w:rFonts w:ascii="Arial" w:hAnsi="Arial" w:cs="Arial"/>
          <w:bCs/>
          <w:sz w:val="24"/>
          <w:szCs w:val="24"/>
          <w:lang w:val="es-ES" w:eastAsia="en-US" w:bidi="ar-SA"/>
        </w:rPr>
        <w:t xml:space="preserve">. </w:t>
      </w:r>
      <w:r w:rsidR="00743360">
        <w:rPr>
          <w:rFonts w:ascii="Arial" w:hAnsi="Arial" w:cs="Arial"/>
          <w:bCs/>
          <w:sz w:val="24"/>
          <w:szCs w:val="24"/>
          <w:lang w:val="es-ES" w:eastAsia="en-US" w:bidi="ar-SA"/>
        </w:rPr>
        <w:t xml:space="preserve">En estas regiones fueron entregados </w:t>
      </w:r>
      <w:r w:rsidR="00743360" w:rsidRPr="00264C54">
        <w:rPr>
          <w:rFonts w:ascii="Arial" w:hAnsi="Arial" w:cs="Arial"/>
          <w:bCs/>
          <w:sz w:val="24"/>
          <w:szCs w:val="24"/>
          <w:lang w:val="es-ES" w:eastAsia="en-US" w:bidi="ar-SA"/>
        </w:rPr>
        <w:t>97</w:t>
      </w:r>
      <w:r w:rsidR="00743360">
        <w:rPr>
          <w:rFonts w:ascii="Arial" w:hAnsi="Arial" w:cs="Arial"/>
          <w:bCs/>
          <w:sz w:val="24"/>
          <w:szCs w:val="24"/>
          <w:lang w:val="es-ES" w:eastAsia="en-US" w:bidi="ar-SA"/>
        </w:rPr>
        <w:t xml:space="preserve"> </w:t>
      </w:r>
      <w:r w:rsidR="00743360" w:rsidRPr="00264C54">
        <w:rPr>
          <w:rFonts w:ascii="Arial" w:hAnsi="Arial" w:cs="Arial"/>
          <w:bCs/>
          <w:sz w:val="24"/>
          <w:szCs w:val="24"/>
          <w:lang w:val="es-ES" w:eastAsia="en-US" w:bidi="ar-SA"/>
        </w:rPr>
        <w:t>841</w:t>
      </w:r>
      <w:r w:rsidRPr="00264C54">
        <w:rPr>
          <w:rFonts w:ascii="Arial" w:hAnsi="Arial" w:cs="Arial"/>
          <w:bCs/>
          <w:sz w:val="24"/>
          <w:szCs w:val="24"/>
          <w:lang w:val="es-ES" w:eastAsia="en-US" w:bidi="ar-SA"/>
        </w:rPr>
        <w:t xml:space="preserve"> automóviles Porsche a </w:t>
      </w:r>
      <w:r w:rsidR="00743360">
        <w:rPr>
          <w:rFonts w:ascii="Arial" w:hAnsi="Arial" w:cs="Arial"/>
          <w:bCs/>
          <w:sz w:val="24"/>
          <w:szCs w:val="24"/>
          <w:lang w:val="es-ES" w:eastAsia="en-US" w:bidi="ar-SA"/>
        </w:rPr>
        <w:t xml:space="preserve">los </w:t>
      </w:r>
      <w:r w:rsidRPr="00264C54">
        <w:rPr>
          <w:rFonts w:ascii="Arial" w:hAnsi="Arial" w:cs="Arial"/>
          <w:bCs/>
          <w:sz w:val="24"/>
          <w:szCs w:val="24"/>
          <w:lang w:val="es-ES" w:eastAsia="en-US" w:bidi="ar-SA"/>
        </w:rPr>
        <w:t>clientes. Los autos deportivos Porsche también gozaron de gran popularidad en Europa</w:t>
      </w:r>
      <w:r w:rsidR="00743360">
        <w:rPr>
          <w:rFonts w:ascii="Arial" w:hAnsi="Arial" w:cs="Arial"/>
          <w:bCs/>
          <w:sz w:val="24"/>
          <w:szCs w:val="24"/>
          <w:lang w:val="es-ES" w:eastAsia="en-US" w:bidi="ar-SA"/>
        </w:rPr>
        <w:t xml:space="preserve">, en donde fueron </w:t>
      </w:r>
      <w:r w:rsidRPr="00264C54">
        <w:rPr>
          <w:rFonts w:ascii="Arial" w:hAnsi="Arial" w:cs="Arial"/>
          <w:bCs/>
          <w:sz w:val="24"/>
          <w:szCs w:val="24"/>
          <w:lang w:val="es-ES" w:eastAsia="en-US" w:bidi="ar-SA"/>
        </w:rPr>
        <w:t>entrega</w:t>
      </w:r>
      <w:r w:rsidR="00743360">
        <w:rPr>
          <w:rFonts w:ascii="Arial" w:hAnsi="Arial" w:cs="Arial"/>
          <w:bCs/>
          <w:sz w:val="24"/>
          <w:szCs w:val="24"/>
          <w:lang w:val="es-ES" w:eastAsia="en-US" w:bidi="ar-SA"/>
        </w:rPr>
        <w:t xml:space="preserve">dos </w:t>
      </w:r>
      <w:r w:rsidRPr="00264C54">
        <w:rPr>
          <w:rFonts w:ascii="Arial" w:hAnsi="Arial" w:cs="Arial"/>
          <w:bCs/>
          <w:sz w:val="24"/>
          <w:szCs w:val="24"/>
          <w:lang w:val="es-ES" w:eastAsia="en-US" w:bidi="ar-SA"/>
        </w:rPr>
        <w:t>56</w:t>
      </w:r>
      <w:r w:rsidR="00743360">
        <w:rPr>
          <w:rFonts w:ascii="Arial" w:hAnsi="Arial" w:cs="Arial"/>
          <w:bCs/>
          <w:sz w:val="24"/>
          <w:szCs w:val="24"/>
          <w:lang w:val="es-ES" w:eastAsia="en-US" w:bidi="ar-SA"/>
        </w:rPr>
        <w:t xml:space="preserve"> </w:t>
      </w:r>
      <w:r w:rsidRPr="00264C54">
        <w:rPr>
          <w:rFonts w:ascii="Arial" w:hAnsi="Arial" w:cs="Arial"/>
          <w:bCs/>
          <w:sz w:val="24"/>
          <w:szCs w:val="24"/>
          <w:lang w:val="es-ES" w:eastAsia="en-US" w:bidi="ar-SA"/>
        </w:rPr>
        <w:t>332 vehículos a los clientes, un aumento de dos por ciento con respecto al año anterior.</w:t>
      </w:r>
      <w:r w:rsidR="007E2A6D">
        <w:rPr>
          <w:rFonts w:ascii="Arial" w:hAnsi="Arial" w:cs="Arial"/>
          <w:bCs/>
          <w:sz w:val="24"/>
          <w:szCs w:val="24"/>
          <w:lang w:val="es-ES" w:eastAsia="en-US" w:bidi="ar-SA"/>
        </w:rPr>
        <w:t xml:space="preserve"> C</w:t>
      </w:r>
      <w:r w:rsidR="007E2A6D" w:rsidRPr="00264C54">
        <w:rPr>
          <w:rFonts w:ascii="Arial" w:hAnsi="Arial" w:cs="Arial"/>
          <w:bCs/>
          <w:sz w:val="24"/>
          <w:szCs w:val="24"/>
          <w:lang w:val="es-ES" w:eastAsia="en-US" w:bidi="ar-SA"/>
        </w:rPr>
        <w:t>on 19</w:t>
      </w:r>
      <w:r w:rsidR="007E2A6D">
        <w:rPr>
          <w:rFonts w:ascii="Arial" w:hAnsi="Arial" w:cs="Arial"/>
          <w:bCs/>
          <w:sz w:val="24"/>
          <w:szCs w:val="24"/>
          <w:lang w:val="es-ES" w:eastAsia="en-US" w:bidi="ar-SA"/>
        </w:rPr>
        <w:t xml:space="preserve"> </w:t>
      </w:r>
      <w:r w:rsidR="007E2A6D" w:rsidRPr="00264C54">
        <w:rPr>
          <w:rFonts w:ascii="Arial" w:hAnsi="Arial" w:cs="Arial"/>
          <w:bCs/>
          <w:sz w:val="24"/>
          <w:szCs w:val="24"/>
          <w:lang w:val="es-ES" w:eastAsia="en-US" w:bidi="ar-SA"/>
        </w:rPr>
        <w:t>099 unidades entregadas</w:t>
      </w:r>
      <w:r w:rsidR="007E2A6D">
        <w:rPr>
          <w:rFonts w:ascii="Arial" w:hAnsi="Arial" w:cs="Arial"/>
          <w:bCs/>
          <w:sz w:val="24"/>
          <w:szCs w:val="24"/>
          <w:lang w:val="es-ES" w:eastAsia="en-US" w:bidi="ar-SA"/>
        </w:rPr>
        <w:t>, e</w:t>
      </w:r>
      <w:r w:rsidRPr="00264C54">
        <w:rPr>
          <w:rFonts w:ascii="Arial" w:hAnsi="Arial" w:cs="Arial"/>
          <w:bCs/>
          <w:sz w:val="24"/>
          <w:szCs w:val="24"/>
          <w:lang w:val="es-ES" w:eastAsia="en-US" w:bidi="ar-SA"/>
        </w:rPr>
        <w:t>n Alemania la demanda aumentó nueve por ciento entre enero y septiembre.</w:t>
      </w:r>
    </w:p>
    <w:p w14:paraId="535140A6" w14:textId="6F29FD5D" w:rsidR="00AC1B99" w:rsidRDefault="00AC1B99" w:rsidP="00264C54">
      <w:pPr>
        <w:spacing w:line="360" w:lineRule="auto"/>
        <w:jc w:val="both"/>
        <w:rPr>
          <w:rFonts w:ascii="Arial" w:hAnsi="Arial" w:cs="Arial"/>
          <w:bCs/>
          <w:sz w:val="24"/>
          <w:szCs w:val="24"/>
          <w:lang w:val="es-ES" w:eastAsia="en-US" w:bidi="ar-SA"/>
        </w:rPr>
      </w:pPr>
    </w:p>
    <w:tbl>
      <w:tblPr>
        <w:tblW w:w="7673" w:type="dxa"/>
        <w:tblCellSpacing w:w="0" w:type="dxa"/>
        <w:tblCellMar>
          <w:top w:w="75" w:type="dxa"/>
          <w:left w:w="75" w:type="dxa"/>
          <w:bottom w:w="75" w:type="dxa"/>
          <w:right w:w="75" w:type="dxa"/>
        </w:tblCellMar>
        <w:tblLook w:val="04A0" w:firstRow="1" w:lastRow="0" w:firstColumn="1" w:lastColumn="0" w:noHBand="0" w:noVBand="1"/>
      </w:tblPr>
      <w:tblGrid>
        <w:gridCol w:w="2527"/>
        <w:gridCol w:w="1685"/>
        <w:gridCol w:w="469"/>
        <w:gridCol w:w="619"/>
        <w:gridCol w:w="973"/>
        <w:gridCol w:w="1027"/>
        <w:gridCol w:w="373"/>
      </w:tblGrid>
      <w:tr w:rsidR="005812F1" w:rsidRPr="00AC1B99" w14:paraId="419F600D" w14:textId="77777777" w:rsidTr="005812F1">
        <w:trPr>
          <w:gridAfter w:val="1"/>
          <w:wAfter w:w="372" w:type="dxa"/>
          <w:trHeight w:val="674"/>
          <w:tblCellSpacing w:w="0" w:type="dxa"/>
        </w:trPr>
        <w:tc>
          <w:tcPr>
            <w:tcW w:w="2528" w:type="dxa"/>
            <w:vMerge w:val="restart"/>
            <w:shd w:val="clear" w:color="auto" w:fill="DDDDDD"/>
            <w:vAlign w:val="center"/>
            <w:hideMark/>
          </w:tcPr>
          <w:p w14:paraId="330E1939" w14:textId="392069D7" w:rsidR="00AC1B99" w:rsidRPr="00AC1B99" w:rsidRDefault="00AC1B99" w:rsidP="00E94AF7">
            <w:pPr>
              <w:ind w:left="-157" w:firstLine="270"/>
              <w:rPr>
                <w:rFonts w:ascii="Arial" w:hAnsi="Arial" w:cs="Arial"/>
                <w:b/>
                <w:bCs/>
                <w:sz w:val="24"/>
                <w:szCs w:val="24"/>
                <w:lang w:val="es-CO" w:eastAsia="en-US" w:bidi="ar-SA"/>
              </w:rPr>
            </w:pPr>
            <w:r w:rsidRPr="00E94AF7">
              <w:rPr>
                <w:rFonts w:ascii="Arial" w:hAnsi="Arial" w:cs="Arial"/>
                <w:sz w:val="24"/>
                <w:szCs w:val="24"/>
                <w:lang w:val="es-CO" w:eastAsia="en-US" w:bidi="ar-SA"/>
              </w:rPr>
              <w:t>Entregas de</w:t>
            </w:r>
            <w:r w:rsidRPr="00AC1B99">
              <w:rPr>
                <w:rFonts w:ascii="Arial" w:hAnsi="Arial" w:cs="Arial"/>
                <w:b/>
                <w:bCs/>
                <w:sz w:val="24"/>
                <w:szCs w:val="24"/>
                <w:lang w:val="es-CO" w:eastAsia="en-US" w:bidi="ar-SA"/>
              </w:rPr>
              <w:br/>
            </w:r>
            <w:r w:rsidRPr="00AC1B99">
              <w:rPr>
                <w:rFonts w:ascii="Arial" w:hAnsi="Arial" w:cs="Arial"/>
                <w:b/>
                <w:bCs/>
                <w:sz w:val="24"/>
                <w:szCs w:val="24"/>
                <w:lang w:val="es-CO" w:eastAsia="en-US" w:bidi="ar-SA"/>
              </w:rPr>
              <w:br/>
              <w:t>    PORSCHE AG</w:t>
            </w:r>
          </w:p>
        </w:tc>
        <w:tc>
          <w:tcPr>
            <w:tcW w:w="4773" w:type="dxa"/>
            <w:gridSpan w:val="5"/>
            <w:shd w:val="clear" w:color="auto" w:fill="DDDDDD"/>
            <w:vAlign w:val="center"/>
            <w:hideMark/>
          </w:tcPr>
          <w:p w14:paraId="3EEA67DD" w14:textId="4C473AA4" w:rsidR="00AC1B99" w:rsidRPr="00AC1B99" w:rsidRDefault="00AC1B99" w:rsidP="00AC1B99">
            <w:pPr>
              <w:jc w:val="center"/>
              <w:rPr>
                <w:rFonts w:ascii="Arial" w:hAnsi="Arial" w:cs="Arial"/>
                <w:b/>
                <w:bCs/>
                <w:sz w:val="24"/>
                <w:szCs w:val="24"/>
                <w:lang w:val="es-CO" w:eastAsia="en-US" w:bidi="ar-SA"/>
              </w:rPr>
            </w:pPr>
            <w:r w:rsidRPr="00AC1B99">
              <w:rPr>
                <w:rFonts w:ascii="Arial" w:hAnsi="Arial" w:cs="Arial"/>
                <w:b/>
                <w:bCs/>
                <w:sz w:val="24"/>
                <w:szCs w:val="24"/>
                <w:lang w:val="es-CO" w:eastAsia="en-US" w:bidi="ar-SA"/>
              </w:rPr>
              <w:t>    </w:t>
            </w:r>
            <w:r w:rsidRPr="005812F1">
              <w:rPr>
                <w:rFonts w:ascii="Arial" w:hAnsi="Arial" w:cs="Arial"/>
                <w:b/>
                <w:bCs/>
                <w:sz w:val="24"/>
                <w:szCs w:val="24"/>
                <w:lang w:val="es-CO" w:eastAsia="en-US" w:bidi="ar-SA"/>
              </w:rPr>
              <w:t>Enero</w:t>
            </w:r>
            <w:r w:rsidRPr="00AC1B99">
              <w:rPr>
                <w:rFonts w:ascii="Arial" w:hAnsi="Arial" w:cs="Arial"/>
                <w:b/>
                <w:bCs/>
                <w:sz w:val="24"/>
                <w:szCs w:val="24"/>
                <w:lang w:val="es-CO" w:eastAsia="en-US" w:bidi="ar-SA"/>
              </w:rPr>
              <w:t xml:space="preserve"> – Sept</w:t>
            </w:r>
            <w:r w:rsidRPr="005812F1">
              <w:rPr>
                <w:rFonts w:ascii="Arial" w:hAnsi="Arial" w:cs="Arial"/>
                <w:b/>
                <w:bCs/>
                <w:sz w:val="24"/>
                <w:szCs w:val="24"/>
                <w:lang w:val="es-CO" w:eastAsia="en-US" w:bidi="ar-SA"/>
              </w:rPr>
              <w:t>iembre</w:t>
            </w:r>
          </w:p>
        </w:tc>
      </w:tr>
      <w:tr w:rsidR="005812F1" w:rsidRPr="00AC1B99" w14:paraId="12186257" w14:textId="77777777" w:rsidTr="00960C48">
        <w:trPr>
          <w:gridAfter w:val="1"/>
          <w:wAfter w:w="373" w:type="dxa"/>
          <w:trHeight w:val="231"/>
          <w:tblCellSpacing w:w="0" w:type="dxa"/>
        </w:trPr>
        <w:tc>
          <w:tcPr>
            <w:tcW w:w="2528" w:type="dxa"/>
            <w:vMerge/>
            <w:vAlign w:val="center"/>
            <w:hideMark/>
          </w:tcPr>
          <w:p w14:paraId="1A34B99A" w14:textId="77777777" w:rsidR="00AC1B99" w:rsidRPr="00AC1B99" w:rsidRDefault="00AC1B99" w:rsidP="00AC1B99">
            <w:pPr>
              <w:rPr>
                <w:rFonts w:ascii="Arial" w:hAnsi="Arial" w:cs="Arial"/>
                <w:b/>
                <w:bCs/>
                <w:sz w:val="24"/>
                <w:szCs w:val="24"/>
                <w:lang w:val="es-CO" w:eastAsia="en-US" w:bidi="ar-SA"/>
              </w:rPr>
            </w:pPr>
          </w:p>
        </w:tc>
        <w:tc>
          <w:tcPr>
            <w:tcW w:w="1685" w:type="dxa"/>
            <w:shd w:val="clear" w:color="auto" w:fill="DDDDDD"/>
            <w:vAlign w:val="center"/>
            <w:hideMark/>
          </w:tcPr>
          <w:p w14:paraId="73C10B7B" w14:textId="77777777" w:rsidR="00AC1B99" w:rsidRPr="00AC1B99" w:rsidRDefault="00AC1B99" w:rsidP="00AC1B99">
            <w:pPr>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2020 </w:t>
            </w:r>
          </w:p>
        </w:tc>
        <w:tc>
          <w:tcPr>
            <w:tcW w:w="1088" w:type="dxa"/>
            <w:gridSpan w:val="2"/>
            <w:shd w:val="clear" w:color="auto" w:fill="DDDDDD"/>
            <w:vAlign w:val="center"/>
            <w:hideMark/>
          </w:tcPr>
          <w:p w14:paraId="4FE252E9" w14:textId="77777777" w:rsidR="00AC1B99" w:rsidRPr="00AC1B99" w:rsidRDefault="00AC1B99" w:rsidP="00AC1B99">
            <w:pPr>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2021 </w:t>
            </w:r>
          </w:p>
        </w:tc>
        <w:tc>
          <w:tcPr>
            <w:tcW w:w="1999" w:type="dxa"/>
            <w:gridSpan w:val="2"/>
            <w:shd w:val="clear" w:color="auto" w:fill="DDDDDD"/>
            <w:vAlign w:val="center"/>
            <w:hideMark/>
          </w:tcPr>
          <w:p w14:paraId="38939DC5" w14:textId="68421630" w:rsidR="00AC1B99" w:rsidRPr="00AC1B99" w:rsidRDefault="00AC1B99" w:rsidP="00AC1B99">
            <w:pPr>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Diferenc</w:t>
            </w:r>
            <w:r w:rsidR="005812F1">
              <w:rPr>
                <w:rFonts w:ascii="Arial" w:hAnsi="Arial" w:cs="Arial"/>
                <w:b/>
                <w:bCs/>
                <w:sz w:val="24"/>
                <w:szCs w:val="24"/>
                <w:lang w:val="es-CO" w:eastAsia="en-US" w:bidi="ar-SA"/>
              </w:rPr>
              <w:t>ia</w:t>
            </w:r>
            <w:r w:rsidRPr="00AC1B99">
              <w:rPr>
                <w:rFonts w:ascii="Arial" w:hAnsi="Arial" w:cs="Arial"/>
                <w:b/>
                <w:bCs/>
                <w:sz w:val="24"/>
                <w:szCs w:val="24"/>
                <w:lang w:val="es-CO" w:eastAsia="en-US" w:bidi="ar-SA"/>
              </w:rPr>
              <w:t> </w:t>
            </w:r>
          </w:p>
        </w:tc>
      </w:tr>
      <w:tr w:rsidR="005812F1" w:rsidRPr="00AC1B99" w14:paraId="00F5D1DE" w14:textId="77777777" w:rsidTr="005812F1">
        <w:trPr>
          <w:trHeight w:val="451"/>
          <w:tblCellSpacing w:w="0" w:type="dxa"/>
        </w:trPr>
        <w:tc>
          <w:tcPr>
            <w:tcW w:w="2528" w:type="dxa"/>
            <w:vAlign w:val="center"/>
            <w:hideMark/>
          </w:tcPr>
          <w:p w14:paraId="4C8159EE" w14:textId="7D65C7F8"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w:t>
            </w:r>
            <w:r w:rsidRPr="005812F1">
              <w:rPr>
                <w:rFonts w:ascii="Arial" w:hAnsi="Arial" w:cs="Arial"/>
                <w:b/>
                <w:bCs/>
                <w:sz w:val="24"/>
                <w:szCs w:val="24"/>
                <w:lang w:val="es-CO" w:eastAsia="en-US" w:bidi="ar-SA"/>
              </w:rPr>
              <w:t>Mundiales</w:t>
            </w:r>
            <w:r w:rsidRPr="00AC1B99">
              <w:rPr>
                <w:rFonts w:ascii="Arial" w:hAnsi="Arial" w:cs="Arial"/>
                <w:b/>
                <w:bCs/>
                <w:sz w:val="24"/>
                <w:szCs w:val="24"/>
                <w:lang w:val="es-CO" w:eastAsia="en-US" w:bidi="ar-SA"/>
              </w:rPr>
              <w:t xml:space="preserve"> </w:t>
            </w:r>
          </w:p>
        </w:tc>
        <w:tc>
          <w:tcPr>
            <w:tcW w:w="2154" w:type="dxa"/>
            <w:gridSpan w:val="2"/>
            <w:vAlign w:val="center"/>
            <w:hideMark/>
          </w:tcPr>
          <w:p w14:paraId="1963CD64" w14:textId="04C09E73" w:rsidR="00AC1B99" w:rsidRPr="00AC1B99" w:rsidRDefault="00AC1B99" w:rsidP="005812F1">
            <w:pPr>
              <w:ind w:right="195"/>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191</w:t>
            </w:r>
            <w:r w:rsidR="00A26E6E" w:rsidRPr="005812F1">
              <w:rPr>
                <w:rFonts w:ascii="Arial" w:hAnsi="Arial" w:cs="Arial"/>
                <w:b/>
                <w:bCs/>
                <w:sz w:val="24"/>
                <w:szCs w:val="24"/>
                <w:lang w:val="es-CO" w:eastAsia="en-US" w:bidi="ar-SA"/>
              </w:rPr>
              <w:t xml:space="preserve"> </w:t>
            </w:r>
            <w:r w:rsidRPr="00AC1B99">
              <w:rPr>
                <w:rFonts w:ascii="Arial" w:hAnsi="Arial" w:cs="Arial"/>
                <w:b/>
                <w:bCs/>
                <w:sz w:val="24"/>
                <w:szCs w:val="24"/>
                <w:lang w:val="es-CO" w:eastAsia="en-US" w:bidi="ar-SA"/>
              </w:rPr>
              <w:t>547</w:t>
            </w:r>
          </w:p>
        </w:tc>
        <w:tc>
          <w:tcPr>
            <w:tcW w:w="1592" w:type="dxa"/>
            <w:gridSpan w:val="2"/>
            <w:vAlign w:val="center"/>
            <w:hideMark/>
          </w:tcPr>
          <w:p w14:paraId="24CB2536" w14:textId="39ADE880" w:rsidR="00AC1B99" w:rsidRPr="00AC1B99" w:rsidRDefault="00AC1B99" w:rsidP="005812F1">
            <w:pPr>
              <w:ind w:left="-919" w:right="547" w:firstLine="199"/>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217</w:t>
            </w:r>
            <w:r w:rsidR="00A26E6E" w:rsidRPr="005812F1">
              <w:rPr>
                <w:rFonts w:ascii="Arial" w:hAnsi="Arial" w:cs="Arial"/>
                <w:b/>
                <w:bCs/>
                <w:sz w:val="24"/>
                <w:szCs w:val="24"/>
                <w:lang w:val="es-CO" w:eastAsia="en-US" w:bidi="ar-SA"/>
              </w:rPr>
              <w:t xml:space="preserve"> </w:t>
            </w:r>
            <w:r w:rsidRPr="00AC1B99">
              <w:rPr>
                <w:rFonts w:ascii="Arial" w:hAnsi="Arial" w:cs="Arial"/>
                <w:b/>
                <w:bCs/>
                <w:sz w:val="24"/>
                <w:szCs w:val="24"/>
                <w:lang w:val="es-CO" w:eastAsia="en-US" w:bidi="ar-SA"/>
              </w:rPr>
              <w:t>198</w:t>
            </w:r>
          </w:p>
        </w:tc>
        <w:tc>
          <w:tcPr>
            <w:tcW w:w="1399" w:type="dxa"/>
            <w:gridSpan w:val="2"/>
            <w:vAlign w:val="center"/>
            <w:hideMark/>
          </w:tcPr>
          <w:p w14:paraId="205F3EB8" w14:textId="77777777" w:rsidR="00AC1B99" w:rsidRPr="00AC1B99" w:rsidRDefault="00AC1B99" w:rsidP="005812F1">
            <w:pPr>
              <w:ind w:right="433"/>
              <w:jc w:val="right"/>
              <w:rPr>
                <w:rFonts w:ascii="Arial" w:hAnsi="Arial" w:cs="Arial"/>
                <w:b/>
                <w:bCs/>
                <w:sz w:val="24"/>
                <w:szCs w:val="24"/>
                <w:lang w:val="es-CO" w:eastAsia="en-US" w:bidi="ar-SA"/>
              </w:rPr>
            </w:pPr>
            <w:r w:rsidRPr="00AC1B99">
              <w:rPr>
                <w:rFonts w:ascii="Arial" w:hAnsi="Arial" w:cs="Arial"/>
                <w:b/>
                <w:bCs/>
                <w:sz w:val="24"/>
                <w:szCs w:val="24"/>
                <w:lang w:val="es-CO" w:eastAsia="en-US" w:bidi="ar-SA"/>
              </w:rPr>
              <w:t>+13% </w:t>
            </w:r>
          </w:p>
        </w:tc>
      </w:tr>
      <w:tr w:rsidR="005812F1" w:rsidRPr="00AC1B99" w14:paraId="26E6A8EC" w14:textId="77777777" w:rsidTr="00960C48">
        <w:trPr>
          <w:gridAfter w:val="1"/>
          <w:wAfter w:w="373" w:type="dxa"/>
          <w:trHeight w:val="357"/>
          <w:tblCellSpacing w:w="0" w:type="dxa"/>
        </w:trPr>
        <w:tc>
          <w:tcPr>
            <w:tcW w:w="2528" w:type="dxa"/>
            <w:shd w:val="clear" w:color="auto" w:fill="DDDDDD"/>
            <w:vAlign w:val="center"/>
            <w:hideMark/>
          </w:tcPr>
          <w:p w14:paraId="7180EDE3" w14:textId="00E030AC"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Europ</w:t>
            </w:r>
            <w:r w:rsidRPr="005812F1">
              <w:rPr>
                <w:rFonts w:ascii="Arial" w:hAnsi="Arial" w:cs="Arial"/>
                <w:b/>
                <w:bCs/>
                <w:sz w:val="24"/>
                <w:szCs w:val="24"/>
                <w:lang w:val="es-CO" w:eastAsia="en-US" w:bidi="ar-SA"/>
              </w:rPr>
              <w:t>a</w:t>
            </w:r>
          </w:p>
        </w:tc>
        <w:tc>
          <w:tcPr>
            <w:tcW w:w="1685" w:type="dxa"/>
            <w:shd w:val="clear" w:color="auto" w:fill="DDDDDD"/>
            <w:vAlign w:val="center"/>
            <w:hideMark/>
          </w:tcPr>
          <w:p w14:paraId="7A331F2A" w14:textId="39E7BE0D"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55</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483</w:t>
            </w:r>
          </w:p>
        </w:tc>
        <w:tc>
          <w:tcPr>
            <w:tcW w:w="1088" w:type="dxa"/>
            <w:gridSpan w:val="2"/>
            <w:shd w:val="clear" w:color="auto" w:fill="DDDDDD"/>
            <w:vAlign w:val="center"/>
            <w:hideMark/>
          </w:tcPr>
          <w:p w14:paraId="163F83D3" w14:textId="7E103C25"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56</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332</w:t>
            </w:r>
          </w:p>
        </w:tc>
        <w:tc>
          <w:tcPr>
            <w:tcW w:w="1999" w:type="dxa"/>
            <w:gridSpan w:val="2"/>
            <w:shd w:val="clear" w:color="auto" w:fill="DDDDDD"/>
            <w:vAlign w:val="center"/>
            <w:hideMark/>
          </w:tcPr>
          <w:p w14:paraId="1DB0E8FB"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+2% </w:t>
            </w:r>
          </w:p>
        </w:tc>
      </w:tr>
      <w:tr w:rsidR="005812F1" w:rsidRPr="00AC1B99" w14:paraId="200CEFF1" w14:textId="77777777" w:rsidTr="005812F1">
        <w:trPr>
          <w:gridAfter w:val="1"/>
          <w:wAfter w:w="373" w:type="dxa"/>
          <w:trHeight w:val="451"/>
          <w:tblCellSpacing w:w="0" w:type="dxa"/>
        </w:trPr>
        <w:tc>
          <w:tcPr>
            <w:tcW w:w="2528" w:type="dxa"/>
            <w:vAlign w:val="center"/>
            <w:hideMark/>
          </w:tcPr>
          <w:p w14:paraId="79EB2100" w14:textId="73784725"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lastRenderedPageBreak/>
              <w:t>        </w:t>
            </w:r>
            <w:r w:rsidRPr="005812F1">
              <w:rPr>
                <w:rFonts w:ascii="Arial" w:hAnsi="Arial" w:cs="Arial"/>
                <w:b/>
                <w:bCs/>
                <w:sz w:val="24"/>
                <w:szCs w:val="24"/>
                <w:lang w:val="es-CO" w:eastAsia="en-US" w:bidi="ar-SA"/>
              </w:rPr>
              <w:t>Alemania</w:t>
            </w:r>
          </w:p>
        </w:tc>
        <w:tc>
          <w:tcPr>
            <w:tcW w:w="1685" w:type="dxa"/>
            <w:vAlign w:val="center"/>
            <w:hideMark/>
          </w:tcPr>
          <w:p w14:paraId="4C5DF0D7" w14:textId="2C0AA162"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17</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462</w:t>
            </w:r>
          </w:p>
        </w:tc>
        <w:tc>
          <w:tcPr>
            <w:tcW w:w="1088" w:type="dxa"/>
            <w:gridSpan w:val="2"/>
            <w:vAlign w:val="center"/>
            <w:hideMark/>
          </w:tcPr>
          <w:p w14:paraId="4AED3B0D" w14:textId="69396D2C"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099</w:t>
            </w:r>
          </w:p>
        </w:tc>
        <w:tc>
          <w:tcPr>
            <w:tcW w:w="1999" w:type="dxa"/>
            <w:gridSpan w:val="2"/>
            <w:vAlign w:val="center"/>
            <w:hideMark/>
          </w:tcPr>
          <w:p w14:paraId="09FF3E7D"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+9% </w:t>
            </w:r>
          </w:p>
        </w:tc>
      </w:tr>
      <w:tr w:rsidR="005812F1" w:rsidRPr="00AC1B99" w14:paraId="781E1F54" w14:textId="77777777" w:rsidTr="00960C48">
        <w:trPr>
          <w:gridAfter w:val="1"/>
          <w:wAfter w:w="373" w:type="dxa"/>
          <w:trHeight w:val="411"/>
          <w:tblCellSpacing w:w="0" w:type="dxa"/>
        </w:trPr>
        <w:tc>
          <w:tcPr>
            <w:tcW w:w="2528" w:type="dxa"/>
            <w:shd w:val="clear" w:color="auto" w:fill="DDDDDD"/>
            <w:vAlign w:val="center"/>
            <w:hideMark/>
          </w:tcPr>
          <w:p w14:paraId="2B5DC2AC" w14:textId="1EF1181D"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Am</w:t>
            </w:r>
            <w:r w:rsidRPr="005812F1">
              <w:rPr>
                <w:rFonts w:ascii="Arial" w:hAnsi="Arial" w:cs="Arial"/>
                <w:b/>
                <w:bCs/>
                <w:sz w:val="24"/>
                <w:szCs w:val="24"/>
                <w:lang w:val="es-CO" w:eastAsia="en-US" w:bidi="ar-SA"/>
              </w:rPr>
              <w:t>é</w:t>
            </w:r>
            <w:r w:rsidRPr="00AC1B99">
              <w:rPr>
                <w:rFonts w:ascii="Arial" w:hAnsi="Arial" w:cs="Arial"/>
                <w:b/>
                <w:bCs/>
                <w:sz w:val="24"/>
                <w:szCs w:val="24"/>
                <w:lang w:val="es-CO" w:eastAsia="en-US" w:bidi="ar-SA"/>
              </w:rPr>
              <w:t>rica</w:t>
            </w:r>
          </w:p>
        </w:tc>
        <w:tc>
          <w:tcPr>
            <w:tcW w:w="1685" w:type="dxa"/>
            <w:shd w:val="clear" w:color="auto" w:fill="DDDDDD"/>
            <w:vAlign w:val="center"/>
            <w:hideMark/>
          </w:tcPr>
          <w:p w14:paraId="47021D52" w14:textId="47B676B8"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49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034</w:t>
            </w:r>
          </w:p>
        </w:tc>
        <w:tc>
          <w:tcPr>
            <w:tcW w:w="1088" w:type="dxa"/>
            <w:gridSpan w:val="2"/>
            <w:shd w:val="clear" w:color="auto" w:fill="DDDDDD"/>
            <w:vAlign w:val="center"/>
            <w:hideMark/>
          </w:tcPr>
          <w:p w14:paraId="372BAEA7" w14:textId="162E5449"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63</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025</w:t>
            </w:r>
          </w:p>
        </w:tc>
        <w:tc>
          <w:tcPr>
            <w:tcW w:w="1999" w:type="dxa"/>
            <w:gridSpan w:val="2"/>
            <w:shd w:val="clear" w:color="auto" w:fill="DDDDDD"/>
            <w:vAlign w:val="center"/>
            <w:hideMark/>
          </w:tcPr>
          <w:p w14:paraId="21D80AAC"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+29% </w:t>
            </w:r>
          </w:p>
        </w:tc>
      </w:tr>
      <w:tr w:rsidR="005812F1" w:rsidRPr="00AC1B99" w14:paraId="6244527B" w14:textId="77777777" w:rsidTr="005812F1">
        <w:trPr>
          <w:gridAfter w:val="1"/>
          <w:wAfter w:w="373" w:type="dxa"/>
          <w:trHeight w:val="451"/>
          <w:tblCellSpacing w:w="0" w:type="dxa"/>
        </w:trPr>
        <w:tc>
          <w:tcPr>
            <w:tcW w:w="2528" w:type="dxa"/>
            <w:vAlign w:val="center"/>
            <w:hideMark/>
          </w:tcPr>
          <w:p w14:paraId="36A4D838" w14:textId="55C93B8B"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w:t>
            </w:r>
            <w:r w:rsidRPr="005812F1">
              <w:rPr>
                <w:rFonts w:ascii="Arial" w:hAnsi="Arial" w:cs="Arial"/>
                <w:b/>
                <w:bCs/>
                <w:sz w:val="24"/>
                <w:szCs w:val="24"/>
                <w:lang w:val="es-CO" w:eastAsia="en-US" w:bidi="ar-SA"/>
              </w:rPr>
              <w:t>Estados Unidos</w:t>
            </w:r>
          </w:p>
        </w:tc>
        <w:tc>
          <w:tcPr>
            <w:tcW w:w="1685" w:type="dxa"/>
            <w:vAlign w:val="center"/>
            <w:hideMark/>
          </w:tcPr>
          <w:p w14:paraId="6D07BC2D" w14:textId="57D8CF41"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39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734</w:t>
            </w:r>
          </w:p>
        </w:tc>
        <w:tc>
          <w:tcPr>
            <w:tcW w:w="1088" w:type="dxa"/>
            <w:gridSpan w:val="2"/>
            <w:vAlign w:val="center"/>
            <w:hideMark/>
          </w:tcPr>
          <w:p w14:paraId="5CCAF066" w14:textId="42DD2B1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51</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615</w:t>
            </w:r>
          </w:p>
        </w:tc>
        <w:tc>
          <w:tcPr>
            <w:tcW w:w="1999" w:type="dxa"/>
            <w:gridSpan w:val="2"/>
            <w:vAlign w:val="center"/>
            <w:hideMark/>
          </w:tcPr>
          <w:p w14:paraId="7075622D"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+30% </w:t>
            </w:r>
          </w:p>
        </w:tc>
      </w:tr>
      <w:tr w:rsidR="005812F1" w:rsidRPr="00AC1B99" w14:paraId="05F2D2A4" w14:textId="77777777" w:rsidTr="005812F1">
        <w:trPr>
          <w:gridAfter w:val="1"/>
          <w:wAfter w:w="373" w:type="dxa"/>
          <w:trHeight w:val="907"/>
          <w:tblCellSpacing w:w="0" w:type="dxa"/>
        </w:trPr>
        <w:tc>
          <w:tcPr>
            <w:tcW w:w="2528" w:type="dxa"/>
            <w:shd w:val="clear" w:color="auto" w:fill="DDDDDD"/>
            <w:vAlign w:val="center"/>
            <w:hideMark/>
          </w:tcPr>
          <w:p w14:paraId="721D1584" w14:textId="49759E86" w:rsidR="00AC1B99" w:rsidRPr="00AC1B99" w:rsidRDefault="00AC1B99" w:rsidP="00E94AF7">
            <w:pPr>
              <w:ind w:left="293" w:hanging="270"/>
              <w:rPr>
                <w:rFonts w:ascii="Arial" w:hAnsi="Arial" w:cs="Arial"/>
                <w:b/>
                <w:bCs/>
                <w:sz w:val="24"/>
                <w:szCs w:val="24"/>
                <w:lang w:val="es-CO" w:eastAsia="en-US" w:bidi="ar-SA"/>
              </w:rPr>
            </w:pPr>
            <w:r w:rsidRPr="00AC1B99">
              <w:rPr>
                <w:rFonts w:ascii="Arial" w:hAnsi="Arial" w:cs="Arial"/>
                <w:b/>
                <w:bCs/>
                <w:sz w:val="24"/>
                <w:szCs w:val="24"/>
                <w:lang w:val="es-CO" w:eastAsia="en-US" w:bidi="ar-SA"/>
              </w:rPr>
              <w:t>    Asia-Pac</w:t>
            </w:r>
            <w:r w:rsidRPr="005812F1">
              <w:rPr>
                <w:rFonts w:ascii="Arial" w:hAnsi="Arial" w:cs="Arial"/>
                <w:b/>
                <w:bCs/>
                <w:sz w:val="24"/>
                <w:szCs w:val="24"/>
                <w:lang w:val="es-CO" w:eastAsia="en-US" w:bidi="ar-SA"/>
              </w:rPr>
              <w:t>ífico</w:t>
            </w:r>
            <w:r w:rsidRPr="00AC1B99">
              <w:rPr>
                <w:rFonts w:ascii="Arial" w:hAnsi="Arial" w:cs="Arial"/>
                <w:b/>
                <w:bCs/>
                <w:sz w:val="24"/>
                <w:szCs w:val="24"/>
                <w:lang w:val="es-CO" w:eastAsia="en-US" w:bidi="ar-SA"/>
              </w:rPr>
              <w:t xml:space="preserve">, </w:t>
            </w:r>
            <w:r w:rsidR="00A26E6E" w:rsidRPr="005812F1">
              <w:rPr>
                <w:rFonts w:ascii="Arial" w:hAnsi="Arial" w:cs="Arial"/>
                <w:b/>
                <w:bCs/>
                <w:sz w:val="24"/>
                <w:szCs w:val="24"/>
                <w:lang w:val="es-CO" w:eastAsia="en-US" w:bidi="ar-SA"/>
              </w:rPr>
              <w:t>África</w:t>
            </w:r>
            <w:r w:rsidRPr="00AC1B99">
              <w:rPr>
                <w:rFonts w:ascii="Arial" w:hAnsi="Arial" w:cs="Arial"/>
                <w:b/>
                <w:bCs/>
                <w:sz w:val="24"/>
                <w:szCs w:val="24"/>
                <w:lang w:val="es-CO" w:eastAsia="en-US" w:bidi="ar-SA"/>
              </w:rPr>
              <w:t xml:space="preserve"> </w:t>
            </w:r>
            <w:r w:rsidR="005812F1">
              <w:rPr>
                <w:rFonts w:ascii="Arial" w:hAnsi="Arial" w:cs="Arial"/>
                <w:b/>
                <w:bCs/>
                <w:sz w:val="24"/>
                <w:szCs w:val="24"/>
                <w:lang w:val="es-CO" w:eastAsia="en-US" w:bidi="ar-SA"/>
              </w:rPr>
              <w:t>y</w:t>
            </w:r>
            <w:r w:rsidRPr="005812F1">
              <w:rPr>
                <w:rFonts w:ascii="Arial" w:hAnsi="Arial" w:cs="Arial"/>
                <w:b/>
                <w:bCs/>
                <w:sz w:val="24"/>
                <w:szCs w:val="24"/>
                <w:lang w:val="es-CO" w:eastAsia="en-US" w:bidi="ar-SA"/>
              </w:rPr>
              <w:t xml:space="preserve"> Medio O</w:t>
            </w:r>
            <w:r w:rsidR="00A26E6E" w:rsidRPr="005812F1">
              <w:rPr>
                <w:rFonts w:ascii="Arial" w:hAnsi="Arial" w:cs="Arial"/>
                <w:b/>
                <w:bCs/>
                <w:sz w:val="24"/>
                <w:szCs w:val="24"/>
                <w:lang w:val="es-CO" w:eastAsia="en-US" w:bidi="ar-SA"/>
              </w:rPr>
              <w:t>riente</w:t>
            </w:r>
          </w:p>
        </w:tc>
        <w:tc>
          <w:tcPr>
            <w:tcW w:w="1685" w:type="dxa"/>
            <w:shd w:val="clear" w:color="auto" w:fill="DDDDDD"/>
            <w:vAlign w:val="center"/>
            <w:hideMark/>
          </w:tcPr>
          <w:p w14:paraId="60CF6B2D" w14:textId="7C72A344"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87</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030</w:t>
            </w:r>
          </w:p>
        </w:tc>
        <w:tc>
          <w:tcPr>
            <w:tcW w:w="1088" w:type="dxa"/>
            <w:gridSpan w:val="2"/>
            <w:shd w:val="clear" w:color="auto" w:fill="DDDDDD"/>
            <w:vAlign w:val="center"/>
            <w:hideMark/>
          </w:tcPr>
          <w:p w14:paraId="104F91DD" w14:textId="3643AAA4"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97</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841</w:t>
            </w:r>
          </w:p>
        </w:tc>
        <w:tc>
          <w:tcPr>
            <w:tcW w:w="1999" w:type="dxa"/>
            <w:gridSpan w:val="2"/>
            <w:shd w:val="clear" w:color="auto" w:fill="DDDDDD"/>
            <w:vAlign w:val="center"/>
            <w:hideMark/>
          </w:tcPr>
          <w:p w14:paraId="579B9011"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+12% </w:t>
            </w:r>
          </w:p>
        </w:tc>
      </w:tr>
      <w:tr w:rsidR="005812F1" w:rsidRPr="00AC1B99" w14:paraId="60093CF7" w14:textId="77777777" w:rsidTr="005812F1">
        <w:trPr>
          <w:gridAfter w:val="1"/>
          <w:wAfter w:w="373" w:type="dxa"/>
          <w:trHeight w:val="451"/>
          <w:tblCellSpacing w:w="0" w:type="dxa"/>
        </w:trPr>
        <w:tc>
          <w:tcPr>
            <w:tcW w:w="2528" w:type="dxa"/>
            <w:vAlign w:val="center"/>
            <w:hideMark/>
          </w:tcPr>
          <w:p w14:paraId="4F8797B9" w14:textId="77777777" w:rsidR="00AC1B99" w:rsidRPr="00AC1B99" w:rsidRDefault="00AC1B99" w:rsidP="00AC1B99">
            <w:pPr>
              <w:rPr>
                <w:rFonts w:ascii="Arial" w:hAnsi="Arial" w:cs="Arial"/>
                <w:b/>
                <w:bCs/>
                <w:sz w:val="24"/>
                <w:szCs w:val="24"/>
                <w:lang w:val="es-CO" w:eastAsia="en-US" w:bidi="ar-SA"/>
              </w:rPr>
            </w:pPr>
            <w:r w:rsidRPr="00AC1B99">
              <w:rPr>
                <w:rFonts w:ascii="Arial" w:hAnsi="Arial" w:cs="Arial"/>
                <w:b/>
                <w:bCs/>
                <w:sz w:val="24"/>
                <w:szCs w:val="24"/>
                <w:lang w:val="es-CO" w:eastAsia="en-US" w:bidi="ar-SA"/>
              </w:rPr>
              <w:t>        China</w:t>
            </w:r>
          </w:p>
        </w:tc>
        <w:tc>
          <w:tcPr>
            <w:tcW w:w="1685" w:type="dxa"/>
            <w:vAlign w:val="center"/>
            <w:hideMark/>
          </w:tcPr>
          <w:p w14:paraId="1FD46C40" w14:textId="101F8F86"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62</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823</w:t>
            </w:r>
          </w:p>
        </w:tc>
        <w:tc>
          <w:tcPr>
            <w:tcW w:w="1088" w:type="dxa"/>
            <w:gridSpan w:val="2"/>
            <w:vAlign w:val="center"/>
            <w:hideMark/>
          </w:tcPr>
          <w:p w14:paraId="33499723" w14:textId="6C0187FB"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69</w:t>
            </w:r>
            <w:r w:rsidR="00A26E6E" w:rsidRPr="005812F1">
              <w:rPr>
                <w:rFonts w:ascii="Arial" w:hAnsi="Arial" w:cs="Arial"/>
                <w:sz w:val="24"/>
                <w:szCs w:val="24"/>
                <w:lang w:val="es-CO" w:eastAsia="en-US" w:bidi="ar-SA"/>
              </w:rPr>
              <w:t xml:space="preserve"> </w:t>
            </w:r>
            <w:r w:rsidRPr="00AC1B99">
              <w:rPr>
                <w:rFonts w:ascii="Arial" w:hAnsi="Arial" w:cs="Arial"/>
                <w:sz w:val="24"/>
                <w:szCs w:val="24"/>
                <w:lang w:val="es-CO" w:eastAsia="en-US" w:bidi="ar-SA"/>
              </w:rPr>
              <w:t>789</w:t>
            </w:r>
          </w:p>
        </w:tc>
        <w:tc>
          <w:tcPr>
            <w:tcW w:w="1999" w:type="dxa"/>
            <w:gridSpan w:val="2"/>
            <w:vAlign w:val="center"/>
            <w:hideMark/>
          </w:tcPr>
          <w:p w14:paraId="2937E2EC" w14:textId="77777777" w:rsidR="00AC1B99" w:rsidRPr="00AC1B99" w:rsidRDefault="00AC1B99" w:rsidP="00AC1B99">
            <w:pPr>
              <w:jc w:val="right"/>
              <w:rPr>
                <w:rFonts w:ascii="Arial" w:hAnsi="Arial" w:cs="Arial"/>
                <w:sz w:val="24"/>
                <w:szCs w:val="24"/>
                <w:lang w:val="es-CO" w:eastAsia="en-US" w:bidi="ar-SA"/>
              </w:rPr>
            </w:pPr>
            <w:r w:rsidRPr="00AC1B99">
              <w:rPr>
                <w:rFonts w:ascii="Arial" w:hAnsi="Arial" w:cs="Arial"/>
                <w:sz w:val="24"/>
                <w:szCs w:val="24"/>
                <w:lang w:val="es-CO" w:eastAsia="en-US" w:bidi="ar-SA"/>
              </w:rPr>
              <w:t>+11% </w:t>
            </w:r>
          </w:p>
        </w:tc>
      </w:tr>
    </w:tbl>
    <w:p w14:paraId="38E9C98E" w14:textId="77777777" w:rsidR="00AC1B99" w:rsidRPr="00664E25" w:rsidRDefault="00AC1B99" w:rsidP="00264C54">
      <w:pPr>
        <w:spacing w:line="360" w:lineRule="auto"/>
        <w:jc w:val="both"/>
        <w:rPr>
          <w:rFonts w:ascii="Arial" w:hAnsi="Arial" w:cs="Arial"/>
          <w:bCs/>
          <w:sz w:val="24"/>
          <w:szCs w:val="24"/>
          <w:lang w:val="es-CO" w:eastAsia="en-US" w:bidi="ar-SA"/>
        </w:rPr>
      </w:pPr>
    </w:p>
    <w:p w14:paraId="20B5D5F8" w14:textId="625E19A5"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8"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5F3790">
        <w:rPr>
          <w:rFonts w:ascii="Arial" w:hAnsi="Arial" w:cs="Arial"/>
          <w:bCs/>
          <w:i/>
          <w:iCs/>
          <w:sz w:val="24"/>
          <w:szCs w:val="24"/>
          <w:lang w:val="es-ES_tradnl"/>
        </w:rPr>
        <w:t xml:space="preserve"> </w:t>
      </w:r>
    </w:p>
    <w:sectPr w:rsidR="00571EF6" w:rsidRPr="009D718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0825" w14:textId="77777777" w:rsidR="000C1451" w:rsidRDefault="000C1451">
      <w:r>
        <w:separator/>
      </w:r>
    </w:p>
  </w:endnote>
  <w:endnote w:type="continuationSeparator" w:id="0">
    <w:p w14:paraId="5B0B8217" w14:textId="77777777" w:rsidR="000C1451" w:rsidRDefault="000C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826FAD">
      <w:fldChar w:fldCharType="begin"/>
    </w:r>
    <w:r w:rsidR="00826FAD" w:rsidRPr="00826FAD">
      <w:rPr>
        <w:lang w:val="es-CO"/>
      </w:rPr>
      <w:instrText xml:space="preserve"> HYPERLINK "mailto:elizabeth.solis@porschelatinamerica.com" </w:instrText>
    </w:r>
    <w:r w:rsidR="00826FAD">
      <w:fldChar w:fldCharType="separate"/>
    </w:r>
    <w:r w:rsidRPr="008C0788">
      <w:rPr>
        <w:rStyle w:val="Hyperlink"/>
        <w:rFonts w:ascii="Arial" w:hAnsi="Arial" w:cs="Arial"/>
        <w:sz w:val="13"/>
        <w:lang w:val="es-419"/>
      </w:rPr>
      <w:t>elizabeth.solis@porschelatinamerica.com</w:t>
    </w:r>
    <w:r w:rsidR="00826FAD">
      <w:rPr>
        <w:rStyle w:val="Hyperlink"/>
        <w:rFonts w:ascii="Arial" w:hAnsi="Arial" w:cs="Arial"/>
        <w:sz w:val="13"/>
        <w:lang w:val="es-419"/>
      </w:rPr>
      <w:fldChar w:fldCharType="end"/>
    </w:r>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r w:rsidR="00826FAD">
      <w:fldChar w:fldCharType="begin"/>
    </w:r>
    <w:r w:rsidR="00826FAD" w:rsidRPr="00826FAD">
      <w:rPr>
        <w:lang w:val="es-CO"/>
      </w:rPr>
      <w:instrText xml:space="preserve"> HYPERLINK "mailto:elizabeth.solis@porschelatinamerica.com" </w:instrText>
    </w:r>
    <w:r w:rsidR="00826FAD">
      <w:fldChar w:fldCharType="separate"/>
    </w:r>
    <w:r w:rsidRPr="008C0788">
      <w:rPr>
        <w:rStyle w:val="Hyperlink"/>
        <w:rFonts w:ascii="Arial" w:hAnsi="Arial" w:cs="Arial"/>
        <w:sz w:val="13"/>
        <w:lang w:val="es-419"/>
      </w:rPr>
      <w:t>elizabeth.solis@porschelatinamerica.com</w:t>
    </w:r>
    <w:r w:rsidR="00826FAD">
      <w:rPr>
        <w:rStyle w:val="Hyperlink"/>
        <w:rFonts w:ascii="Arial" w:hAnsi="Arial" w:cs="Arial"/>
        <w:sz w:val="13"/>
        <w:lang w:val="es-419"/>
      </w:rPr>
      <w:fldChar w:fldCharType="end"/>
    </w:r>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81F9" w14:textId="77777777" w:rsidR="000C1451" w:rsidRDefault="000C1451">
      <w:r>
        <w:separator/>
      </w:r>
    </w:p>
  </w:footnote>
  <w:footnote w:type="continuationSeparator" w:id="0">
    <w:p w14:paraId="029279C3" w14:textId="77777777" w:rsidR="000C1451" w:rsidRDefault="000C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2EE32376"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A9767E">
      <w:rPr>
        <w:rFonts w:ascii="Arial" w:hAnsi="Arial"/>
        <w:b/>
        <w:sz w:val="24"/>
        <w:lang w:val="es-ES_tradnl"/>
      </w:rPr>
      <w:t>1</w:t>
    </w:r>
    <w:r w:rsidR="00264C54">
      <w:rPr>
        <w:rFonts w:ascii="Arial" w:hAnsi="Arial"/>
        <w:b/>
        <w:sz w:val="24"/>
        <w:lang w:val="es-ES_tradnl"/>
      </w:rPr>
      <w:t>4</w:t>
    </w:r>
    <w:r w:rsidR="00A9767E">
      <w:rPr>
        <w:rFonts w:ascii="Arial" w:hAnsi="Arial"/>
        <w:b/>
        <w:sz w:val="24"/>
        <w:lang w:val="es-ES_tradnl"/>
      </w:rPr>
      <w:t xml:space="preserve"> de octubre</w:t>
    </w:r>
    <w:r w:rsidR="00A9767E" w:rsidRPr="00330B2A">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826FAD">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696062362"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1B2C233B"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A9767E">
      <w:rPr>
        <w:rFonts w:ascii="Arial" w:hAnsi="Arial"/>
        <w:b/>
        <w:sz w:val="24"/>
        <w:lang w:val="es-ES_tradnl"/>
      </w:rPr>
      <w:t>1</w:t>
    </w:r>
    <w:r w:rsidR="00264C54">
      <w:rPr>
        <w:rFonts w:ascii="Arial" w:hAnsi="Arial"/>
        <w:b/>
        <w:sz w:val="24"/>
        <w:lang w:val="es-ES_tradnl"/>
      </w:rPr>
      <w:t>4</w:t>
    </w:r>
    <w:r w:rsidR="00A9767E">
      <w:rPr>
        <w:rFonts w:ascii="Arial" w:hAnsi="Arial"/>
        <w:b/>
        <w:sz w:val="24"/>
        <w:lang w:val="es-ES_tradnl"/>
      </w:rPr>
      <w:t xml:space="preserve"> de octubre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59097B"/>
    <w:multiLevelType w:val="hybridMultilevel"/>
    <w:tmpl w:val="A8D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7"/>
  </w:num>
  <w:num w:numId="5">
    <w:abstractNumId w:val="14"/>
  </w:num>
  <w:num w:numId="6">
    <w:abstractNumId w:val="23"/>
  </w:num>
  <w:num w:numId="7">
    <w:abstractNumId w:val="11"/>
  </w:num>
  <w:num w:numId="8">
    <w:abstractNumId w:val="9"/>
  </w:num>
  <w:num w:numId="9">
    <w:abstractNumId w:val="12"/>
  </w:num>
  <w:num w:numId="10">
    <w:abstractNumId w:val="15"/>
  </w:num>
  <w:num w:numId="11">
    <w:abstractNumId w:val="21"/>
  </w:num>
  <w:num w:numId="12">
    <w:abstractNumId w:val="13"/>
  </w:num>
  <w:num w:numId="13">
    <w:abstractNumId w:val="8"/>
  </w:num>
  <w:num w:numId="14">
    <w:abstractNumId w:val="6"/>
  </w:num>
  <w:num w:numId="15">
    <w:abstractNumId w:val="24"/>
  </w:num>
  <w:num w:numId="16">
    <w:abstractNumId w:val="17"/>
  </w:num>
  <w:num w:numId="17">
    <w:abstractNumId w:val="16"/>
  </w:num>
  <w:num w:numId="18">
    <w:abstractNumId w:val="25"/>
  </w:num>
  <w:num w:numId="19">
    <w:abstractNumId w:val="3"/>
  </w:num>
  <w:num w:numId="20">
    <w:abstractNumId w:val="22"/>
  </w:num>
  <w:num w:numId="21">
    <w:abstractNumId w:val="18"/>
  </w:num>
  <w:num w:numId="22">
    <w:abstractNumId w:val="5"/>
  </w:num>
  <w:num w:numId="23">
    <w:abstractNumId w:val="1"/>
  </w:num>
  <w:num w:numId="24">
    <w:abstractNumId w:val="10"/>
  </w:num>
  <w:num w:numId="25">
    <w:abstractNumId w:val="2"/>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1B7"/>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3067"/>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234A"/>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8F4"/>
    <w:rsid w:val="000A3ECD"/>
    <w:rsid w:val="000A3F95"/>
    <w:rsid w:val="000A426E"/>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568"/>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451"/>
    <w:rsid w:val="000C1A6C"/>
    <w:rsid w:val="000C1FD0"/>
    <w:rsid w:val="000C3088"/>
    <w:rsid w:val="000C354B"/>
    <w:rsid w:val="000C3C49"/>
    <w:rsid w:val="000C46A7"/>
    <w:rsid w:val="000C51A4"/>
    <w:rsid w:val="000C54A2"/>
    <w:rsid w:val="000C623E"/>
    <w:rsid w:val="000C6B1A"/>
    <w:rsid w:val="000C6EB2"/>
    <w:rsid w:val="000C7361"/>
    <w:rsid w:val="000C76F0"/>
    <w:rsid w:val="000C7976"/>
    <w:rsid w:val="000C7C81"/>
    <w:rsid w:val="000D030D"/>
    <w:rsid w:val="000D1738"/>
    <w:rsid w:val="000D21ED"/>
    <w:rsid w:val="000D4B2A"/>
    <w:rsid w:val="000D4E1E"/>
    <w:rsid w:val="000D4E45"/>
    <w:rsid w:val="000D5020"/>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3DBC"/>
    <w:rsid w:val="000F68D1"/>
    <w:rsid w:val="000F6D20"/>
    <w:rsid w:val="000F71A6"/>
    <w:rsid w:val="000F729F"/>
    <w:rsid w:val="000F73D1"/>
    <w:rsid w:val="000F79CB"/>
    <w:rsid w:val="001005A5"/>
    <w:rsid w:val="00100770"/>
    <w:rsid w:val="00102F92"/>
    <w:rsid w:val="00103993"/>
    <w:rsid w:val="001042A8"/>
    <w:rsid w:val="00104424"/>
    <w:rsid w:val="001045F8"/>
    <w:rsid w:val="00104623"/>
    <w:rsid w:val="00105292"/>
    <w:rsid w:val="001056EB"/>
    <w:rsid w:val="00105F85"/>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2DE8"/>
    <w:rsid w:val="00143A00"/>
    <w:rsid w:val="00144868"/>
    <w:rsid w:val="001457B3"/>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37A4"/>
    <w:rsid w:val="00184F81"/>
    <w:rsid w:val="00187E41"/>
    <w:rsid w:val="00190426"/>
    <w:rsid w:val="0019042A"/>
    <w:rsid w:val="00191414"/>
    <w:rsid w:val="001918FB"/>
    <w:rsid w:val="00191BF6"/>
    <w:rsid w:val="00191C14"/>
    <w:rsid w:val="00192971"/>
    <w:rsid w:val="0019297D"/>
    <w:rsid w:val="00192A22"/>
    <w:rsid w:val="00192FA0"/>
    <w:rsid w:val="00193266"/>
    <w:rsid w:val="0019419B"/>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3132"/>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A95"/>
    <w:rsid w:val="001C1F89"/>
    <w:rsid w:val="001C2411"/>
    <w:rsid w:val="001C34AA"/>
    <w:rsid w:val="001C3874"/>
    <w:rsid w:val="001C48E2"/>
    <w:rsid w:val="001C4E26"/>
    <w:rsid w:val="001C4EC5"/>
    <w:rsid w:val="001C5E39"/>
    <w:rsid w:val="001C5FF8"/>
    <w:rsid w:val="001D1564"/>
    <w:rsid w:val="001D1A13"/>
    <w:rsid w:val="001D32C7"/>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3BA"/>
    <w:rsid w:val="00213B01"/>
    <w:rsid w:val="0021588A"/>
    <w:rsid w:val="0021660D"/>
    <w:rsid w:val="00216963"/>
    <w:rsid w:val="00216EFE"/>
    <w:rsid w:val="00220DAD"/>
    <w:rsid w:val="00220E8D"/>
    <w:rsid w:val="0022108F"/>
    <w:rsid w:val="0022148B"/>
    <w:rsid w:val="00222F58"/>
    <w:rsid w:val="00223612"/>
    <w:rsid w:val="00224177"/>
    <w:rsid w:val="0022519D"/>
    <w:rsid w:val="00226A1B"/>
    <w:rsid w:val="00226F82"/>
    <w:rsid w:val="0022783A"/>
    <w:rsid w:val="0023041A"/>
    <w:rsid w:val="00231855"/>
    <w:rsid w:val="00231ED7"/>
    <w:rsid w:val="002325D5"/>
    <w:rsid w:val="00232918"/>
    <w:rsid w:val="0023364D"/>
    <w:rsid w:val="00233F24"/>
    <w:rsid w:val="00234C9C"/>
    <w:rsid w:val="00234CAE"/>
    <w:rsid w:val="0023551B"/>
    <w:rsid w:val="00235EE1"/>
    <w:rsid w:val="0023662C"/>
    <w:rsid w:val="002372C2"/>
    <w:rsid w:val="002401CD"/>
    <w:rsid w:val="00240BA7"/>
    <w:rsid w:val="002414F6"/>
    <w:rsid w:val="00241DA6"/>
    <w:rsid w:val="002423BF"/>
    <w:rsid w:val="00242F29"/>
    <w:rsid w:val="00244041"/>
    <w:rsid w:val="00245AF1"/>
    <w:rsid w:val="002460B8"/>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913"/>
    <w:rsid w:val="00263017"/>
    <w:rsid w:val="00264051"/>
    <w:rsid w:val="0026476F"/>
    <w:rsid w:val="00264C54"/>
    <w:rsid w:val="00265516"/>
    <w:rsid w:val="00266980"/>
    <w:rsid w:val="0026744D"/>
    <w:rsid w:val="0026745D"/>
    <w:rsid w:val="002700D7"/>
    <w:rsid w:val="00270781"/>
    <w:rsid w:val="0027106C"/>
    <w:rsid w:val="00271E16"/>
    <w:rsid w:val="00271F0A"/>
    <w:rsid w:val="00272185"/>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B29"/>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AE2"/>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C36"/>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0D45"/>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263B"/>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5AD"/>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5C5"/>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4AB0"/>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26B"/>
    <w:rsid w:val="00407B22"/>
    <w:rsid w:val="00407D88"/>
    <w:rsid w:val="00407F5E"/>
    <w:rsid w:val="00410148"/>
    <w:rsid w:val="00410B31"/>
    <w:rsid w:val="00410E1E"/>
    <w:rsid w:val="0041110D"/>
    <w:rsid w:val="0041161F"/>
    <w:rsid w:val="00411711"/>
    <w:rsid w:val="00413B91"/>
    <w:rsid w:val="0041434E"/>
    <w:rsid w:val="004146C3"/>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15C6"/>
    <w:rsid w:val="0047163F"/>
    <w:rsid w:val="00471FF8"/>
    <w:rsid w:val="0047285A"/>
    <w:rsid w:val="004728D0"/>
    <w:rsid w:val="00472C7E"/>
    <w:rsid w:val="00472DAA"/>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91"/>
    <w:rsid w:val="00487CA1"/>
    <w:rsid w:val="00490E8C"/>
    <w:rsid w:val="0049117E"/>
    <w:rsid w:val="00491544"/>
    <w:rsid w:val="00491CB1"/>
    <w:rsid w:val="00491E41"/>
    <w:rsid w:val="00492DC7"/>
    <w:rsid w:val="00492E7A"/>
    <w:rsid w:val="00493521"/>
    <w:rsid w:val="00495A10"/>
    <w:rsid w:val="00495C60"/>
    <w:rsid w:val="004961CF"/>
    <w:rsid w:val="004979C1"/>
    <w:rsid w:val="004A0284"/>
    <w:rsid w:val="004A06F7"/>
    <w:rsid w:val="004A1D78"/>
    <w:rsid w:val="004A259E"/>
    <w:rsid w:val="004A2A9F"/>
    <w:rsid w:val="004A3007"/>
    <w:rsid w:val="004A43C1"/>
    <w:rsid w:val="004A43E7"/>
    <w:rsid w:val="004A5447"/>
    <w:rsid w:val="004A54C5"/>
    <w:rsid w:val="004A5D32"/>
    <w:rsid w:val="004A6760"/>
    <w:rsid w:val="004A68CE"/>
    <w:rsid w:val="004B0FC2"/>
    <w:rsid w:val="004B2091"/>
    <w:rsid w:val="004B25A9"/>
    <w:rsid w:val="004B25F5"/>
    <w:rsid w:val="004B28C9"/>
    <w:rsid w:val="004B2B77"/>
    <w:rsid w:val="004B4647"/>
    <w:rsid w:val="004B47C5"/>
    <w:rsid w:val="004B4E02"/>
    <w:rsid w:val="004B6345"/>
    <w:rsid w:val="004B7698"/>
    <w:rsid w:val="004B7E4F"/>
    <w:rsid w:val="004C083B"/>
    <w:rsid w:val="004C2E25"/>
    <w:rsid w:val="004C30B0"/>
    <w:rsid w:val="004C60C8"/>
    <w:rsid w:val="004C6181"/>
    <w:rsid w:val="004C62EB"/>
    <w:rsid w:val="004C70B2"/>
    <w:rsid w:val="004C7519"/>
    <w:rsid w:val="004C7B94"/>
    <w:rsid w:val="004C7E15"/>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2E0"/>
    <w:rsid w:val="004E7AC1"/>
    <w:rsid w:val="004F0162"/>
    <w:rsid w:val="004F06D7"/>
    <w:rsid w:val="004F1B47"/>
    <w:rsid w:val="004F1C7D"/>
    <w:rsid w:val="004F1D33"/>
    <w:rsid w:val="004F1D60"/>
    <w:rsid w:val="004F3F2A"/>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589"/>
    <w:rsid w:val="005318C9"/>
    <w:rsid w:val="005319FD"/>
    <w:rsid w:val="00532CCC"/>
    <w:rsid w:val="00532DF5"/>
    <w:rsid w:val="00532F35"/>
    <w:rsid w:val="0053364F"/>
    <w:rsid w:val="0053527D"/>
    <w:rsid w:val="00535A26"/>
    <w:rsid w:val="00536404"/>
    <w:rsid w:val="005365E6"/>
    <w:rsid w:val="00537F89"/>
    <w:rsid w:val="00540AE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7CB"/>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77DAE"/>
    <w:rsid w:val="005807D8"/>
    <w:rsid w:val="005812F1"/>
    <w:rsid w:val="005822E1"/>
    <w:rsid w:val="00582883"/>
    <w:rsid w:val="00583154"/>
    <w:rsid w:val="005833E5"/>
    <w:rsid w:val="005837E7"/>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063"/>
    <w:rsid w:val="005E01F2"/>
    <w:rsid w:val="005E1AFE"/>
    <w:rsid w:val="005E1B00"/>
    <w:rsid w:val="005E2911"/>
    <w:rsid w:val="005E2C3C"/>
    <w:rsid w:val="005E32C0"/>
    <w:rsid w:val="005E36C3"/>
    <w:rsid w:val="005E4257"/>
    <w:rsid w:val="005E4A32"/>
    <w:rsid w:val="005E5AFD"/>
    <w:rsid w:val="005E5D1A"/>
    <w:rsid w:val="005E6C64"/>
    <w:rsid w:val="005E7ED3"/>
    <w:rsid w:val="005F1E41"/>
    <w:rsid w:val="005F1F6B"/>
    <w:rsid w:val="005F25DF"/>
    <w:rsid w:val="005F28B1"/>
    <w:rsid w:val="005F2974"/>
    <w:rsid w:val="005F2A25"/>
    <w:rsid w:val="005F363F"/>
    <w:rsid w:val="005F3790"/>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192"/>
    <w:rsid w:val="00616249"/>
    <w:rsid w:val="00616EBA"/>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5685"/>
    <w:rsid w:val="00647DC2"/>
    <w:rsid w:val="00647DE7"/>
    <w:rsid w:val="00650383"/>
    <w:rsid w:val="00650613"/>
    <w:rsid w:val="00650624"/>
    <w:rsid w:val="006509D6"/>
    <w:rsid w:val="00652876"/>
    <w:rsid w:val="00652AEC"/>
    <w:rsid w:val="006536A6"/>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4E25"/>
    <w:rsid w:val="00665B50"/>
    <w:rsid w:val="00665EF3"/>
    <w:rsid w:val="0066606F"/>
    <w:rsid w:val="006663AA"/>
    <w:rsid w:val="0066684A"/>
    <w:rsid w:val="006676BE"/>
    <w:rsid w:val="0066789F"/>
    <w:rsid w:val="006678E1"/>
    <w:rsid w:val="0067029B"/>
    <w:rsid w:val="00670F1B"/>
    <w:rsid w:val="00670F1D"/>
    <w:rsid w:val="00670F73"/>
    <w:rsid w:val="00670F8E"/>
    <w:rsid w:val="00672AB6"/>
    <w:rsid w:val="0067418B"/>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5FE"/>
    <w:rsid w:val="00690AF8"/>
    <w:rsid w:val="00691665"/>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7F3"/>
    <w:rsid w:val="006C7E31"/>
    <w:rsid w:val="006D0F71"/>
    <w:rsid w:val="006D151B"/>
    <w:rsid w:val="006D1E0D"/>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0D8"/>
    <w:rsid w:val="006F7835"/>
    <w:rsid w:val="006F7A61"/>
    <w:rsid w:val="007007E8"/>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88A"/>
    <w:rsid w:val="00735BFD"/>
    <w:rsid w:val="00735F5A"/>
    <w:rsid w:val="007364B1"/>
    <w:rsid w:val="00736986"/>
    <w:rsid w:val="007370AF"/>
    <w:rsid w:val="00737346"/>
    <w:rsid w:val="007403EB"/>
    <w:rsid w:val="007411F9"/>
    <w:rsid w:val="00741701"/>
    <w:rsid w:val="00741B4A"/>
    <w:rsid w:val="0074325A"/>
    <w:rsid w:val="00743360"/>
    <w:rsid w:val="00743690"/>
    <w:rsid w:val="0074449D"/>
    <w:rsid w:val="00744530"/>
    <w:rsid w:val="00744B4A"/>
    <w:rsid w:val="00744C0D"/>
    <w:rsid w:val="00745427"/>
    <w:rsid w:val="00745BED"/>
    <w:rsid w:val="007461AA"/>
    <w:rsid w:val="00746D60"/>
    <w:rsid w:val="00747C77"/>
    <w:rsid w:val="00747FA9"/>
    <w:rsid w:val="0075004A"/>
    <w:rsid w:val="00750281"/>
    <w:rsid w:val="00751439"/>
    <w:rsid w:val="0075170B"/>
    <w:rsid w:val="007517C2"/>
    <w:rsid w:val="00751F3A"/>
    <w:rsid w:val="00752404"/>
    <w:rsid w:val="00752781"/>
    <w:rsid w:val="0075289E"/>
    <w:rsid w:val="00752A6C"/>
    <w:rsid w:val="00752A72"/>
    <w:rsid w:val="00752D90"/>
    <w:rsid w:val="007532E8"/>
    <w:rsid w:val="00754A67"/>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3616"/>
    <w:rsid w:val="00776A8A"/>
    <w:rsid w:val="00776EBF"/>
    <w:rsid w:val="00777B48"/>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6EF7"/>
    <w:rsid w:val="007D70A8"/>
    <w:rsid w:val="007D75BA"/>
    <w:rsid w:val="007D79DC"/>
    <w:rsid w:val="007E12ED"/>
    <w:rsid w:val="007E1880"/>
    <w:rsid w:val="007E19A2"/>
    <w:rsid w:val="007E1EEC"/>
    <w:rsid w:val="007E24B6"/>
    <w:rsid w:val="007E2A6D"/>
    <w:rsid w:val="007E376E"/>
    <w:rsid w:val="007E3B03"/>
    <w:rsid w:val="007E44AE"/>
    <w:rsid w:val="007E5956"/>
    <w:rsid w:val="007E5D1F"/>
    <w:rsid w:val="007E77C3"/>
    <w:rsid w:val="007E7A73"/>
    <w:rsid w:val="007E7AB1"/>
    <w:rsid w:val="007E7FD6"/>
    <w:rsid w:val="007F1104"/>
    <w:rsid w:val="007F181B"/>
    <w:rsid w:val="007F4F41"/>
    <w:rsid w:val="007F52DB"/>
    <w:rsid w:val="007F55B0"/>
    <w:rsid w:val="007F5676"/>
    <w:rsid w:val="007F5799"/>
    <w:rsid w:val="007F5D2B"/>
    <w:rsid w:val="007F6387"/>
    <w:rsid w:val="007F63B7"/>
    <w:rsid w:val="007F6BF9"/>
    <w:rsid w:val="007F6C2C"/>
    <w:rsid w:val="007F7BC6"/>
    <w:rsid w:val="007F7F03"/>
    <w:rsid w:val="0080076F"/>
    <w:rsid w:val="0080097F"/>
    <w:rsid w:val="00801464"/>
    <w:rsid w:val="00802156"/>
    <w:rsid w:val="00802785"/>
    <w:rsid w:val="00803783"/>
    <w:rsid w:val="00803C93"/>
    <w:rsid w:val="008043F1"/>
    <w:rsid w:val="0080496D"/>
    <w:rsid w:val="008049CB"/>
    <w:rsid w:val="00804B38"/>
    <w:rsid w:val="00805823"/>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035"/>
    <w:rsid w:val="00823BA5"/>
    <w:rsid w:val="00824492"/>
    <w:rsid w:val="0082504E"/>
    <w:rsid w:val="00826FAD"/>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37AE"/>
    <w:rsid w:val="00843EE7"/>
    <w:rsid w:val="008448A5"/>
    <w:rsid w:val="0084500A"/>
    <w:rsid w:val="008457B5"/>
    <w:rsid w:val="00845C1A"/>
    <w:rsid w:val="0084663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67263"/>
    <w:rsid w:val="008678A2"/>
    <w:rsid w:val="00870B87"/>
    <w:rsid w:val="00870F2F"/>
    <w:rsid w:val="00871591"/>
    <w:rsid w:val="00871B5B"/>
    <w:rsid w:val="00873157"/>
    <w:rsid w:val="008734EA"/>
    <w:rsid w:val="00873586"/>
    <w:rsid w:val="00873638"/>
    <w:rsid w:val="00874577"/>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178"/>
    <w:rsid w:val="008A438F"/>
    <w:rsid w:val="008A5F32"/>
    <w:rsid w:val="008A65EB"/>
    <w:rsid w:val="008B3132"/>
    <w:rsid w:val="008B377D"/>
    <w:rsid w:val="008B4ECB"/>
    <w:rsid w:val="008B4FC8"/>
    <w:rsid w:val="008B5A6C"/>
    <w:rsid w:val="008B5BCB"/>
    <w:rsid w:val="008B64AD"/>
    <w:rsid w:val="008B6B5F"/>
    <w:rsid w:val="008B6BC3"/>
    <w:rsid w:val="008B6FA7"/>
    <w:rsid w:val="008B70A8"/>
    <w:rsid w:val="008B71BC"/>
    <w:rsid w:val="008B75BB"/>
    <w:rsid w:val="008C00DC"/>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0F06"/>
    <w:rsid w:val="008D182E"/>
    <w:rsid w:val="008D21CF"/>
    <w:rsid w:val="008D2410"/>
    <w:rsid w:val="008D25C1"/>
    <w:rsid w:val="008D2E20"/>
    <w:rsid w:val="008D4FA0"/>
    <w:rsid w:val="008D5E08"/>
    <w:rsid w:val="008D6589"/>
    <w:rsid w:val="008D73EE"/>
    <w:rsid w:val="008D7E6F"/>
    <w:rsid w:val="008E0736"/>
    <w:rsid w:val="008E24E7"/>
    <w:rsid w:val="008E269C"/>
    <w:rsid w:val="008E2914"/>
    <w:rsid w:val="008E2C9E"/>
    <w:rsid w:val="008E4247"/>
    <w:rsid w:val="008E5159"/>
    <w:rsid w:val="008E5C36"/>
    <w:rsid w:val="008E5E8E"/>
    <w:rsid w:val="008E6967"/>
    <w:rsid w:val="008E6A34"/>
    <w:rsid w:val="008E7326"/>
    <w:rsid w:val="008E74DF"/>
    <w:rsid w:val="008F03F7"/>
    <w:rsid w:val="008F0C8D"/>
    <w:rsid w:val="008F14E0"/>
    <w:rsid w:val="008F1639"/>
    <w:rsid w:val="008F18C9"/>
    <w:rsid w:val="008F1D45"/>
    <w:rsid w:val="008F1D94"/>
    <w:rsid w:val="008F3284"/>
    <w:rsid w:val="008F346F"/>
    <w:rsid w:val="008F49D7"/>
    <w:rsid w:val="008F4EB4"/>
    <w:rsid w:val="008F5E93"/>
    <w:rsid w:val="008F7416"/>
    <w:rsid w:val="0090073E"/>
    <w:rsid w:val="00900AC4"/>
    <w:rsid w:val="00900B4F"/>
    <w:rsid w:val="00901D4A"/>
    <w:rsid w:val="009028E8"/>
    <w:rsid w:val="0090291F"/>
    <w:rsid w:val="0090353F"/>
    <w:rsid w:val="009044AB"/>
    <w:rsid w:val="00905459"/>
    <w:rsid w:val="00905F61"/>
    <w:rsid w:val="00906738"/>
    <w:rsid w:val="00906919"/>
    <w:rsid w:val="00906E91"/>
    <w:rsid w:val="00907247"/>
    <w:rsid w:val="009074A5"/>
    <w:rsid w:val="00907ADF"/>
    <w:rsid w:val="0091185B"/>
    <w:rsid w:val="009123AC"/>
    <w:rsid w:val="00913575"/>
    <w:rsid w:val="00914884"/>
    <w:rsid w:val="009148C0"/>
    <w:rsid w:val="0091506D"/>
    <w:rsid w:val="00915832"/>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0B7B"/>
    <w:rsid w:val="00942B4A"/>
    <w:rsid w:val="00943901"/>
    <w:rsid w:val="009439DC"/>
    <w:rsid w:val="00943CD3"/>
    <w:rsid w:val="009441F1"/>
    <w:rsid w:val="00944D7D"/>
    <w:rsid w:val="00945968"/>
    <w:rsid w:val="00945CE2"/>
    <w:rsid w:val="00946764"/>
    <w:rsid w:val="00947004"/>
    <w:rsid w:val="00947931"/>
    <w:rsid w:val="0095031D"/>
    <w:rsid w:val="009509F8"/>
    <w:rsid w:val="00950C9F"/>
    <w:rsid w:val="00951D7A"/>
    <w:rsid w:val="0095229C"/>
    <w:rsid w:val="009523CA"/>
    <w:rsid w:val="00954268"/>
    <w:rsid w:val="0095472D"/>
    <w:rsid w:val="0095483D"/>
    <w:rsid w:val="00954D48"/>
    <w:rsid w:val="009561CE"/>
    <w:rsid w:val="0095645E"/>
    <w:rsid w:val="00956AED"/>
    <w:rsid w:val="00956EB1"/>
    <w:rsid w:val="00956F92"/>
    <w:rsid w:val="00956FDE"/>
    <w:rsid w:val="00957254"/>
    <w:rsid w:val="009573F1"/>
    <w:rsid w:val="00960636"/>
    <w:rsid w:val="00960C48"/>
    <w:rsid w:val="00961501"/>
    <w:rsid w:val="009617A0"/>
    <w:rsid w:val="009618BA"/>
    <w:rsid w:val="00961EFE"/>
    <w:rsid w:val="009621A9"/>
    <w:rsid w:val="009621EA"/>
    <w:rsid w:val="00962491"/>
    <w:rsid w:val="00962B88"/>
    <w:rsid w:val="00963169"/>
    <w:rsid w:val="00963462"/>
    <w:rsid w:val="00965015"/>
    <w:rsid w:val="00965E24"/>
    <w:rsid w:val="00966CF2"/>
    <w:rsid w:val="009676CE"/>
    <w:rsid w:val="00967B4E"/>
    <w:rsid w:val="0097043E"/>
    <w:rsid w:val="009706FB"/>
    <w:rsid w:val="00970A38"/>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3F5"/>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3352"/>
    <w:rsid w:val="009E3697"/>
    <w:rsid w:val="009E638B"/>
    <w:rsid w:val="009F01D5"/>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B38"/>
    <w:rsid w:val="00A0314E"/>
    <w:rsid w:val="00A0405C"/>
    <w:rsid w:val="00A05206"/>
    <w:rsid w:val="00A05A01"/>
    <w:rsid w:val="00A06A9F"/>
    <w:rsid w:val="00A07687"/>
    <w:rsid w:val="00A07F59"/>
    <w:rsid w:val="00A10A0A"/>
    <w:rsid w:val="00A10B66"/>
    <w:rsid w:val="00A11B43"/>
    <w:rsid w:val="00A11FA1"/>
    <w:rsid w:val="00A13750"/>
    <w:rsid w:val="00A139D2"/>
    <w:rsid w:val="00A14427"/>
    <w:rsid w:val="00A159DC"/>
    <w:rsid w:val="00A16221"/>
    <w:rsid w:val="00A16799"/>
    <w:rsid w:val="00A16EEF"/>
    <w:rsid w:val="00A173FF"/>
    <w:rsid w:val="00A179E3"/>
    <w:rsid w:val="00A17B68"/>
    <w:rsid w:val="00A17C31"/>
    <w:rsid w:val="00A17CF3"/>
    <w:rsid w:val="00A203E8"/>
    <w:rsid w:val="00A21F00"/>
    <w:rsid w:val="00A22B6A"/>
    <w:rsid w:val="00A22D6A"/>
    <w:rsid w:val="00A2353B"/>
    <w:rsid w:val="00A235ED"/>
    <w:rsid w:val="00A243B6"/>
    <w:rsid w:val="00A243BC"/>
    <w:rsid w:val="00A246D6"/>
    <w:rsid w:val="00A24FE1"/>
    <w:rsid w:val="00A250BC"/>
    <w:rsid w:val="00A26E6E"/>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7E26"/>
    <w:rsid w:val="00A609E0"/>
    <w:rsid w:val="00A60AB4"/>
    <w:rsid w:val="00A60ED3"/>
    <w:rsid w:val="00A62C80"/>
    <w:rsid w:val="00A631EA"/>
    <w:rsid w:val="00A64BE2"/>
    <w:rsid w:val="00A64CD2"/>
    <w:rsid w:val="00A655CB"/>
    <w:rsid w:val="00A66A1C"/>
    <w:rsid w:val="00A66B18"/>
    <w:rsid w:val="00A6716F"/>
    <w:rsid w:val="00A70716"/>
    <w:rsid w:val="00A70F15"/>
    <w:rsid w:val="00A710F7"/>
    <w:rsid w:val="00A7151F"/>
    <w:rsid w:val="00A71C87"/>
    <w:rsid w:val="00A71DCC"/>
    <w:rsid w:val="00A72059"/>
    <w:rsid w:val="00A722A0"/>
    <w:rsid w:val="00A7272B"/>
    <w:rsid w:val="00A72B18"/>
    <w:rsid w:val="00A72E3B"/>
    <w:rsid w:val="00A7347A"/>
    <w:rsid w:val="00A73DE3"/>
    <w:rsid w:val="00A747A6"/>
    <w:rsid w:val="00A74D5F"/>
    <w:rsid w:val="00A753B2"/>
    <w:rsid w:val="00A75AB8"/>
    <w:rsid w:val="00A7643A"/>
    <w:rsid w:val="00A76620"/>
    <w:rsid w:val="00A776E7"/>
    <w:rsid w:val="00A80521"/>
    <w:rsid w:val="00A81442"/>
    <w:rsid w:val="00A82581"/>
    <w:rsid w:val="00A82FF3"/>
    <w:rsid w:val="00A83783"/>
    <w:rsid w:val="00A83A4F"/>
    <w:rsid w:val="00A8403D"/>
    <w:rsid w:val="00A84A26"/>
    <w:rsid w:val="00A84DD1"/>
    <w:rsid w:val="00A85556"/>
    <w:rsid w:val="00A8589F"/>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67E"/>
    <w:rsid w:val="00A97D53"/>
    <w:rsid w:val="00AA07DA"/>
    <w:rsid w:val="00AA1594"/>
    <w:rsid w:val="00AA19A7"/>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3DAC"/>
    <w:rsid w:val="00AB41A8"/>
    <w:rsid w:val="00AB5503"/>
    <w:rsid w:val="00AB56B1"/>
    <w:rsid w:val="00AB5F58"/>
    <w:rsid w:val="00AB712A"/>
    <w:rsid w:val="00AB76BB"/>
    <w:rsid w:val="00AC01FC"/>
    <w:rsid w:val="00AC0D29"/>
    <w:rsid w:val="00AC1A93"/>
    <w:rsid w:val="00AC1B99"/>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1D7"/>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2B25"/>
    <w:rsid w:val="00B1481A"/>
    <w:rsid w:val="00B14CC6"/>
    <w:rsid w:val="00B15141"/>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9CC"/>
    <w:rsid w:val="00B32C53"/>
    <w:rsid w:val="00B32EB5"/>
    <w:rsid w:val="00B3308D"/>
    <w:rsid w:val="00B33094"/>
    <w:rsid w:val="00B34263"/>
    <w:rsid w:val="00B34B3A"/>
    <w:rsid w:val="00B34EC4"/>
    <w:rsid w:val="00B355E0"/>
    <w:rsid w:val="00B356E7"/>
    <w:rsid w:val="00B35A0C"/>
    <w:rsid w:val="00B35ACD"/>
    <w:rsid w:val="00B35CBF"/>
    <w:rsid w:val="00B35E08"/>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5BC"/>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380"/>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9AE"/>
    <w:rsid w:val="00B76A8C"/>
    <w:rsid w:val="00B76E76"/>
    <w:rsid w:val="00B77057"/>
    <w:rsid w:val="00B77390"/>
    <w:rsid w:val="00B8008C"/>
    <w:rsid w:val="00B80C49"/>
    <w:rsid w:val="00B8153D"/>
    <w:rsid w:val="00B82246"/>
    <w:rsid w:val="00B825B5"/>
    <w:rsid w:val="00B82888"/>
    <w:rsid w:val="00B83DBC"/>
    <w:rsid w:val="00B83FBB"/>
    <w:rsid w:val="00B858F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5C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1BA9"/>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0B9"/>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2E58"/>
    <w:rsid w:val="00C73297"/>
    <w:rsid w:val="00C73720"/>
    <w:rsid w:val="00C74207"/>
    <w:rsid w:val="00C74D34"/>
    <w:rsid w:val="00C75057"/>
    <w:rsid w:val="00C7663F"/>
    <w:rsid w:val="00C76C33"/>
    <w:rsid w:val="00C76CB1"/>
    <w:rsid w:val="00C76CCD"/>
    <w:rsid w:val="00C76DA4"/>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4FE"/>
    <w:rsid w:val="00C8655B"/>
    <w:rsid w:val="00C871C0"/>
    <w:rsid w:val="00C87D45"/>
    <w:rsid w:val="00C87DA3"/>
    <w:rsid w:val="00C87F30"/>
    <w:rsid w:val="00C911FC"/>
    <w:rsid w:val="00C92370"/>
    <w:rsid w:val="00C92FCA"/>
    <w:rsid w:val="00C93293"/>
    <w:rsid w:val="00C93402"/>
    <w:rsid w:val="00C935F8"/>
    <w:rsid w:val="00C94203"/>
    <w:rsid w:val="00C957AE"/>
    <w:rsid w:val="00C95E8B"/>
    <w:rsid w:val="00CA04E1"/>
    <w:rsid w:val="00CA0D1A"/>
    <w:rsid w:val="00CA1225"/>
    <w:rsid w:val="00CA156E"/>
    <w:rsid w:val="00CA170F"/>
    <w:rsid w:val="00CA1E2B"/>
    <w:rsid w:val="00CA2A7F"/>
    <w:rsid w:val="00CA32B9"/>
    <w:rsid w:val="00CA41D9"/>
    <w:rsid w:val="00CA56B8"/>
    <w:rsid w:val="00CA5DCE"/>
    <w:rsid w:val="00CA6544"/>
    <w:rsid w:val="00CA6715"/>
    <w:rsid w:val="00CA6D63"/>
    <w:rsid w:val="00CA7D65"/>
    <w:rsid w:val="00CA7E6E"/>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D69D6"/>
    <w:rsid w:val="00CD6C2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18AF"/>
    <w:rsid w:val="00D14054"/>
    <w:rsid w:val="00D142F0"/>
    <w:rsid w:val="00D14347"/>
    <w:rsid w:val="00D14663"/>
    <w:rsid w:val="00D147CE"/>
    <w:rsid w:val="00D15B73"/>
    <w:rsid w:val="00D1639E"/>
    <w:rsid w:val="00D16928"/>
    <w:rsid w:val="00D16B3F"/>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5F48"/>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27D0"/>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2ED5"/>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5A16"/>
    <w:rsid w:val="00E06803"/>
    <w:rsid w:val="00E06C13"/>
    <w:rsid w:val="00E072B8"/>
    <w:rsid w:val="00E07551"/>
    <w:rsid w:val="00E07906"/>
    <w:rsid w:val="00E10466"/>
    <w:rsid w:val="00E106CE"/>
    <w:rsid w:val="00E10F0A"/>
    <w:rsid w:val="00E11188"/>
    <w:rsid w:val="00E11278"/>
    <w:rsid w:val="00E11A5B"/>
    <w:rsid w:val="00E11BED"/>
    <w:rsid w:val="00E11DDC"/>
    <w:rsid w:val="00E1272F"/>
    <w:rsid w:val="00E1326D"/>
    <w:rsid w:val="00E13B41"/>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3ADB"/>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7BF6"/>
    <w:rsid w:val="00E50680"/>
    <w:rsid w:val="00E50BD0"/>
    <w:rsid w:val="00E51639"/>
    <w:rsid w:val="00E520F1"/>
    <w:rsid w:val="00E525B5"/>
    <w:rsid w:val="00E52655"/>
    <w:rsid w:val="00E548F2"/>
    <w:rsid w:val="00E54946"/>
    <w:rsid w:val="00E5594E"/>
    <w:rsid w:val="00E55BF8"/>
    <w:rsid w:val="00E55D3A"/>
    <w:rsid w:val="00E57600"/>
    <w:rsid w:val="00E5761C"/>
    <w:rsid w:val="00E57799"/>
    <w:rsid w:val="00E57E17"/>
    <w:rsid w:val="00E6107C"/>
    <w:rsid w:val="00E61A76"/>
    <w:rsid w:val="00E61D33"/>
    <w:rsid w:val="00E61F70"/>
    <w:rsid w:val="00E6207E"/>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7F1"/>
    <w:rsid w:val="00E94812"/>
    <w:rsid w:val="00E94AF7"/>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C032D"/>
    <w:rsid w:val="00EC0437"/>
    <w:rsid w:val="00EC16F4"/>
    <w:rsid w:val="00EC1A61"/>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D5"/>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E24"/>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9CD"/>
    <w:rsid w:val="00F63F58"/>
    <w:rsid w:val="00F64652"/>
    <w:rsid w:val="00F6756F"/>
    <w:rsid w:val="00F6788C"/>
    <w:rsid w:val="00F67E99"/>
    <w:rsid w:val="00F703A1"/>
    <w:rsid w:val="00F70550"/>
    <w:rsid w:val="00F70702"/>
    <w:rsid w:val="00F70B44"/>
    <w:rsid w:val="00F70D27"/>
    <w:rsid w:val="00F717EA"/>
    <w:rsid w:val="00F717F1"/>
    <w:rsid w:val="00F7245F"/>
    <w:rsid w:val="00F72468"/>
    <w:rsid w:val="00F7295C"/>
    <w:rsid w:val="00F72DF0"/>
    <w:rsid w:val="00F733AE"/>
    <w:rsid w:val="00F74E67"/>
    <w:rsid w:val="00F753A9"/>
    <w:rsid w:val="00F7607D"/>
    <w:rsid w:val="00F760CA"/>
    <w:rsid w:val="00F77186"/>
    <w:rsid w:val="00F803AA"/>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C83"/>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EB2"/>
    <w:rsid w:val="00FA2FEB"/>
    <w:rsid w:val="00FA3248"/>
    <w:rsid w:val="00FA3B46"/>
    <w:rsid w:val="00FA7F99"/>
    <w:rsid w:val="00FA7FA3"/>
    <w:rsid w:val="00FB0CC8"/>
    <w:rsid w:val="00FB2E68"/>
    <w:rsid w:val="00FB2EC5"/>
    <w:rsid w:val="00FB39EF"/>
    <w:rsid w:val="00FB4679"/>
    <w:rsid w:val="00FB4A74"/>
    <w:rsid w:val="00FB549E"/>
    <w:rsid w:val="00FB55FE"/>
    <w:rsid w:val="00FB7B2E"/>
    <w:rsid w:val="00FC0AD7"/>
    <w:rsid w:val="00FC0CF2"/>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41C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097651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8031">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2906901">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716313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2345684">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69530360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6710169">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301845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36715421">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3696">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7942306">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21556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021394">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4430057">
      <w:bodyDiv w:val="1"/>
      <w:marLeft w:val="0"/>
      <w:marRight w:val="0"/>
      <w:marTop w:val="0"/>
      <w:marBottom w:val="0"/>
      <w:divBdr>
        <w:top w:val="none" w:sz="0" w:space="0" w:color="auto"/>
        <w:left w:val="none" w:sz="0" w:space="0" w:color="auto"/>
        <w:bottom w:val="none" w:sz="0" w:space="0" w:color="auto"/>
        <w:right w:val="none" w:sz="0" w:space="0" w:color="auto"/>
      </w:divBdr>
    </w:div>
    <w:div w:id="1935279347">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634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3903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324</cp:revision>
  <cp:lastPrinted>2021-03-19T12:48:00Z</cp:lastPrinted>
  <dcterms:created xsi:type="dcterms:W3CDTF">2021-08-16T14:52:00Z</dcterms:created>
  <dcterms:modified xsi:type="dcterms:W3CDTF">2021-10-18T15:38:00Z</dcterms:modified>
</cp:coreProperties>
</file>