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89EC1" w14:textId="3813FDFC" w:rsidR="00A325C4" w:rsidRPr="00C41639" w:rsidRDefault="009D1CB7" w:rsidP="00A325C4">
      <w:pPr>
        <w:pStyle w:val="berschrift1"/>
        <w:rPr>
          <w:lang w:val="de-DE"/>
        </w:rPr>
      </w:pPr>
      <w:r w:rsidRPr="00C41639">
        <w:rPr>
          <w:noProof/>
          <w:lang w:val="de-DE" w:eastAsia="de-DE"/>
        </w:rPr>
        <w:drawing>
          <wp:inline distT="0" distB="0" distL="0" distR="0" wp14:anchorId="72037DD7" wp14:editId="2284A480">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9"/>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4FFDA769" w14:textId="01515E16" w:rsidR="00AB3247" w:rsidRPr="00C41639" w:rsidRDefault="00AB3247" w:rsidP="00AB3247">
      <w:pPr>
        <w:pStyle w:val="berschrift1"/>
        <w:rPr>
          <w:lang w:val="de-DE"/>
        </w:rPr>
      </w:pPr>
      <w:r w:rsidRPr="00C41639">
        <w:rPr>
          <w:lang w:val="de-DE"/>
        </w:rPr>
        <w:t>Auf den Mix kommt es an</w:t>
      </w:r>
    </w:p>
    <w:p w14:paraId="68AA7BBC" w14:textId="3DAAB50A" w:rsidR="00AB3247" w:rsidRPr="00C41639" w:rsidRDefault="00AB3247" w:rsidP="00AB3247">
      <w:pPr>
        <w:rPr>
          <w:b/>
          <w:lang w:val="de-DE"/>
        </w:rPr>
      </w:pPr>
      <w:r w:rsidRPr="00C41639">
        <w:rPr>
          <w:b/>
          <w:lang w:val="de-DE"/>
        </w:rPr>
        <w:t xml:space="preserve">Sennheiser bringt </w:t>
      </w:r>
      <w:r w:rsidR="00786827" w:rsidRPr="00C41639">
        <w:rPr>
          <w:b/>
          <w:lang w:val="de-DE"/>
        </w:rPr>
        <w:t xml:space="preserve">Studiokopfhörer </w:t>
      </w:r>
      <w:r w:rsidRPr="00C41639">
        <w:rPr>
          <w:b/>
          <w:lang w:val="de-DE"/>
        </w:rPr>
        <w:t>HD 400 PRO auf den Markt</w:t>
      </w:r>
    </w:p>
    <w:p w14:paraId="3F0247C5" w14:textId="77777777" w:rsidR="00DF5534" w:rsidRPr="00C41639" w:rsidRDefault="00DF5534" w:rsidP="007D1325">
      <w:pPr>
        <w:rPr>
          <w:rStyle w:val="Fett"/>
          <w:lang w:val="de-DE"/>
        </w:rPr>
      </w:pPr>
    </w:p>
    <w:p w14:paraId="26164EF0" w14:textId="7EA06B20" w:rsidR="00AB3247" w:rsidRPr="00C41639" w:rsidRDefault="006B1B50" w:rsidP="00AB3247">
      <w:pPr>
        <w:rPr>
          <w:lang w:val="de-DE"/>
        </w:rPr>
      </w:pPr>
      <w:r w:rsidRPr="00C41639">
        <w:rPr>
          <w:b/>
          <w:i/>
          <w:lang w:val="de-DE"/>
        </w:rPr>
        <w:t xml:space="preserve">Wedemark, </w:t>
      </w:r>
      <w:r w:rsidR="00A325C4" w:rsidRPr="00C41639">
        <w:rPr>
          <w:b/>
          <w:i/>
          <w:lang w:val="de-DE"/>
        </w:rPr>
        <w:t>1</w:t>
      </w:r>
      <w:r w:rsidR="00AB3247" w:rsidRPr="00C41639">
        <w:rPr>
          <w:b/>
          <w:i/>
          <w:lang w:val="de-DE"/>
        </w:rPr>
        <w:t>. Dez</w:t>
      </w:r>
      <w:r w:rsidR="00A325C4" w:rsidRPr="00C41639">
        <w:rPr>
          <w:b/>
          <w:i/>
          <w:lang w:val="de-DE"/>
        </w:rPr>
        <w:t>ember</w:t>
      </w:r>
      <w:r w:rsidR="005B18BE" w:rsidRPr="00C41639">
        <w:rPr>
          <w:b/>
          <w:i/>
          <w:lang w:val="de-DE"/>
        </w:rPr>
        <w:t xml:space="preserve"> </w:t>
      </w:r>
      <w:r w:rsidR="0086153C" w:rsidRPr="00C41639">
        <w:rPr>
          <w:b/>
          <w:i/>
          <w:lang w:val="de-DE"/>
        </w:rPr>
        <w:t>2021</w:t>
      </w:r>
      <w:r w:rsidRPr="00C41639">
        <w:rPr>
          <w:b/>
          <w:i/>
          <w:lang w:val="de-DE"/>
        </w:rPr>
        <w:t xml:space="preserve"> </w:t>
      </w:r>
      <w:r w:rsidRPr="00C41639">
        <w:rPr>
          <w:b/>
          <w:lang w:val="de-DE"/>
        </w:rPr>
        <w:t>–</w:t>
      </w:r>
      <w:r w:rsidR="00247165" w:rsidRPr="00C41639">
        <w:rPr>
          <w:b/>
          <w:lang w:val="de-DE"/>
        </w:rPr>
        <w:t xml:space="preserve"> </w:t>
      </w:r>
      <w:bookmarkStart w:id="0" w:name="_Hlk53570179"/>
      <w:r w:rsidR="00AB3247" w:rsidRPr="00C41639">
        <w:rPr>
          <w:b/>
          <w:lang w:val="de-DE"/>
        </w:rPr>
        <w:t xml:space="preserve">Sennheiser stellt einen neuen professionellen Kopfhörer für </w:t>
      </w:r>
      <w:r w:rsidR="00786827">
        <w:rPr>
          <w:b/>
          <w:lang w:val="de-DE"/>
        </w:rPr>
        <w:t xml:space="preserve">das </w:t>
      </w:r>
      <w:r w:rsidR="00AB3247" w:rsidRPr="00C41639">
        <w:rPr>
          <w:b/>
          <w:lang w:val="de-DE"/>
        </w:rPr>
        <w:t xml:space="preserve">Mixing, Editing und Mastering vor: Der Studio-Referenzkopfhörer HD 400 PRO ist </w:t>
      </w:r>
      <w:r w:rsidR="00313053">
        <w:rPr>
          <w:b/>
          <w:lang w:val="de-DE"/>
        </w:rPr>
        <w:t>überall dort ein</w:t>
      </w:r>
      <w:r w:rsidR="00AB3247" w:rsidRPr="00C41639">
        <w:rPr>
          <w:b/>
          <w:lang w:val="de-DE"/>
        </w:rPr>
        <w:t xml:space="preserve"> ideale</w:t>
      </w:r>
      <w:r w:rsidR="00313053">
        <w:rPr>
          <w:b/>
          <w:lang w:val="de-DE"/>
        </w:rPr>
        <w:t>r</w:t>
      </w:r>
      <w:r w:rsidR="00AB3247" w:rsidRPr="00C41639">
        <w:rPr>
          <w:b/>
          <w:lang w:val="de-DE"/>
        </w:rPr>
        <w:t xml:space="preserve"> Begleiter, </w:t>
      </w:r>
      <w:r w:rsidR="00313053">
        <w:rPr>
          <w:b/>
          <w:lang w:val="de-DE"/>
        </w:rPr>
        <w:t>wo</w:t>
      </w:r>
      <w:r w:rsidR="00AB3247" w:rsidRPr="00C41639">
        <w:rPr>
          <w:b/>
          <w:lang w:val="de-DE"/>
        </w:rPr>
        <w:t xml:space="preserve"> es </w:t>
      </w:r>
      <w:r w:rsidR="001046F3">
        <w:rPr>
          <w:b/>
          <w:lang w:val="de-DE"/>
        </w:rPr>
        <w:t xml:space="preserve">für die genaue Beurteilung eines Mixes </w:t>
      </w:r>
      <w:r w:rsidR="00AB3247" w:rsidRPr="00C41639">
        <w:rPr>
          <w:b/>
          <w:lang w:val="de-DE"/>
        </w:rPr>
        <w:t>auf eine natürliche und präzise Klangwiedergabe</w:t>
      </w:r>
      <w:r w:rsidR="00313053">
        <w:rPr>
          <w:b/>
          <w:lang w:val="de-DE"/>
        </w:rPr>
        <w:t xml:space="preserve"> ankommt</w:t>
      </w:r>
      <w:r w:rsidR="001046F3">
        <w:rPr>
          <w:b/>
          <w:lang w:val="de-DE"/>
        </w:rPr>
        <w:t xml:space="preserve">. </w:t>
      </w:r>
      <w:r w:rsidR="00786827">
        <w:rPr>
          <w:b/>
          <w:lang w:val="de-DE"/>
        </w:rPr>
        <w:t xml:space="preserve">Mit seiner leichten, offenen Bauweise und den </w:t>
      </w:r>
      <w:r w:rsidR="00786827" w:rsidRPr="00C41639">
        <w:rPr>
          <w:b/>
          <w:lang w:val="de-DE"/>
        </w:rPr>
        <w:t xml:space="preserve">weichen Velours-Ohrpolstern </w:t>
      </w:r>
      <w:r w:rsidR="00786827">
        <w:rPr>
          <w:b/>
          <w:lang w:val="de-DE"/>
        </w:rPr>
        <w:t xml:space="preserve">bleibt </w:t>
      </w:r>
      <w:r w:rsidR="001046F3">
        <w:rPr>
          <w:b/>
          <w:lang w:val="de-DE"/>
        </w:rPr>
        <w:t>der Hörer</w:t>
      </w:r>
      <w:r w:rsidR="00786827">
        <w:rPr>
          <w:b/>
          <w:lang w:val="de-DE"/>
        </w:rPr>
        <w:t xml:space="preserve"> auch bei langen </w:t>
      </w:r>
      <w:r w:rsidR="00AB3247" w:rsidRPr="00C41639">
        <w:rPr>
          <w:b/>
          <w:lang w:val="de-DE"/>
        </w:rPr>
        <w:t xml:space="preserve">Sessions </w:t>
      </w:r>
      <w:r w:rsidR="00786827">
        <w:rPr>
          <w:b/>
          <w:lang w:val="de-DE"/>
        </w:rPr>
        <w:t xml:space="preserve">bequem. </w:t>
      </w:r>
      <w:r w:rsidR="003207CC">
        <w:rPr>
          <w:b/>
          <w:lang w:val="de-DE"/>
        </w:rPr>
        <w:t>Zwei</w:t>
      </w:r>
      <w:r w:rsidR="00313053">
        <w:rPr>
          <w:b/>
          <w:lang w:val="de-DE"/>
        </w:rPr>
        <w:t xml:space="preserve"> </w:t>
      </w:r>
      <w:r w:rsidR="00786827">
        <w:rPr>
          <w:b/>
          <w:lang w:val="de-DE"/>
        </w:rPr>
        <w:t>steckbare</w:t>
      </w:r>
      <w:r w:rsidR="003207CC">
        <w:rPr>
          <w:b/>
          <w:lang w:val="de-DE"/>
        </w:rPr>
        <w:t xml:space="preserve">, einseitige </w:t>
      </w:r>
      <w:r w:rsidR="00313053">
        <w:rPr>
          <w:b/>
          <w:lang w:val="de-DE"/>
        </w:rPr>
        <w:t>Kabel</w:t>
      </w:r>
      <w:r w:rsidR="007460C2">
        <w:rPr>
          <w:b/>
          <w:lang w:val="de-DE"/>
        </w:rPr>
        <w:t xml:space="preserve"> </w:t>
      </w:r>
      <w:r w:rsidR="00313053">
        <w:rPr>
          <w:b/>
          <w:lang w:val="de-DE"/>
        </w:rPr>
        <w:t xml:space="preserve">– ein Wendelkabel und ein </w:t>
      </w:r>
      <w:r w:rsidR="00575CF8">
        <w:rPr>
          <w:b/>
          <w:lang w:val="de-DE"/>
        </w:rPr>
        <w:t>Standardk</w:t>
      </w:r>
      <w:r w:rsidR="00313053">
        <w:rPr>
          <w:b/>
          <w:lang w:val="de-DE"/>
        </w:rPr>
        <w:t>abel – pass</w:t>
      </w:r>
      <w:r w:rsidR="003207CC">
        <w:rPr>
          <w:b/>
          <w:lang w:val="de-DE"/>
        </w:rPr>
        <w:t xml:space="preserve">en den </w:t>
      </w:r>
      <w:r w:rsidR="00313053">
        <w:rPr>
          <w:b/>
          <w:lang w:val="de-DE"/>
        </w:rPr>
        <w:t xml:space="preserve">HD 400 PRO an </w:t>
      </w:r>
      <w:r w:rsidR="00AB3247" w:rsidRPr="00C41639">
        <w:rPr>
          <w:b/>
          <w:lang w:val="de-DE"/>
        </w:rPr>
        <w:t>unterschiedliche Nutzungsgew</w:t>
      </w:r>
      <w:r w:rsidR="006F6A09">
        <w:rPr>
          <w:b/>
          <w:lang w:val="de-DE"/>
        </w:rPr>
        <w:t xml:space="preserve">ohnheiten </w:t>
      </w:r>
      <w:r w:rsidR="00313053">
        <w:rPr>
          <w:b/>
          <w:lang w:val="de-DE"/>
        </w:rPr>
        <w:t>an</w:t>
      </w:r>
      <w:r w:rsidR="00AB3247" w:rsidRPr="00C41639">
        <w:rPr>
          <w:b/>
          <w:lang w:val="de-DE"/>
        </w:rPr>
        <w:t>.</w:t>
      </w:r>
      <w:r w:rsidR="003207CC" w:rsidRPr="003207CC">
        <w:rPr>
          <w:b/>
          <w:lang w:val="de-DE"/>
        </w:rPr>
        <w:t xml:space="preserve"> </w:t>
      </w:r>
    </w:p>
    <w:p w14:paraId="53934907" w14:textId="2856D42B" w:rsidR="00A545C7" w:rsidRPr="00C41639" w:rsidRDefault="00A545C7" w:rsidP="00A325C4">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690"/>
      </w:tblGrid>
      <w:tr w:rsidR="001A6D46" w:rsidRPr="00BF7FFB" w14:paraId="6357681C" w14:textId="77777777" w:rsidTr="001A6D46">
        <w:tc>
          <w:tcPr>
            <w:tcW w:w="3935" w:type="dxa"/>
          </w:tcPr>
          <w:p w14:paraId="33FD4122" w14:textId="3D0201E1" w:rsidR="001A6D46" w:rsidRPr="00C41639" w:rsidRDefault="001A6D46" w:rsidP="00A325C4">
            <w:pPr>
              <w:rPr>
                <w:bCs/>
                <w:lang w:val="de-DE"/>
              </w:rPr>
            </w:pPr>
            <w:r w:rsidRPr="00C41639">
              <w:rPr>
                <w:bCs/>
                <w:noProof/>
                <w:lang w:val="de-DE" w:eastAsia="de-DE"/>
              </w:rPr>
              <w:drawing>
                <wp:inline distT="0" distB="0" distL="0" distR="0" wp14:anchorId="110EEB22" wp14:editId="708C4271">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10"/>
                          <a:stretch>
                            <a:fillRect/>
                          </a:stretch>
                        </pic:blipFill>
                        <pic:spPr>
                          <a:xfrm>
                            <a:off x="0" y="0"/>
                            <a:ext cx="3311042" cy="1467981"/>
                          </a:xfrm>
                          <a:prstGeom prst="rect">
                            <a:avLst/>
                          </a:prstGeom>
                        </pic:spPr>
                      </pic:pic>
                    </a:graphicData>
                  </a:graphic>
                </wp:inline>
              </w:drawing>
            </w:r>
          </w:p>
        </w:tc>
        <w:tc>
          <w:tcPr>
            <w:tcW w:w="3935" w:type="dxa"/>
          </w:tcPr>
          <w:p w14:paraId="15B88873" w14:textId="4A2FA645" w:rsidR="001A6D46" w:rsidRPr="00C41639" w:rsidRDefault="00AB3247" w:rsidP="001A6D46">
            <w:pPr>
              <w:pStyle w:val="Beschriftung"/>
              <w:rPr>
                <w:lang w:val="de-DE"/>
              </w:rPr>
            </w:pPr>
            <w:r w:rsidRPr="00C41639">
              <w:rPr>
                <w:lang w:val="de-DE"/>
              </w:rPr>
              <w:t>Der HD 400 PRO ist der neue Studio</w:t>
            </w:r>
            <w:r w:rsidR="00786827">
              <w:rPr>
                <w:lang w:val="de-DE"/>
              </w:rPr>
              <w:t xml:space="preserve">-Referenzkopfhörer </w:t>
            </w:r>
            <w:r w:rsidRPr="00C41639">
              <w:rPr>
                <w:lang w:val="de-DE"/>
              </w:rPr>
              <w:t>von Sennheiser</w:t>
            </w:r>
          </w:p>
        </w:tc>
      </w:tr>
    </w:tbl>
    <w:p w14:paraId="2508349C" w14:textId="46D6F872" w:rsidR="001A6D46" w:rsidRPr="00C41639" w:rsidRDefault="001A6D46" w:rsidP="00A325C4">
      <w:pPr>
        <w:rPr>
          <w:bCs/>
          <w:lang w:val="de-DE"/>
        </w:rPr>
      </w:pPr>
    </w:p>
    <w:p w14:paraId="6D5A0F22" w14:textId="076CE664" w:rsidR="00AB3247" w:rsidRPr="00C41639" w:rsidRDefault="00AB3247" w:rsidP="00AB3247">
      <w:pPr>
        <w:rPr>
          <w:lang w:val="de-DE"/>
        </w:rPr>
      </w:pPr>
      <w:r w:rsidRPr="00C41639">
        <w:rPr>
          <w:lang w:val="de-DE"/>
        </w:rPr>
        <w:t xml:space="preserve">„Wir freuen uns, den ersten offenen Studiokopfhörer der PRO-Linie von Sennheiser vorstellen zu können“, sagt Gunnar Dirks, Produktmanager Professional Audio. „Beim </w:t>
      </w:r>
      <w:r w:rsidR="00183684">
        <w:rPr>
          <w:lang w:val="de-DE"/>
        </w:rPr>
        <w:t>Editing</w:t>
      </w:r>
      <w:r w:rsidRPr="00C41639">
        <w:rPr>
          <w:lang w:val="de-DE"/>
        </w:rPr>
        <w:t xml:space="preserve"> und Mi</w:t>
      </w:r>
      <w:r w:rsidR="00183684">
        <w:rPr>
          <w:lang w:val="de-DE"/>
        </w:rPr>
        <w:t>xing</w:t>
      </w:r>
      <w:r w:rsidRPr="00C41639">
        <w:rPr>
          <w:lang w:val="de-DE"/>
        </w:rPr>
        <w:t xml:space="preserve"> </w:t>
      </w:r>
      <w:r w:rsidR="00183684">
        <w:rPr>
          <w:lang w:val="de-DE"/>
        </w:rPr>
        <w:t>ist man auf</w:t>
      </w:r>
      <w:r w:rsidRPr="00C41639">
        <w:rPr>
          <w:lang w:val="de-DE"/>
        </w:rPr>
        <w:t xml:space="preserve"> </w:t>
      </w:r>
      <w:r w:rsidR="00183684">
        <w:rPr>
          <w:lang w:val="de-DE"/>
        </w:rPr>
        <w:t xml:space="preserve">einen unverfälschten, detaillierten </w:t>
      </w:r>
      <w:r w:rsidRPr="00C41639">
        <w:rPr>
          <w:lang w:val="de-DE"/>
        </w:rPr>
        <w:t>Sound</w:t>
      </w:r>
      <w:r w:rsidR="00183684">
        <w:rPr>
          <w:lang w:val="de-DE"/>
        </w:rPr>
        <w:t xml:space="preserve"> angewiesen</w:t>
      </w:r>
      <w:r w:rsidRPr="00C41639">
        <w:rPr>
          <w:lang w:val="de-DE"/>
        </w:rPr>
        <w:t xml:space="preserve">, und genau </w:t>
      </w:r>
      <w:r w:rsidR="00183684">
        <w:rPr>
          <w:lang w:val="de-DE"/>
        </w:rPr>
        <w:t>den</w:t>
      </w:r>
      <w:r w:rsidRPr="00C41639">
        <w:rPr>
          <w:lang w:val="de-DE"/>
        </w:rPr>
        <w:t xml:space="preserve"> bietet der HD 400 PRO. </w:t>
      </w:r>
      <w:r w:rsidR="00507981">
        <w:rPr>
          <w:lang w:val="de-DE"/>
        </w:rPr>
        <w:t>Mit seiner</w:t>
      </w:r>
      <w:r w:rsidRPr="00C41639">
        <w:rPr>
          <w:lang w:val="de-DE"/>
        </w:rPr>
        <w:t xml:space="preserve"> linearen</w:t>
      </w:r>
      <w:r w:rsidR="00507981">
        <w:rPr>
          <w:lang w:val="de-DE"/>
        </w:rPr>
        <w:t xml:space="preserve"> und </w:t>
      </w:r>
      <w:r w:rsidRPr="00C41639">
        <w:rPr>
          <w:lang w:val="de-DE"/>
        </w:rPr>
        <w:t>hochauflösenden Wiedergabe ist dieser Kopfhörer eine verlässliche Referenz für einen erstklassigen Mix.“</w:t>
      </w:r>
    </w:p>
    <w:p w14:paraId="5FE35274" w14:textId="05DA285D" w:rsidR="00A545C7" w:rsidRPr="00C41639" w:rsidRDefault="00A545C7" w:rsidP="00A325C4">
      <w:pPr>
        <w:rPr>
          <w:lang w:val="de-DE"/>
        </w:rPr>
      </w:pPr>
    </w:p>
    <w:bookmarkEnd w:id="0"/>
    <w:p w14:paraId="32F121F2" w14:textId="77777777" w:rsidR="00C27751" w:rsidRPr="00C41639" w:rsidRDefault="00C27751" w:rsidP="00C27751">
      <w:pPr>
        <w:rPr>
          <w:b/>
          <w:lang w:val="de-DE"/>
        </w:rPr>
      </w:pPr>
      <w:r w:rsidRPr="00C41639">
        <w:rPr>
          <w:b/>
          <w:lang w:val="de-DE"/>
        </w:rPr>
        <w:lastRenderedPageBreak/>
        <w:t>Entwickelt für Präzision</w:t>
      </w:r>
    </w:p>
    <w:p w14:paraId="67B0046C" w14:textId="5296B2B9" w:rsidR="00C27751" w:rsidRPr="00C41639" w:rsidRDefault="00C27751" w:rsidP="00C27751">
      <w:pPr>
        <w:rPr>
          <w:lang w:val="de-DE"/>
        </w:rPr>
      </w:pPr>
      <w:r w:rsidRPr="00C41639">
        <w:rPr>
          <w:lang w:val="de-DE"/>
        </w:rPr>
        <w:t>Der HD 400 PRO verfügt über einen weiten Frequen</w:t>
      </w:r>
      <w:r w:rsidR="004D0386">
        <w:rPr>
          <w:lang w:val="de-DE"/>
        </w:rPr>
        <w:t>zgang von 6 bis 38.000 Hertz, um Musikproduzent</w:t>
      </w:r>
      <w:r w:rsidR="00507981">
        <w:rPr>
          <w:lang w:val="de-DE"/>
        </w:rPr>
        <w:t>*inn</w:t>
      </w:r>
      <w:r w:rsidR="004D0386">
        <w:rPr>
          <w:lang w:val="de-DE"/>
        </w:rPr>
        <w:t>en d</w:t>
      </w:r>
      <w:r w:rsidR="00794960">
        <w:rPr>
          <w:lang w:val="de-DE"/>
        </w:rPr>
        <w:t xml:space="preserve">as </w:t>
      </w:r>
      <w:r w:rsidR="007460C2">
        <w:rPr>
          <w:lang w:val="de-DE"/>
        </w:rPr>
        <w:t xml:space="preserve">komplette Bild </w:t>
      </w:r>
      <w:r w:rsidR="00794960">
        <w:rPr>
          <w:lang w:val="de-DE"/>
        </w:rPr>
        <w:t>ihres Mix</w:t>
      </w:r>
      <w:r w:rsidR="007460C2">
        <w:rPr>
          <w:lang w:val="de-DE"/>
        </w:rPr>
        <w:t>es</w:t>
      </w:r>
      <w:r w:rsidR="00794960">
        <w:rPr>
          <w:lang w:val="de-DE"/>
        </w:rPr>
        <w:t xml:space="preserve"> </w:t>
      </w:r>
      <w:r w:rsidR="007460C2">
        <w:rPr>
          <w:lang w:val="de-DE"/>
        </w:rPr>
        <w:t>zu liefern</w:t>
      </w:r>
      <w:r w:rsidRPr="00C41639">
        <w:rPr>
          <w:lang w:val="de-DE"/>
        </w:rPr>
        <w:t xml:space="preserve">. Die von Sennheiser entwickelten 120-Ohm-Schallwandler verfügen über eine Membran aus einer </w:t>
      </w:r>
      <w:r w:rsidR="007460C2">
        <w:rPr>
          <w:lang w:val="de-DE"/>
        </w:rPr>
        <w:t>besonderen</w:t>
      </w:r>
      <w:r w:rsidRPr="00C41639">
        <w:rPr>
          <w:lang w:val="de-DE"/>
        </w:rPr>
        <w:t xml:space="preserve"> Polymermischung, die in Verbindung mit </w:t>
      </w:r>
      <w:r w:rsidR="007460C2">
        <w:rPr>
          <w:lang w:val="de-DE"/>
        </w:rPr>
        <w:t xml:space="preserve">den </w:t>
      </w:r>
      <w:r w:rsidRPr="00C41639">
        <w:rPr>
          <w:lang w:val="de-DE"/>
        </w:rPr>
        <w:t xml:space="preserve">leistungsstarken Treibermagneten </w:t>
      </w:r>
      <w:r w:rsidR="007460C2">
        <w:rPr>
          <w:lang w:val="de-DE"/>
        </w:rPr>
        <w:t xml:space="preserve">des HD 400 PRO </w:t>
      </w:r>
      <w:r w:rsidRPr="00C41639">
        <w:rPr>
          <w:lang w:val="de-DE"/>
        </w:rPr>
        <w:t xml:space="preserve">tiefere, aber dennoch absolut klare und </w:t>
      </w:r>
      <w:r w:rsidR="007460C2">
        <w:rPr>
          <w:lang w:val="de-DE"/>
        </w:rPr>
        <w:t>präzise</w:t>
      </w:r>
      <w:r w:rsidRPr="00C41639">
        <w:rPr>
          <w:lang w:val="de-DE"/>
        </w:rPr>
        <w:t xml:space="preserve"> definierte Bässe liefert. Der Klirrfaktor liegt unter 0,05 % (gemessen bei 1 kHz, 90 dB SPL). </w:t>
      </w:r>
    </w:p>
    <w:p w14:paraId="66A69652" w14:textId="77777777" w:rsidR="00C27751" w:rsidRPr="00C41639" w:rsidRDefault="00C27751" w:rsidP="00C27751">
      <w:pPr>
        <w:rPr>
          <w:lang w:val="de-DE"/>
        </w:rPr>
      </w:pPr>
    </w:p>
    <w:p w14:paraId="1FE1C7FE" w14:textId="70DB1A4F" w:rsidR="00C27751" w:rsidRPr="00C41639" w:rsidRDefault="00C27751" w:rsidP="00C27751">
      <w:pPr>
        <w:rPr>
          <w:lang w:val="de-DE"/>
        </w:rPr>
      </w:pPr>
      <w:r w:rsidRPr="00C41639">
        <w:rPr>
          <w:lang w:val="de-DE"/>
        </w:rPr>
        <w:t>Der HD 400 PRO gibt Audiosignale jenseits des hörbaren Frequenzbereichs wieder</w:t>
      </w:r>
      <w:r w:rsidR="00116C4F">
        <w:rPr>
          <w:lang w:val="de-DE"/>
        </w:rPr>
        <w:t xml:space="preserve"> und eröffnet damit den Zugang zu n</w:t>
      </w:r>
      <w:r w:rsidRPr="00C41639">
        <w:rPr>
          <w:lang w:val="de-DE"/>
        </w:rPr>
        <w:t>uancierten Obertöne</w:t>
      </w:r>
      <w:r w:rsidR="00116C4F">
        <w:rPr>
          <w:lang w:val="de-DE"/>
        </w:rPr>
        <w:t>n</w:t>
      </w:r>
      <w:r w:rsidRPr="00C41639">
        <w:rPr>
          <w:lang w:val="de-DE"/>
        </w:rPr>
        <w:t xml:space="preserve"> und </w:t>
      </w:r>
      <w:r w:rsidR="00116C4F">
        <w:rPr>
          <w:lang w:val="de-DE"/>
        </w:rPr>
        <w:t xml:space="preserve">Raumklang in der </w:t>
      </w:r>
      <w:r w:rsidR="00A66895">
        <w:rPr>
          <w:lang w:val="de-DE"/>
        </w:rPr>
        <w:t xml:space="preserve">eigenen </w:t>
      </w:r>
      <w:r w:rsidR="00116C4F">
        <w:rPr>
          <w:lang w:val="de-DE"/>
        </w:rPr>
        <w:t>Musik</w:t>
      </w:r>
      <w:r w:rsidR="00507981">
        <w:rPr>
          <w:lang w:val="de-DE"/>
        </w:rPr>
        <w:t xml:space="preserve">, bei gleichzeitig </w:t>
      </w:r>
      <w:r w:rsidR="00507981" w:rsidRPr="00C41639">
        <w:rPr>
          <w:lang w:val="de-DE"/>
        </w:rPr>
        <w:t>kräftig</w:t>
      </w:r>
      <w:r w:rsidR="00507981">
        <w:rPr>
          <w:lang w:val="de-DE"/>
        </w:rPr>
        <w:t xml:space="preserve">em und artikuliertem </w:t>
      </w:r>
      <w:r w:rsidR="00116C4F">
        <w:rPr>
          <w:lang w:val="de-DE"/>
        </w:rPr>
        <w:t>Bass</w:t>
      </w:r>
      <w:r w:rsidR="00A66895">
        <w:rPr>
          <w:lang w:val="de-DE"/>
        </w:rPr>
        <w:t xml:space="preserve">. </w:t>
      </w:r>
    </w:p>
    <w:p w14:paraId="26444268" w14:textId="025282B0" w:rsidR="009319D3" w:rsidRPr="00C41639" w:rsidRDefault="009319D3" w:rsidP="0099297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50"/>
        <w:gridCol w:w="6138"/>
      </w:tblGrid>
      <w:tr w:rsidR="0071422C" w:rsidRPr="00C41639" w14:paraId="3C97EA24" w14:textId="77777777" w:rsidTr="002B56E7">
        <w:tc>
          <w:tcPr>
            <w:tcW w:w="3935" w:type="dxa"/>
          </w:tcPr>
          <w:p w14:paraId="06F2CC70" w14:textId="2CDB6341" w:rsidR="0071422C" w:rsidRPr="00794960" w:rsidRDefault="00116C4F" w:rsidP="008140CD">
            <w:pPr>
              <w:pStyle w:val="Beschriftung"/>
              <w:rPr>
                <w:lang w:val="de-DE"/>
              </w:rPr>
            </w:pPr>
            <w:r>
              <w:rPr>
                <w:lang w:val="de-DE"/>
              </w:rPr>
              <w:t xml:space="preserve">Mit dem </w:t>
            </w:r>
            <w:r w:rsidR="00794960" w:rsidRPr="00794960">
              <w:rPr>
                <w:lang w:val="de-DE"/>
              </w:rPr>
              <w:t xml:space="preserve">HD 400 PRO </w:t>
            </w:r>
            <w:r w:rsidR="00507981">
              <w:rPr>
                <w:lang w:val="de-DE"/>
              </w:rPr>
              <w:t xml:space="preserve">lassen sich </w:t>
            </w:r>
            <w:r w:rsidR="008140CD">
              <w:rPr>
                <w:lang w:val="de-DE"/>
              </w:rPr>
              <w:t xml:space="preserve">selbst die kleinsten Details </w:t>
            </w:r>
            <w:r w:rsidR="009E33C1">
              <w:rPr>
                <w:lang w:val="de-DE"/>
              </w:rPr>
              <w:t>entdecken</w:t>
            </w:r>
          </w:p>
        </w:tc>
        <w:tc>
          <w:tcPr>
            <w:tcW w:w="3935" w:type="dxa"/>
          </w:tcPr>
          <w:p w14:paraId="2B998BE0" w14:textId="4C1776FD" w:rsidR="0071422C" w:rsidRPr="00C41639" w:rsidRDefault="009D1CB7" w:rsidP="00992975">
            <w:pPr>
              <w:rPr>
                <w:lang w:val="de-DE"/>
              </w:rPr>
            </w:pPr>
            <w:r w:rsidRPr="00C41639">
              <w:rPr>
                <w:noProof/>
                <w:lang w:val="de-DE" w:eastAsia="de-DE"/>
              </w:rPr>
              <w:drawing>
                <wp:inline distT="0" distB="0" distL="0" distR="0" wp14:anchorId="3B3CB12F" wp14:editId="5D52F214">
                  <wp:extent cx="3820336" cy="2540427"/>
                  <wp:effectExtent l="0" t="0" r="8890" b="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1"/>
                          <a:stretch>
                            <a:fillRect/>
                          </a:stretch>
                        </pic:blipFill>
                        <pic:spPr>
                          <a:xfrm>
                            <a:off x="0" y="0"/>
                            <a:ext cx="3834823" cy="2550061"/>
                          </a:xfrm>
                          <a:prstGeom prst="rect">
                            <a:avLst/>
                          </a:prstGeom>
                        </pic:spPr>
                      </pic:pic>
                    </a:graphicData>
                  </a:graphic>
                </wp:inline>
              </w:drawing>
            </w:r>
          </w:p>
        </w:tc>
      </w:tr>
    </w:tbl>
    <w:p w14:paraId="326C476C" w14:textId="7EFCB786" w:rsidR="00B06EAE" w:rsidRPr="00C41639" w:rsidRDefault="00B06EAE" w:rsidP="00992975">
      <w:pPr>
        <w:rPr>
          <w:lang w:val="de-DE"/>
        </w:rPr>
      </w:pPr>
    </w:p>
    <w:p w14:paraId="4545A669" w14:textId="66D8CF86" w:rsidR="00C27751" w:rsidRPr="00C41639" w:rsidRDefault="00B3527F" w:rsidP="00C27751">
      <w:pPr>
        <w:rPr>
          <w:b/>
          <w:lang w:val="de-DE"/>
        </w:rPr>
      </w:pPr>
      <w:r>
        <w:rPr>
          <w:b/>
          <w:lang w:val="de-DE"/>
        </w:rPr>
        <w:t>Räumlichkeit und Transparenz</w:t>
      </w:r>
    </w:p>
    <w:p w14:paraId="1C0DF61E" w14:textId="01FA295C" w:rsidR="00C27751" w:rsidRPr="00C41639" w:rsidRDefault="00C27751" w:rsidP="00C27751">
      <w:pPr>
        <w:rPr>
          <w:lang w:val="de-DE"/>
        </w:rPr>
      </w:pPr>
      <w:r w:rsidRPr="00C41639">
        <w:rPr>
          <w:lang w:val="de-DE"/>
        </w:rPr>
        <w:t xml:space="preserve">Die </w:t>
      </w:r>
      <w:r w:rsidR="00A66895">
        <w:rPr>
          <w:lang w:val="de-DE"/>
        </w:rPr>
        <w:t>Schallw</w:t>
      </w:r>
      <w:r w:rsidRPr="00C41639">
        <w:rPr>
          <w:lang w:val="de-DE"/>
        </w:rPr>
        <w:t xml:space="preserve">andler des HD 400 PRO sind leicht geneigt und bilden </w:t>
      </w:r>
      <w:r w:rsidR="00507981">
        <w:rPr>
          <w:lang w:val="de-DE"/>
        </w:rPr>
        <w:t>auf diese Weise</w:t>
      </w:r>
      <w:r w:rsidRPr="00C41639">
        <w:rPr>
          <w:lang w:val="de-DE"/>
        </w:rPr>
        <w:t xml:space="preserve"> </w:t>
      </w:r>
      <w:r w:rsidR="00507981">
        <w:rPr>
          <w:lang w:val="de-DE"/>
        </w:rPr>
        <w:t>ein</w:t>
      </w:r>
      <w:r w:rsidR="00A66895">
        <w:rPr>
          <w:lang w:val="de-DE"/>
        </w:rPr>
        <w:t xml:space="preserve"> Standard-Stereodreieck nach, also </w:t>
      </w:r>
      <w:r w:rsidRPr="00C41639">
        <w:rPr>
          <w:lang w:val="de-DE"/>
        </w:rPr>
        <w:t>die optimale Hörposition</w:t>
      </w:r>
      <w:r w:rsidR="00A66895">
        <w:rPr>
          <w:lang w:val="de-DE"/>
        </w:rPr>
        <w:t>,</w:t>
      </w:r>
      <w:r w:rsidRPr="00C41639">
        <w:rPr>
          <w:lang w:val="de-DE"/>
        </w:rPr>
        <w:t xml:space="preserve"> die man </w:t>
      </w:r>
      <w:r w:rsidR="00A66895" w:rsidRPr="00C41639">
        <w:rPr>
          <w:lang w:val="de-DE"/>
        </w:rPr>
        <w:t xml:space="preserve">in einem Aufnahmestudio </w:t>
      </w:r>
      <w:r w:rsidR="00A66895">
        <w:rPr>
          <w:lang w:val="de-DE"/>
        </w:rPr>
        <w:t>vor zwei</w:t>
      </w:r>
      <w:r w:rsidRPr="00C41639">
        <w:rPr>
          <w:lang w:val="de-DE"/>
        </w:rPr>
        <w:t xml:space="preserve"> Monitorlautsprechern einnehmen würde. Darüber hinaus sorgt die offene Bauweise des HD 400 PRO für eine natürliche Ausbreitung des Schalls. Beide Aspekte </w:t>
      </w:r>
      <w:r w:rsidR="00A66895">
        <w:rPr>
          <w:lang w:val="de-DE"/>
        </w:rPr>
        <w:t>schaffen</w:t>
      </w:r>
      <w:r w:rsidRPr="00C41639">
        <w:rPr>
          <w:lang w:val="de-DE"/>
        </w:rPr>
        <w:t xml:space="preserve"> ein weites</w:t>
      </w:r>
      <w:r w:rsidR="00B3527F">
        <w:rPr>
          <w:lang w:val="de-DE"/>
        </w:rPr>
        <w:t>, räumliches</w:t>
      </w:r>
      <w:r w:rsidRPr="00C41639">
        <w:rPr>
          <w:lang w:val="de-DE"/>
        </w:rPr>
        <w:t xml:space="preserve"> Klangbild, das neutral und transparent ist. So können Audioproduzent</w:t>
      </w:r>
      <w:r w:rsidR="00B3527F">
        <w:rPr>
          <w:lang w:val="de-DE"/>
        </w:rPr>
        <w:t>*inn</w:t>
      </w:r>
      <w:r w:rsidRPr="00C41639">
        <w:rPr>
          <w:lang w:val="de-DE"/>
        </w:rPr>
        <w:t xml:space="preserve">en </w:t>
      </w:r>
      <w:r w:rsidR="00B3527F">
        <w:rPr>
          <w:lang w:val="de-DE"/>
        </w:rPr>
        <w:t>in</w:t>
      </w:r>
      <w:r w:rsidRPr="00C41639">
        <w:rPr>
          <w:lang w:val="de-DE"/>
        </w:rPr>
        <w:t xml:space="preserve"> der </w:t>
      </w:r>
      <w:r w:rsidR="00B3527F">
        <w:rPr>
          <w:lang w:val="de-DE"/>
        </w:rPr>
        <w:t xml:space="preserve">angenehmen </w:t>
      </w:r>
      <w:r w:rsidRPr="00C41639">
        <w:rPr>
          <w:lang w:val="de-DE"/>
        </w:rPr>
        <w:t>Gewissheit arbeiten, dass ihre Mixe</w:t>
      </w:r>
      <w:r w:rsidR="00B3527F">
        <w:rPr>
          <w:lang w:val="de-DE"/>
        </w:rPr>
        <w:t>s</w:t>
      </w:r>
      <w:r w:rsidRPr="00C41639">
        <w:rPr>
          <w:lang w:val="de-DE"/>
        </w:rPr>
        <w:t xml:space="preserve"> für die </w:t>
      </w:r>
      <w:r w:rsidR="00B3527F">
        <w:rPr>
          <w:lang w:val="de-DE"/>
        </w:rPr>
        <w:t xml:space="preserve">späteren </w:t>
      </w:r>
      <w:r w:rsidRPr="00C41639">
        <w:rPr>
          <w:lang w:val="de-DE"/>
        </w:rPr>
        <w:t>Hörer</w:t>
      </w:r>
      <w:r w:rsidR="00507981">
        <w:rPr>
          <w:lang w:val="de-DE"/>
        </w:rPr>
        <w:t>*innen</w:t>
      </w:r>
      <w:r w:rsidRPr="00C41639">
        <w:rPr>
          <w:lang w:val="de-DE"/>
        </w:rPr>
        <w:t xml:space="preserve"> genauso gut klingen</w:t>
      </w:r>
      <w:r w:rsidR="00507981">
        <w:rPr>
          <w:lang w:val="de-DE"/>
        </w:rPr>
        <w:t xml:space="preserve"> w</w:t>
      </w:r>
      <w:r w:rsidRPr="00C41639">
        <w:rPr>
          <w:lang w:val="de-DE"/>
        </w:rPr>
        <w:t>ie</w:t>
      </w:r>
      <w:r w:rsidR="00507981">
        <w:rPr>
          <w:lang w:val="de-DE"/>
        </w:rPr>
        <w:t xml:space="preserve"> </w:t>
      </w:r>
      <w:r w:rsidRPr="00C41639">
        <w:rPr>
          <w:lang w:val="de-DE"/>
        </w:rPr>
        <w:t>im Studio.</w:t>
      </w:r>
    </w:p>
    <w:p w14:paraId="5EA7ACEC" w14:textId="77777777" w:rsidR="00C27751" w:rsidRDefault="00C27751" w:rsidP="00C27751">
      <w:pPr>
        <w:rPr>
          <w:lang w:val="de-DE"/>
        </w:rPr>
      </w:pPr>
    </w:p>
    <w:p w14:paraId="35C19884" w14:textId="77777777" w:rsidR="00BF7FFB" w:rsidRPr="00C41639" w:rsidRDefault="00BF7FFB" w:rsidP="00C27751">
      <w:pPr>
        <w:rPr>
          <w:lang w:val="de-DE"/>
        </w:rPr>
      </w:pPr>
      <w:bookmarkStart w:id="1" w:name="_GoBack"/>
      <w:bookmarkEnd w:id="1"/>
    </w:p>
    <w:p w14:paraId="61A1B346" w14:textId="655DF699" w:rsidR="00C27751" w:rsidRPr="00C41639" w:rsidRDefault="00C27751" w:rsidP="00C27751">
      <w:pPr>
        <w:rPr>
          <w:b/>
          <w:lang w:val="de-DE"/>
        </w:rPr>
      </w:pPr>
      <w:r w:rsidRPr="00C41639">
        <w:rPr>
          <w:b/>
          <w:lang w:val="de-DE"/>
        </w:rPr>
        <w:lastRenderedPageBreak/>
        <w:t>Komfort</w:t>
      </w:r>
      <w:r w:rsidR="00B3527F">
        <w:rPr>
          <w:b/>
          <w:lang w:val="de-DE"/>
        </w:rPr>
        <w:t xml:space="preserve"> über Stunden</w:t>
      </w:r>
    </w:p>
    <w:p w14:paraId="13676098" w14:textId="64C1D888" w:rsidR="00C27751" w:rsidRPr="00C41639" w:rsidRDefault="00C27751" w:rsidP="00C27751">
      <w:pPr>
        <w:rPr>
          <w:lang w:val="de-DE"/>
        </w:rPr>
      </w:pPr>
      <w:r w:rsidRPr="00C41639">
        <w:rPr>
          <w:lang w:val="de-DE"/>
        </w:rPr>
        <w:t xml:space="preserve">Der HD 400 PRO bietet nicht nur dem Klang </w:t>
      </w:r>
      <w:r w:rsidR="00507981">
        <w:rPr>
          <w:lang w:val="de-DE"/>
        </w:rPr>
        <w:t>genügend</w:t>
      </w:r>
      <w:r w:rsidRPr="00C41639">
        <w:rPr>
          <w:lang w:val="de-DE"/>
        </w:rPr>
        <w:t xml:space="preserve"> Raum, sondern sorgt mit seinem Tragekomfort auch dafür, dass sich </w:t>
      </w:r>
      <w:r w:rsidR="00575CF8">
        <w:rPr>
          <w:lang w:val="de-DE"/>
        </w:rPr>
        <w:t xml:space="preserve">musikalische </w:t>
      </w:r>
      <w:r w:rsidRPr="00C41639">
        <w:rPr>
          <w:lang w:val="de-DE"/>
        </w:rPr>
        <w:t xml:space="preserve">Kreativität frei und ungestört entfalten kann. Ein sorgfältig entwickelter, ultraleichter Rahmen positioniert die Ohrmuscheln an der richtigen Stelle und schmiegt sich sanft und mit minimalem Druck </w:t>
      </w:r>
      <w:r w:rsidR="00575CF8">
        <w:rPr>
          <w:lang w:val="de-DE"/>
        </w:rPr>
        <w:t>um</w:t>
      </w:r>
      <w:r w:rsidRPr="00C41639">
        <w:rPr>
          <w:lang w:val="de-DE"/>
        </w:rPr>
        <w:t xml:space="preserve"> die Ohren. Mit weichen Velours-Ohrpolstern und dem offenen, ohrumschließenden Design sorgt der HD 400 PRO für gute Belüftung und Tragekomfort auch </w:t>
      </w:r>
      <w:r w:rsidR="00B3527F">
        <w:rPr>
          <w:lang w:val="de-DE"/>
        </w:rPr>
        <w:t>bei</w:t>
      </w:r>
      <w:r w:rsidRPr="00C41639">
        <w:rPr>
          <w:lang w:val="de-DE"/>
        </w:rPr>
        <w:t xml:space="preserve"> langen Mixing-Sessions. </w:t>
      </w:r>
    </w:p>
    <w:p w14:paraId="1DAFF780" w14:textId="3D09742C" w:rsidR="00BC690B" w:rsidRPr="00C41639" w:rsidRDefault="00BC690B" w:rsidP="0099297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841"/>
      </w:tblGrid>
      <w:tr w:rsidR="002B56E7" w:rsidRPr="00BF7FFB" w14:paraId="4227E0A7" w14:textId="77777777" w:rsidTr="002B56E7">
        <w:tc>
          <w:tcPr>
            <w:tcW w:w="3935" w:type="dxa"/>
          </w:tcPr>
          <w:p w14:paraId="2CE1CE92" w14:textId="558197A5" w:rsidR="002B56E7" w:rsidRPr="00C41639" w:rsidRDefault="009D1CB7" w:rsidP="002B56E7">
            <w:pPr>
              <w:pStyle w:val="Beschriftung"/>
              <w:rPr>
                <w:lang w:val="de-DE"/>
              </w:rPr>
            </w:pPr>
            <w:r w:rsidRPr="00C41639">
              <w:rPr>
                <w:noProof/>
                <w:lang w:val="de-DE" w:eastAsia="de-DE"/>
              </w:rPr>
              <w:drawing>
                <wp:inline distT="0" distB="0" distL="0" distR="0" wp14:anchorId="67A37DFD" wp14:editId="2B3C96B6">
                  <wp:extent cx="3835021" cy="255019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2"/>
                          <a:stretch>
                            <a:fillRect/>
                          </a:stretch>
                        </pic:blipFill>
                        <pic:spPr>
                          <a:xfrm>
                            <a:off x="0" y="0"/>
                            <a:ext cx="3841996" cy="2554831"/>
                          </a:xfrm>
                          <a:prstGeom prst="rect">
                            <a:avLst/>
                          </a:prstGeom>
                        </pic:spPr>
                      </pic:pic>
                    </a:graphicData>
                  </a:graphic>
                </wp:inline>
              </w:drawing>
            </w:r>
          </w:p>
        </w:tc>
        <w:tc>
          <w:tcPr>
            <w:tcW w:w="3935" w:type="dxa"/>
          </w:tcPr>
          <w:p w14:paraId="6DBE8CAE" w14:textId="5B6D229E" w:rsidR="002B56E7" w:rsidRPr="00C41639" w:rsidRDefault="00C27751" w:rsidP="009D1CB7">
            <w:pPr>
              <w:pStyle w:val="Beschriftung"/>
              <w:rPr>
                <w:lang w:val="de-DE"/>
              </w:rPr>
            </w:pPr>
            <w:r w:rsidRPr="00C41639">
              <w:rPr>
                <w:lang w:val="de-DE"/>
              </w:rPr>
              <w:t>Bequem über Stunden hinweg: Der Referenzkopfhörer HD 400 PRO zeichnet sich durch ein ultraleichtes Design aus</w:t>
            </w:r>
          </w:p>
        </w:tc>
      </w:tr>
    </w:tbl>
    <w:p w14:paraId="2EBA9826" w14:textId="476BAD51" w:rsidR="002B56E7" w:rsidRPr="00C41639" w:rsidRDefault="002B56E7" w:rsidP="00992975">
      <w:pPr>
        <w:rPr>
          <w:lang w:val="de-DE"/>
        </w:rPr>
      </w:pPr>
    </w:p>
    <w:p w14:paraId="034187B4" w14:textId="4B00DC2D" w:rsidR="00C27751" w:rsidRPr="00C41639" w:rsidRDefault="00C27751" w:rsidP="00C27751">
      <w:pPr>
        <w:rPr>
          <w:lang w:val="de-DE"/>
        </w:rPr>
      </w:pPr>
      <w:r w:rsidRPr="00C41639">
        <w:rPr>
          <w:lang w:val="de-DE"/>
        </w:rPr>
        <w:t xml:space="preserve">Der HD 400 PRO ist ab sofort zu einem Preis von 249 Euro (UVP) erhältlich. Der Kopfhörer wird mit einem 3 Meter langen </w:t>
      </w:r>
      <w:r w:rsidR="00B3527F">
        <w:rPr>
          <w:lang w:val="de-DE"/>
        </w:rPr>
        <w:t>Wendel</w:t>
      </w:r>
      <w:r w:rsidRPr="00C41639">
        <w:rPr>
          <w:lang w:val="de-DE"/>
        </w:rPr>
        <w:t>kabel und einem 1,8 Meter langen</w:t>
      </w:r>
      <w:r w:rsidR="00575CF8">
        <w:rPr>
          <w:lang w:val="de-DE"/>
        </w:rPr>
        <w:t xml:space="preserve"> Standardk</w:t>
      </w:r>
      <w:r w:rsidRPr="00C41639">
        <w:rPr>
          <w:lang w:val="de-DE"/>
        </w:rPr>
        <w:t>abel geliefert, die beide mit einem 3,5</w:t>
      </w:r>
      <w:r w:rsidR="00B3527F">
        <w:rPr>
          <w:lang w:val="de-DE"/>
        </w:rPr>
        <w:t>-</w:t>
      </w:r>
      <w:r w:rsidRPr="00C41639">
        <w:rPr>
          <w:lang w:val="de-DE"/>
        </w:rPr>
        <w:t>mm</w:t>
      </w:r>
      <w:r w:rsidR="00B3527F">
        <w:rPr>
          <w:lang w:val="de-DE"/>
        </w:rPr>
        <w:t>-</w:t>
      </w:r>
      <w:r w:rsidRPr="00C41639">
        <w:rPr>
          <w:lang w:val="de-DE"/>
        </w:rPr>
        <w:t>Klinkenstecker für mobile Quellen ausgestattet sind. Ein 6,3</w:t>
      </w:r>
      <w:r w:rsidR="00B3527F">
        <w:rPr>
          <w:lang w:val="de-DE"/>
        </w:rPr>
        <w:t>-</w:t>
      </w:r>
      <w:r w:rsidRPr="00C41639">
        <w:rPr>
          <w:lang w:val="de-DE"/>
        </w:rPr>
        <w:t>mm</w:t>
      </w:r>
      <w:r w:rsidR="00B3527F">
        <w:rPr>
          <w:lang w:val="de-DE"/>
        </w:rPr>
        <w:t>-</w:t>
      </w:r>
      <w:r w:rsidRPr="00C41639">
        <w:rPr>
          <w:lang w:val="de-DE"/>
        </w:rPr>
        <w:t xml:space="preserve">Adapter ist im Lieferumfang enthalten und sorgt für eine schnelle Anbindung ans </w:t>
      </w:r>
      <w:r w:rsidR="009E33C1">
        <w:rPr>
          <w:lang w:val="de-DE"/>
        </w:rPr>
        <w:t>Mischpult oder Audio-Interface.</w:t>
      </w:r>
    </w:p>
    <w:p w14:paraId="03FFAC8E" w14:textId="77777777" w:rsidR="00C27751" w:rsidRPr="00C41639" w:rsidRDefault="00C27751" w:rsidP="00C27751">
      <w:pPr>
        <w:rPr>
          <w:lang w:val="de-DE"/>
        </w:rPr>
      </w:pPr>
    </w:p>
    <w:p w14:paraId="028B84DB" w14:textId="77777777" w:rsidR="00C27751" w:rsidRPr="00B74E10" w:rsidRDefault="00C27751" w:rsidP="00C27751">
      <w:pPr>
        <w:rPr>
          <w:b/>
          <w:lang w:val="de-DE"/>
        </w:rPr>
      </w:pPr>
      <w:r w:rsidRPr="00B74E10">
        <w:rPr>
          <w:b/>
          <w:lang w:val="de-DE"/>
        </w:rPr>
        <w:t>Technische Daten</w:t>
      </w:r>
    </w:p>
    <w:p w14:paraId="3D7471AF" w14:textId="4A1FE385" w:rsidR="00C27751" w:rsidRPr="00C41639" w:rsidRDefault="00C27751" w:rsidP="00C27751">
      <w:pPr>
        <w:rPr>
          <w:lang w:val="de-DE"/>
        </w:rPr>
      </w:pPr>
      <w:r w:rsidRPr="00C41639">
        <w:rPr>
          <w:lang w:val="de-DE"/>
        </w:rPr>
        <w:t>Akustisches Prinzip: dynamisch, offen</w:t>
      </w:r>
    </w:p>
    <w:p w14:paraId="373A10A2" w14:textId="4285AC6C" w:rsidR="00C27751" w:rsidRPr="00C41639" w:rsidRDefault="00A50EB8" w:rsidP="00C27751">
      <w:pPr>
        <w:rPr>
          <w:lang w:val="de-DE"/>
        </w:rPr>
      </w:pPr>
      <w:r>
        <w:rPr>
          <w:lang w:val="de-DE"/>
        </w:rPr>
        <w:t>Ankopplung an das Ohr</w:t>
      </w:r>
      <w:r w:rsidR="00C27751" w:rsidRPr="00C41639">
        <w:rPr>
          <w:lang w:val="de-DE"/>
        </w:rPr>
        <w:t>: ohrumschließend</w:t>
      </w:r>
    </w:p>
    <w:p w14:paraId="499CFA6E" w14:textId="28248293" w:rsidR="00C27751" w:rsidRPr="00C41639" w:rsidRDefault="00C27751" w:rsidP="00C27751">
      <w:pPr>
        <w:rPr>
          <w:lang w:val="de-DE"/>
        </w:rPr>
      </w:pPr>
      <w:r w:rsidRPr="00C41639">
        <w:rPr>
          <w:lang w:val="de-DE"/>
        </w:rPr>
        <w:t xml:space="preserve">Frequenzgang: 6 </w:t>
      </w:r>
      <w:r w:rsidR="00AC4630">
        <w:rPr>
          <w:lang w:val="de-DE"/>
        </w:rPr>
        <w:t xml:space="preserve">– </w:t>
      </w:r>
      <w:r w:rsidRPr="00C41639">
        <w:rPr>
          <w:lang w:val="de-DE"/>
        </w:rPr>
        <w:t>38.000 Hz</w:t>
      </w:r>
    </w:p>
    <w:p w14:paraId="2640372A" w14:textId="52865574" w:rsidR="00C27751" w:rsidRPr="00C41639" w:rsidRDefault="00B3527F" w:rsidP="00C27751">
      <w:pPr>
        <w:rPr>
          <w:lang w:val="de-DE"/>
        </w:rPr>
      </w:pPr>
      <w:r>
        <w:rPr>
          <w:lang w:val="de-DE"/>
        </w:rPr>
        <w:t>Klirrfaktor</w:t>
      </w:r>
      <w:r w:rsidR="00C27751" w:rsidRPr="00C41639">
        <w:rPr>
          <w:lang w:val="de-DE"/>
        </w:rPr>
        <w:t>: &lt; 0,05% (bei 1 kHz, 90 dB SPL)</w:t>
      </w:r>
    </w:p>
    <w:p w14:paraId="0890FAA3" w14:textId="0A6D8F04" w:rsidR="00C27751" w:rsidRPr="00C41639" w:rsidRDefault="00043ACC" w:rsidP="00C27751">
      <w:pPr>
        <w:rPr>
          <w:lang w:val="de-DE"/>
        </w:rPr>
      </w:pPr>
      <w:r>
        <w:rPr>
          <w:lang w:val="de-DE"/>
        </w:rPr>
        <w:t xml:space="preserve">Impedanz: 120 </w:t>
      </w:r>
      <w:r w:rsidRPr="001878B9">
        <w:rPr>
          <w:lang w:val="de-DE"/>
        </w:rPr>
        <w:t>Ω</w:t>
      </w:r>
    </w:p>
    <w:p w14:paraId="3CEBF16B" w14:textId="2FD19B7B" w:rsidR="00C27751" w:rsidRPr="00C41639" w:rsidRDefault="00C27751" w:rsidP="00C27751">
      <w:pPr>
        <w:rPr>
          <w:lang w:val="de-DE"/>
        </w:rPr>
      </w:pPr>
      <w:r w:rsidRPr="00C41639">
        <w:rPr>
          <w:lang w:val="de-DE"/>
        </w:rPr>
        <w:t>Schalldruckpegel: 110 dB (1 kHz, 1 V</w:t>
      </w:r>
      <w:r w:rsidR="00575CF8">
        <w:rPr>
          <w:lang w:val="de-DE"/>
        </w:rPr>
        <w:t>eff</w:t>
      </w:r>
      <w:r w:rsidRPr="00C41639">
        <w:rPr>
          <w:lang w:val="de-DE"/>
        </w:rPr>
        <w:t>)</w:t>
      </w:r>
    </w:p>
    <w:p w14:paraId="4299642C" w14:textId="42E6BA0D" w:rsidR="00C27751" w:rsidRPr="00C41639" w:rsidRDefault="00C27751" w:rsidP="00C27751">
      <w:pPr>
        <w:rPr>
          <w:lang w:val="de-DE"/>
        </w:rPr>
      </w:pPr>
      <w:r w:rsidRPr="00C41639">
        <w:rPr>
          <w:lang w:val="de-DE"/>
        </w:rPr>
        <w:t>Anschluss: 3,5</w:t>
      </w:r>
      <w:r w:rsidR="00575CF8">
        <w:rPr>
          <w:lang w:val="de-DE"/>
        </w:rPr>
        <w:t>-</w:t>
      </w:r>
      <w:r w:rsidRPr="00C41639">
        <w:rPr>
          <w:lang w:val="de-DE"/>
        </w:rPr>
        <w:t>mm</w:t>
      </w:r>
      <w:r w:rsidR="00575CF8">
        <w:rPr>
          <w:lang w:val="de-DE"/>
        </w:rPr>
        <w:t>-</w:t>
      </w:r>
      <w:r w:rsidRPr="00C41639">
        <w:rPr>
          <w:lang w:val="de-DE"/>
        </w:rPr>
        <w:t>Klinke mit Adapter auf 6,3</w:t>
      </w:r>
      <w:r w:rsidR="00575CF8">
        <w:rPr>
          <w:lang w:val="de-DE"/>
        </w:rPr>
        <w:t>-</w:t>
      </w:r>
      <w:r w:rsidRPr="00C41639">
        <w:rPr>
          <w:lang w:val="de-DE"/>
        </w:rPr>
        <w:t>mm</w:t>
      </w:r>
      <w:r w:rsidR="00575CF8">
        <w:rPr>
          <w:lang w:val="de-DE"/>
        </w:rPr>
        <w:t>-</w:t>
      </w:r>
      <w:r w:rsidRPr="00C41639">
        <w:rPr>
          <w:lang w:val="de-DE"/>
        </w:rPr>
        <w:t>Klinke</w:t>
      </w:r>
    </w:p>
    <w:p w14:paraId="11A4BEB5" w14:textId="77777777" w:rsidR="00C27751" w:rsidRPr="00C41639" w:rsidRDefault="00C27751" w:rsidP="00C27751">
      <w:pPr>
        <w:rPr>
          <w:lang w:val="de-DE"/>
        </w:rPr>
      </w:pPr>
      <w:r w:rsidRPr="00C41639">
        <w:rPr>
          <w:lang w:val="de-DE"/>
        </w:rPr>
        <w:lastRenderedPageBreak/>
        <w:t>Gewicht: 240 g (ohne Kabel)</w:t>
      </w:r>
    </w:p>
    <w:p w14:paraId="197AA748" w14:textId="38CC3EEF" w:rsidR="00675DA0" w:rsidRDefault="00675DA0" w:rsidP="00633754">
      <w:pPr>
        <w:rPr>
          <w:lang w:val="de-DE"/>
        </w:rPr>
      </w:pPr>
    </w:p>
    <w:p w14:paraId="0E973983" w14:textId="0B1B7497" w:rsidR="00CD2BBE" w:rsidRDefault="00CD2BBE" w:rsidP="00633754">
      <w:pPr>
        <w:rPr>
          <w:lang w:val="de-DE"/>
        </w:rPr>
      </w:pPr>
    </w:p>
    <w:p w14:paraId="3754837F" w14:textId="77777777" w:rsidR="00CD2BBE" w:rsidRDefault="00CD2BBE" w:rsidP="00633754">
      <w:pPr>
        <w:rPr>
          <w:lang w:val="de-DE"/>
        </w:rPr>
      </w:pPr>
    </w:p>
    <w:p w14:paraId="5FA73B76" w14:textId="410C150A" w:rsidR="00CD2BBE" w:rsidRPr="00CD2BBE" w:rsidRDefault="00CD2BBE" w:rsidP="00633754">
      <w:pPr>
        <w:rPr>
          <w:b/>
          <w:bCs/>
          <w:lang w:val="de-DE"/>
        </w:rPr>
      </w:pPr>
      <w:r w:rsidRPr="00CD2BBE">
        <w:rPr>
          <w:b/>
          <w:bCs/>
          <w:lang w:val="de-DE"/>
        </w:rPr>
        <w:t>Für Ihre Social-Media-Kanäle: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2B56E7" w:rsidRPr="00BF7FFB" w14:paraId="75353F11" w14:textId="77777777" w:rsidTr="00C27751">
        <w:tc>
          <w:tcPr>
            <w:tcW w:w="5781" w:type="dxa"/>
          </w:tcPr>
          <w:p w14:paraId="2F1BC107" w14:textId="5BFFA65C" w:rsidR="002B56E7" w:rsidRPr="00C41639" w:rsidRDefault="00C27751" w:rsidP="00C27751">
            <w:pPr>
              <w:rPr>
                <w:lang w:val="de-DE"/>
              </w:rPr>
            </w:pPr>
            <w:r w:rsidRPr="00C41639">
              <w:rPr>
                <w:noProof/>
                <w:lang w:val="de-DE" w:eastAsia="de-DE"/>
              </w:rPr>
              <w:drawing>
                <wp:inline distT="0" distB="0" distL="0" distR="0" wp14:anchorId="799DFF92" wp14:editId="3D627050">
                  <wp:extent cx="3602736" cy="2401824"/>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3"/>
                          <a:stretch>
                            <a:fillRect/>
                          </a:stretch>
                        </pic:blipFill>
                        <pic:spPr>
                          <a:xfrm>
                            <a:off x="0" y="0"/>
                            <a:ext cx="3602736" cy="2401824"/>
                          </a:xfrm>
                          <a:prstGeom prst="rect">
                            <a:avLst/>
                          </a:prstGeom>
                        </pic:spPr>
                      </pic:pic>
                    </a:graphicData>
                  </a:graphic>
                </wp:inline>
              </w:drawing>
            </w:r>
          </w:p>
        </w:tc>
        <w:tc>
          <w:tcPr>
            <w:tcW w:w="2099" w:type="dxa"/>
          </w:tcPr>
          <w:p w14:paraId="56C8ECE7" w14:textId="705BA447" w:rsidR="002B56E7" w:rsidRPr="00C41639" w:rsidRDefault="00CD2BBE" w:rsidP="00675DA0">
            <w:pPr>
              <w:rPr>
                <w:lang w:val="de-DE"/>
              </w:rPr>
            </w:pPr>
            <w:r>
              <w:rPr>
                <w:lang w:val="de-DE"/>
              </w:rPr>
              <w:t>Der ideale Begleiter für das Studio: Der HD 400 PRO von Sennheiser überzeugt mit detaillierter</w:t>
            </w:r>
            <w:r w:rsidR="00A50EB8">
              <w:rPr>
                <w:lang w:val="de-DE"/>
              </w:rPr>
              <w:t xml:space="preserve">, </w:t>
            </w:r>
            <w:r>
              <w:rPr>
                <w:lang w:val="de-DE"/>
              </w:rPr>
              <w:t xml:space="preserve">linearer Wiedergabe </w:t>
            </w:r>
          </w:p>
        </w:tc>
      </w:tr>
    </w:tbl>
    <w:p w14:paraId="019E6BAD" w14:textId="47FFA1C5" w:rsidR="00C27751" w:rsidRDefault="00C27751" w:rsidP="00C27751">
      <w:pPr>
        <w:rPr>
          <w:lang w:val="de-DE"/>
        </w:rPr>
      </w:pPr>
    </w:p>
    <w:p w14:paraId="34EDDB5C" w14:textId="24051544" w:rsidR="00CD2BBE" w:rsidRDefault="00CD2BBE" w:rsidP="00C27751">
      <w:pPr>
        <w:rPr>
          <w:lang w:val="de-DE"/>
        </w:rPr>
      </w:pPr>
    </w:p>
    <w:p w14:paraId="3F016900" w14:textId="5E2F0E3F" w:rsidR="00F554DD" w:rsidRPr="00C41639" w:rsidRDefault="00F554DD" w:rsidP="00C27751">
      <w:pPr>
        <w:rPr>
          <w:lang w:val="de-DE"/>
        </w:rPr>
      </w:pPr>
      <w:r w:rsidRPr="00C41639">
        <w:rPr>
          <w:lang w:val="de-DE"/>
        </w:rPr>
        <w:t xml:space="preserve">Hochauflösende Bilder zu dieser Meldung stehen </w:t>
      </w:r>
      <w:hyperlink r:id="rId14" w:history="1">
        <w:r w:rsidRPr="00C41639">
          <w:rPr>
            <w:rStyle w:val="Hyperlink"/>
            <w:lang w:val="de-DE"/>
          </w:rPr>
          <w:t>hier</w:t>
        </w:r>
      </w:hyperlink>
      <w:r w:rsidRPr="00C41639">
        <w:rPr>
          <w:lang w:val="de-DE"/>
        </w:rPr>
        <w:t xml:space="preserve"> zum Download bereit.</w:t>
      </w:r>
    </w:p>
    <w:p w14:paraId="0C5431EC" w14:textId="4314C984" w:rsidR="009D1CB7" w:rsidRDefault="009D1CB7" w:rsidP="00B701F7">
      <w:pPr>
        <w:rPr>
          <w:lang w:val="de-DE"/>
        </w:rPr>
      </w:pPr>
    </w:p>
    <w:p w14:paraId="0F8392CA" w14:textId="77777777" w:rsidR="00CD2BBE" w:rsidRPr="00C41639" w:rsidRDefault="00CD2BBE" w:rsidP="00B701F7">
      <w:pPr>
        <w:rPr>
          <w:lang w:val="de-DE"/>
        </w:rPr>
      </w:pPr>
    </w:p>
    <w:p w14:paraId="632C6517" w14:textId="741F653A" w:rsidR="00A556BB" w:rsidRPr="00BF7FFB" w:rsidRDefault="00A556BB" w:rsidP="00575CF8">
      <w:pPr>
        <w:pStyle w:val="About"/>
        <w:rPr>
          <w:b/>
          <w:bCs/>
          <w:lang w:val="de-DE"/>
        </w:rPr>
      </w:pPr>
      <w:r w:rsidRPr="00BF7FFB">
        <w:rPr>
          <w:b/>
          <w:bCs/>
          <w:lang w:val="de-DE"/>
        </w:rPr>
        <w:t>Ü</w:t>
      </w:r>
      <w:r w:rsidR="00CD2BBE" w:rsidRPr="00BF7FFB">
        <w:rPr>
          <w:b/>
          <w:bCs/>
          <w:lang w:val="de-DE"/>
        </w:rPr>
        <w:t>ber Sennheiser</w:t>
      </w:r>
    </w:p>
    <w:p w14:paraId="52646D25" w14:textId="0EE4C060" w:rsidR="00B13D27" w:rsidRPr="00C41639" w:rsidRDefault="00A556BB" w:rsidP="00A556BB">
      <w:pPr>
        <w:pStyle w:val="About"/>
        <w:rPr>
          <w:lang w:val="de-DE"/>
        </w:rPr>
      </w:pPr>
      <w:r w:rsidRPr="00C41639">
        <w:rPr>
          <w:szCs w:val="18"/>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Mikrofonen und drahtloser Übertragungstechnik. Der Umsatz der Sennheiser- Gruppe lag 2020 bei 573,5 Millionen Euro. </w:t>
      </w:r>
      <w:r w:rsidRPr="00CD2BBE">
        <w:rPr>
          <w:color w:val="0095D5" w:themeColor="accent1"/>
          <w:szCs w:val="18"/>
          <w:lang w:val="de-DE"/>
        </w:rPr>
        <w:t>www.sennheiser.com</w:t>
      </w:r>
      <w:r w:rsidRPr="00C41639">
        <w:rPr>
          <w:szCs w:val="18"/>
          <w:lang w:val="de-DE"/>
        </w:rPr>
        <w:t xml:space="preserve"> </w:t>
      </w:r>
    </w:p>
    <w:p w14:paraId="450458AE" w14:textId="77777777" w:rsidR="00162832" w:rsidRPr="00C41639" w:rsidRDefault="00162832" w:rsidP="00B13D27">
      <w:pPr>
        <w:pStyle w:val="About"/>
        <w:rPr>
          <w:lang w:val="de-DE"/>
        </w:rPr>
      </w:pPr>
    </w:p>
    <w:p w14:paraId="584DE393" w14:textId="77777777" w:rsidR="00F554DD" w:rsidRPr="00C41639" w:rsidRDefault="00F554DD" w:rsidP="00F554DD">
      <w:pPr>
        <w:pStyle w:val="Contact"/>
        <w:rPr>
          <w:b/>
          <w:lang w:val="de-DE"/>
        </w:rPr>
      </w:pPr>
    </w:p>
    <w:p w14:paraId="6473A879" w14:textId="55E1F3AC" w:rsidR="00F554DD" w:rsidRPr="00C41639" w:rsidRDefault="00F554DD" w:rsidP="00F554DD">
      <w:pPr>
        <w:pStyle w:val="Contact"/>
        <w:rPr>
          <w:b/>
          <w:lang w:val="de-DE"/>
        </w:rPr>
      </w:pPr>
      <w:r w:rsidRPr="00C41639">
        <w:rPr>
          <w:b/>
          <w:lang w:val="de-DE"/>
        </w:rPr>
        <w:t>Lokaler Pressekontakt</w:t>
      </w:r>
    </w:p>
    <w:p w14:paraId="4413061E" w14:textId="77777777" w:rsidR="00F554DD" w:rsidRPr="00C41639" w:rsidRDefault="00F554DD" w:rsidP="00F554DD">
      <w:pPr>
        <w:pStyle w:val="Contact"/>
        <w:rPr>
          <w:lang w:val="de-DE"/>
        </w:rPr>
      </w:pPr>
    </w:p>
    <w:p w14:paraId="28DE96C6" w14:textId="77777777" w:rsidR="00F554DD" w:rsidRPr="00C41639" w:rsidRDefault="00F554DD" w:rsidP="00F554DD">
      <w:pPr>
        <w:pStyle w:val="Contact"/>
        <w:rPr>
          <w:color w:val="0095D5"/>
          <w:lang w:val="de-DE"/>
        </w:rPr>
      </w:pPr>
      <w:r w:rsidRPr="00C41639">
        <w:rPr>
          <w:color w:val="0095D5"/>
          <w:lang w:val="de-DE"/>
        </w:rPr>
        <w:t>Maik Robbe</w:t>
      </w:r>
    </w:p>
    <w:p w14:paraId="7E4AF6A7" w14:textId="77777777" w:rsidR="00F554DD" w:rsidRPr="00C41639" w:rsidRDefault="00F554DD" w:rsidP="00F554DD">
      <w:pPr>
        <w:pStyle w:val="Contact"/>
        <w:rPr>
          <w:lang w:val="de-DE"/>
        </w:rPr>
      </w:pPr>
      <w:r w:rsidRPr="00C41639">
        <w:rPr>
          <w:lang w:val="de-DE"/>
        </w:rPr>
        <w:t>maik.robbe@sennheiser.com</w:t>
      </w:r>
    </w:p>
    <w:p w14:paraId="2C48B7D5" w14:textId="2901A32B" w:rsidR="0038583A" w:rsidRPr="00C41639" w:rsidRDefault="00F554DD" w:rsidP="00F554DD">
      <w:pPr>
        <w:pStyle w:val="Contact"/>
        <w:rPr>
          <w:lang w:val="de-DE"/>
        </w:rPr>
      </w:pPr>
      <w:r w:rsidRPr="00C41639">
        <w:rPr>
          <w:lang w:val="de-DE"/>
        </w:rPr>
        <w:t xml:space="preserve">+44 (0) 7393 462484 </w:t>
      </w:r>
    </w:p>
    <w:sectPr w:rsidR="0038583A" w:rsidRPr="00C41639" w:rsidSect="009031C7">
      <w:headerReference w:type="even" r:id="rId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2C724" w14:textId="77777777" w:rsidR="008611F6" w:rsidRDefault="008611F6" w:rsidP="00CA1EB9">
      <w:pPr>
        <w:spacing w:line="240" w:lineRule="auto"/>
      </w:pPr>
      <w:r>
        <w:separator/>
      </w:r>
    </w:p>
  </w:endnote>
  <w:endnote w:type="continuationSeparator" w:id="0">
    <w:p w14:paraId="31F70F65" w14:textId="77777777" w:rsidR="008611F6" w:rsidRDefault="008611F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DECAA312-800A-42BA-A961-11532BC83549}"/>
    <w:embedBold r:id="rId2" w:fontKey="{0358C0E7-1951-43C3-9EF4-E5A7782C56CB}"/>
    <w:embedItalic r:id="rId3" w:fontKey="{B495E90E-89DA-46B5-A063-3E7D0D95DD52}"/>
    <w:embedBoldItalic r:id="rId4" w:fontKey="{DC6C4043-8224-4D3C-8728-69974EA2E0A9}"/>
  </w:font>
  <w:font w:name="Calibri">
    <w:panose1 w:val="020F0502020204030204"/>
    <w:charset w:val="00"/>
    <w:family w:val="swiss"/>
    <w:pitch w:val="variable"/>
    <w:sig w:usb0="E4002EFF" w:usb1="C000247B" w:usb2="00000009" w:usb3="00000000" w:csb0="000001FF" w:csb1="00000000"/>
    <w:embedRegular r:id="rId5" w:fontKey="{9E656406-545C-4DA0-9F6A-A66E25FD04B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836C88F-B90D-4F49-AD8B-3E3CF47EC179}"/>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F71CD" w14:textId="77777777" w:rsidR="00C41639" w:rsidRDefault="00C4163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8C89F" w14:textId="77777777" w:rsidR="00C41639" w:rsidRDefault="00C4163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B69AA" w14:textId="77777777" w:rsidR="008611F6" w:rsidRDefault="008611F6" w:rsidP="00CA1EB9">
      <w:pPr>
        <w:spacing w:line="240" w:lineRule="auto"/>
      </w:pPr>
      <w:r>
        <w:separator/>
      </w:r>
    </w:p>
  </w:footnote>
  <w:footnote w:type="continuationSeparator" w:id="0">
    <w:p w14:paraId="73EEE641" w14:textId="77777777" w:rsidR="008611F6" w:rsidRDefault="008611F6"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A96EC" w14:textId="77777777" w:rsidR="00C41639" w:rsidRDefault="00C4163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F07FC" w14:textId="13229FC3" w:rsidR="00324808" w:rsidRPr="008E5D5C" w:rsidRDefault="00324808" w:rsidP="008E5D5C">
    <w:pPr>
      <w:pStyle w:val="Kopfzeile"/>
    </w:pPr>
    <w:r w:rsidRPr="008E5D5C">
      <w:rPr>
        <w:color w:val="0095D5" w:themeColor="accent1"/>
      </w:rPr>
      <w:t>Press</w:t>
    </w:r>
    <w:r w:rsidR="00C41639">
      <w:rPr>
        <w:color w:val="0095D5" w:themeColor="accent1"/>
      </w:rPr>
      <w:t>eMitteilung</w:t>
    </w:r>
    <w:r w:rsidRPr="008E5D5C">
      <w:rPr>
        <w:color w:val="0095D5" w:themeColor="accent1"/>
      </w:rPr>
      <w:t xml:space="preserve"> </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Arabic  \* MERGEFORMAT </w:instrText>
    </w:r>
    <w:r>
      <w:fldChar w:fldCharType="separate"/>
    </w:r>
    <w:r w:rsidR="00BF7FFB">
      <w:rPr>
        <w:noProof/>
      </w:rPr>
      <w:t>4</w:t>
    </w:r>
    <w:r>
      <w:fldChar w:fldCharType="end"/>
    </w:r>
    <w:r>
      <w:t>/</w:t>
    </w:r>
    <w:r w:rsidR="00BF7FFB">
      <w:fldChar w:fldCharType="begin"/>
    </w:r>
    <w:r w:rsidR="00BF7FFB">
      <w:instrText xml:space="preserve"> NUMPAGES  \* Arabic  \* MERGEFORMAT </w:instrText>
    </w:r>
    <w:r w:rsidR="00BF7FFB">
      <w:fldChar w:fldCharType="separate"/>
    </w:r>
    <w:r w:rsidR="00BF7FFB">
      <w:rPr>
        <w:noProof/>
      </w:rPr>
      <w:t>4</w:t>
    </w:r>
    <w:r w:rsidR="00BF7FFB">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500AB9B0" w:rsidR="00324808" w:rsidRPr="008E5D5C" w:rsidRDefault="00324808"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41639">
      <w:rPr>
        <w:color w:val="0095D5" w:themeColor="accent1"/>
      </w:rPr>
      <w:t>mitteilung</w:t>
    </w:r>
  </w:p>
  <w:p w14:paraId="286A0383" w14:textId="3C8A02C5" w:rsidR="00324808" w:rsidRPr="008E5D5C" w:rsidRDefault="00324808" w:rsidP="008E5D5C">
    <w:pPr>
      <w:pStyle w:val="Kopfzeile"/>
    </w:pPr>
    <w:r>
      <w:fldChar w:fldCharType="begin"/>
    </w:r>
    <w:r>
      <w:instrText xml:space="preserve"> PAGE  \* Arabic  \* MERGEFORMAT </w:instrText>
    </w:r>
    <w:r>
      <w:fldChar w:fldCharType="separate"/>
    </w:r>
    <w:r w:rsidR="00BF7FFB">
      <w:rPr>
        <w:noProof/>
      </w:rPr>
      <w:t>1</w:t>
    </w:r>
    <w:r>
      <w:fldChar w:fldCharType="end"/>
    </w:r>
    <w:r>
      <w:t>/</w:t>
    </w:r>
    <w:r w:rsidR="00BF7FFB">
      <w:fldChar w:fldCharType="begin"/>
    </w:r>
    <w:r w:rsidR="00BF7FFB">
      <w:instrText xml:space="preserve"> NUMPAGES  \* Arabic  \* MERGEFORMAT </w:instrText>
    </w:r>
    <w:r w:rsidR="00BF7FFB">
      <w:fldChar w:fldCharType="separate"/>
    </w:r>
    <w:r w:rsidR="00BF7FFB">
      <w:rPr>
        <w:noProof/>
      </w:rPr>
      <w:t>4</w:t>
    </w:r>
    <w:r w:rsidR="00BF7FFB">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3EA"/>
    <w:rsid w:val="00001645"/>
    <w:rsid w:val="000134D7"/>
    <w:rsid w:val="00014BCA"/>
    <w:rsid w:val="0001632B"/>
    <w:rsid w:val="0001676E"/>
    <w:rsid w:val="00021722"/>
    <w:rsid w:val="00034424"/>
    <w:rsid w:val="00035A74"/>
    <w:rsid w:val="00043ACC"/>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046F3"/>
    <w:rsid w:val="001103C9"/>
    <w:rsid w:val="00110939"/>
    <w:rsid w:val="00115425"/>
    <w:rsid w:val="00116C4F"/>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3684"/>
    <w:rsid w:val="00186350"/>
    <w:rsid w:val="001878B9"/>
    <w:rsid w:val="00196190"/>
    <w:rsid w:val="00196886"/>
    <w:rsid w:val="00197815"/>
    <w:rsid w:val="001A0F1B"/>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13053"/>
    <w:rsid w:val="003207CC"/>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4AD7"/>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2B38"/>
    <w:rsid w:val="00474E4B"/>
    <w:rsid w:val="004850CF"/>
    <w:rsid w:val="004850F3"/>
    <w:rsid w:val="00490C42"/>
    <w:rsid w:val="004A40F5"/>
    <w:rsid w:val="004C3017"/>
    <w:rsid w:val="004D0386"/>
    <w:rsid w:val="004D1199"/>
    <w:rsid w:val="004E0A54"/>
    <w:rsid w:val="004E19A6"/>
    <w:rsid w:val="004E7F9A"/>
    <w:rsid w:val="004F31F9"/>
    <w:rsid w:val="004F355A"/>
    <w:rsid w:val="004F79CB"/>
    <w:rsid w:val="00500E07"/>
    <w:rsid w:val="00503BE9"/>
    <w:rsid w:val="00504A34"/>
    <w:rsid w:val="00505597"/>
    <w:rsid w:val="00507935"/>
    <w:rsid w:val="00507981"/>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5CF8"/>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6F7D"/>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6F6A09"/>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460C2"/>
    <w:rsid w:val="0075529A"/>
    <w:rsid w:val="00760995"/>
    <w:rsid w:val="007639C9"/>
    <w:rsid w:val="007659E8"/>
    <w:rsid w:val="00766E21"/>
    <w:rsid w:val="007671C9"/>
    <w:rsid w:val="00771818"/>
    <w:rsid w:val="00772686"/>
    <w:rsid w:val="0078066D"/>
    <w:rsid w:val="00782317"/>
    <w:rsid w:val="007834E1"/>
    <w:rsid w:val="00785695"/>
    <w:rsid w:val="00786827"/>
    <w:rsid w:val="00786EA4"/>
    <w:rsid w:val="0079263F"/>
    <w:rsid w:val="00794960"/>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0CD"/>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1F6"/>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4BC7"/>
    <w:rsid w:val="009C638A"/>
    <w:rsid w:val="009D1CB7"/>
    <w:rsid w:val="009D6AD5"/>
    <w:rsid w:val="009E33C1"/>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0EB8"/>
    <w:rsid w:val="00A545C7"/>
    <w:rsid w:val="00A556BB"/>
    <w:rsid w:val="00A55E69"/>
    <w:rsid w:val="00A56DA5"/>
    <w:rsid w:val="00A61908"/>
    <w:rsid w:val="00A65088"/>
    <w:rsid w:val="00A66895"/>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247"/>
    <w:rsid w:val="00AB3D45"/>
    <w:rsid w:val="00AB48ED"/>
    <w:rsid w:val="00AB5767"/>
    <w:rsid w:val="00AB6A70"/>
    <w:rsid w:val="00AC401E"/>
    <w:rsid w:val="00AC4501"/>
    <w:rsid w:val="00AC4630"/>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527F"/>
    <w:rsid w:val="00B3544D"/>
    <w:rsid w:val="00B476AD"/>
    <w:rsid w:val="00B5217E"/>
    <w:rsid w:val="00B56D8B"/>
    <w:rsid w:val="00B658A8"/>
    <w:rsid w:val="00B701F7"/>
    <w:rsid w:val="00B74CE0"/>
    <w:rsid w:val="00B74E1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BF7FFB"/>
    <w:rsid w:val="00C02462"/>
    <w:rsid w:val="00C02C6E"/>
    <w:rsid w:val="00C0425D"/>
    <w:rsid w:val="00C04E86"/>
    <w:rsid w:val="00C10489"/>
    <w:rsid w:val="00C16707"/>
    <w:rsid w:val="00C20AE4"/>
    <w:rsid w:val="00C24DAB"/>
    <w:rsid w:val="00C264BE"/>
    <w:rsid w:val="00C27751"/>
    <w:rsid w:val="00C30400"/>
    <w:rsid w:val="00C30C91"/>
    <w:rsid w:val="00C363B8"/>
    <w:rsid w:val="00C40047"/>
    <w:rsid w:val="00C413D7"/>
    <w:rsid w:val="00C41533"/>
    <w:rsid w:val="00C41639"/>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BE"/>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54DD"/>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Default">
    <w:name w:val="Default"/>
    <w:rsid w:val="00A556BB"/>
    <w:pPr>
      <w:autoSpaceDE w:val="0"/>
      <w:autoSpaceDN w:val="0"/>
      <w:adjustRightInd w:val="0"/>
      <w:spacing w:after="0" w:line="240" w:lineRule="auto"/>
    </w:pPr>
    <w:rPr>
      <w:rFonts w:ascii="Sennheiser Office" w:hAnsi="Sennheiser Office" w:cs="Sennheiser Offic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Default">
    <w:name w:val="Default"/>
    <w:rsid w:val="00A556BB"/>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ennheiser-brandzone.com/c/181/5QFqFN2wqDepb4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DC42-1231-4999-9001-1C2EDAD2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4121</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13</cp:revision>
  <cp:lastPrinted>2021-11-15T09:26:00Z</cp:lastPrinted>
  <dcterms:created xsi:type="dcterms:W3CDTF">2021-11-15T08:04:00Z</dcterms:created>
  <dcterms:modified xsi:type="dcterms:W3CDTF">2021-11-24T08:54:00Z</dcterms:modified>
</cp:coreProperties>
</file>