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1105D" w14:textId="77777777" w:rsidR="00824201" w:rsidRPr="004A29F9" w:rsidRDefault="00B037D9">
      <w:pPr>
        <w:jc w:val="center"/>
        <w:rPr>
          <w:rFonts w:ascii="Calibri" w:hAnsi="Calibri"/>
          <w:b/>
          <w:bCs/>
          <w:sz w:val="56"/>
          <w:szCs w:val="56"/>
          <w:lang w:val="fr-FR"/>
        </w:rPr>
      </w:pPr>
      <w:r w:rsidRPr="004A29F9">
        <w:rPr>
          <w:rFonts w:ascii="Calibri" w:hAnsi="Calibri"/>
          <w:b/>
          <w:bCs/>
          <w:noProof/>
          <w:sz w:val="56"/>
          <w:szCs w:val="56"/>
          <w:lang w:val="fr-BE" w:eastAsia="fr-BE" w:bidi="ar-SA"/>
        </w:rPr>
        <w:drawing>
          <wp:anchor distT="0" distB="0" distL="114300" distR="114300" simplePos="0" relativeHeight="251657216" behindDoc="0" locked="0" layoutInCell="1" allowOverlap="1" wp14:anchorId="3DAD47E0" wp14:editId="21845218">
            <wp:simplePos x="0" y="0"/>
            <wp:positionH relativeFrom="column">
              <wp:posOffset>2145665</wp:posOffset>
            </wp:positionH>
            <wp:positionV relativeFrom="paragraph">
              <wp:posOffset>-130175</wp:posOffset>
            </wp:positionV>
            <wp:extent cx="1380490" cy="1558290"/>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380490" cy="1558290"/>
                    </a:xfrm>
                    <a:prstGeom prst="rect">
                      <a:avLst/>
                    </a:prstGeom>
                    <a:solidFill>
                      <a:srgbClr val="FFFFFF"/>
                    </a:solidFill>
                    <a:ln w="9525">
                      <a:noFill/>
                      <a:miter lim="800000"/>
                      <a:headEnd/>
                      <a:tailEnd/>
                    </a:ln>
                  </pic:spPr>
                </pic:pic>
              </a:graphicData>
            </a:graphic>
          </wp:anchor>
        </w:drawing>
      </w:r>
    </w:p>
    <w:p w14:paraId="091D7C2E" w14:textId="77777777" w:rsidR="00824201" w:rsidRPr="004A29F9" w:rsidRDefault="00824201">
      <w:pPr>
        <w:rPr>
          <w:rFonts w:ascii="Calibri" w:hAnsi="Calibri"/>
          <w:b/>
          <w:bCs/>
          <w:sz w:val="56"/>
          <w:szCs w:val="56"/>
          <w:lang w:val="fr-FR"/>
        </w:rPr>
      </w:pPr>
    </w:p>
    <w:p w14:paraId="4B31B39F" w14:textId="77777777" w:rsidR="00824201" w:rsidRPr="004A29F9" w:rsidRDefault="00824201">
      <w:pPr>
        <w:rPr>
          <w:rFonts w:asciiTheme="minorHAnsi" w:hAnsiTheme="minorHAnsi"/>
          <w:b/>
          <w:bCs/>
          <w:sz w:val="32"/>
          <w:szCs w:val="32"/>
          <w:lang w:val="fr-FR"/>
        </w:rPr>
      </w:pPr>
    </w:p>
    <w:p w14:paraId="4CC4BC78" w14:textId="77777777" w:rsidR="00824201" w:rsidRPr="004A29F9" w:rsidRDefault="00824201">
      <w:pPr>
        <w:rPr>
          <w:rFonts w:asciiTheme="minorHAnsi" w:hAnsiTheme="minorHAnsi"/>
          <w:b/>
          <w:bCs/>
          <w:sz w:val="32"/>
          <w:szCs w:val="32"/>
          <w:lang w:val="fr-FR"/>
        </w:rPr>
      </w:pPr>
    </w:p>
    <w:p w14:paraId="327F1C0A" w14:textId="77777777" w:rsidR="00824201" w:rsidRPr="004A29F9" w:rsidRDefault="00824201">
      <w:pPr>
        <w:rPr>
          <w:rFonts w:asciiTheme="minorHAnsi" w:hAnsiTheme="minorHAnsi"/>
          <w:b/>
          <w:bCs/>
          <w:sz w:val="32"/>
          <w:szCs w:val="32"/>
          <w:lang w:val="fr-FR"/>
        </w:rPr>
      </w:pPr>
    </w:p>
    <w:p w14:paraId="51637A4F" w14:textId="77777777" w:rsidR="00824201" w:rsidRPr="004A29F9" w:rsidRDefault="00824201">
      <w:pPr>
        <w:rPr>
          <w:rFonts w:asciiTheme="minorHAnsi" w:hAnsiTheme="minorHAnsi"/>
          <w:b/>
          <w:bCs/>
          <w:sz w:val="32"/>
          <w:szCs w:val="32"/>
          <w:lang w:val="fr-FR"/>
        </w:rPr>
      </w:pPr>
    </w:p>
    <w:p w14:paraId="7057F7E5" w14:textId="77777777" w:rsidR="00824201" w:rsidRPr="004A29F9" w:rsidRDefault="00B037D9">
      <w:pPr>
        <w:rPr>
          <w:rFonts w:asciiTheme="minorHAnsi" w:hAnsiTheme="minorHAnsi"/>
          <w:b/>
          <w:bCs/>
          <w:sz w:val="32"/>
          <w:szCs w:val="32"/>
          <w:lang w:val="fr-FR"/>
        </w:rPr>
      </w:pPr>
      <w:r w:rsidRPr="004A29F9">
        <w:rPr>
          <w:rFonts w:asciiTheme="minorHAnsi" w:hAnsiTheme="minorHAnsi"/>
          <w:b/>
          <w:bCs/>
          <w:sz w:val="32"/>
          <w:szCs w:val="32"/>
          <w:lang w:val="fr-FR"/>
        </w:rPr>
        <w:t>COMMUNIQUÉ DE PRESSE</w:t>
      </w:r>
    </w:p>
    <w:p w14:paraId="79CE0C2A" w14:textId="77777777" w:rsidR="00824201" w:rsidRPr="004A29F9" w:rsidRDefault="00B037D9">
      <w:pPr>
        <w:rPr>
          <w:rFonts w:asciiTheme="minorHAnsi" w:hAnsiTheme="minorHAnsi"/>
          <w:sz w:val="22"/>
          <w:szCs w:val="22"/>
          <w:lang w:val="fr-FR"/>
        </w:rPr>
      </w:pPr>
      <w:r w:rsidRPr="004A29F9">
        <w:rPr>
          <w:rFonts w:asciiTheme="minorHAnsi" w:hAnsiTheme="minorHAnsi"/>
          <w:lang w:val="fr-FR"/>
        </w:rPr>
        <w:br/>
      </w:r>
      <w:r w:rsidRPr="004A29F9">
        <w:rPr>
          <w:rFonts w:asciiTheme="minorHAnsi" w:hAnsiTheme="minorHAnsi"/>
          <w:sz w:val="22"/>
          <w:szCs w:val="22"/>
          <w:lang w:val="fr-FR"/>
        </w:rPr>
        <w:t>Ternat, le 2 février 2017</w:t>
      </w:r>
    </w:p>
    <w:p w14:paraId="70B5B0C0" w14:textId="77777777" w:rsidR="00824201" w:rsidRPr="004A29F9" w:rsidRDefault="00824201">
      <w:pPr>
        <w:rPr>
          <w:rFonts w:ascii="Calibri" w:hAnsi="Calibri"/>
          <w:b/>
          <w:bCs/>
          <w:sz w:val="40"/>
          <w:szCs w:val="56"/>
          <w:lang w:val="fr-FR"/>
        </w:rPr>
      </w:pPr>
    </w:p>
    <w:p w14:paraId="054A9B95" w14:textId="77777777" w:rsidR="00824201" w:rsidRPr="004A29F9" w:rsidRDefault="00B037D9">
      <w:pPr>
        <w:rPr>
          <w:rFonts w:ascii="Calibri" w:hAnsi="Calibri"/>
          <w:i/>
          <w:iCs/>
          <w:sz w:val="32"/>
          <w:szCs w:val="32"/>
          <w:lang w:val="fr-FR"/>
        </w:rPr>
      </w:pPr>
      <w:r w:rsidRPr="004A29F9">
        <w:rPr>
          <w:rFonts w:ascii="Calibri" w:hAnsi="Calibri"/>
          <w:i/>
          <w:iCs/>
          <w:sz w:val="32"/>
          <w:szCs w:val="32"/>
          <w:lang w:val="fr-FR"/>
        </w:rPr>
        <w:t>Manutan tire la sonnette d'alarme : « La crainte de dénoncer la situation est préoccupante ! »</w:t>
      </w:r>
    </w:p>
    <w:p w14:paraId="1A3F50EA" w14:textId="77777777" w:rsidR="00824201" w:rsidRPr="004A29F9" w:rsidRDefault="00B037D9">
      <w:pPr>
        <w:rPr>
          <w:rFonts w:ascii="Calibri" w:hAnsi="Calibri"/>
          <w:i/>
          <w:iCs/>
          <w:sz w:val="22"/>
          <w:szCs w:val="32"/>
          <w:lang w:val="fr-FR"/>
        </w:rPr>
      </w:pPr>
      <w:r w:rsidRPr="004A29F9">
        <w:rPr>
          <w:rFonts w:ascii="Calibri" w:hAnsi="Calibri"/>
          <w:b/>
          <w:bCs/>
          <w:sz w:val="40"/>
          <w:szCs w:val="52"/>
          <w:lang w:val="fr-FR"/>
        </w:rPr>
        <w:t>46 % des travailleurs se plaignent de maux physiques en raison du travail</w:t>
      </w:r>
    </w:p>
    <w:p w14:paraId="0A0FD3D0" w14:textId="77777777" w:rsidR="00824201" w:rsidRPr="004A29F9" w:rsidRDefault="00824201">
      <w:pPr>
        <w:rPr>
          <w:rFonts w:ascii="Calibri" w:hAnsi="Calibri"/>
          <w:lang w:val="fr-FR"/>
        </w:rPr>
      </w:pPr>
    </w:p>
    <w:p w14:paraId="1C3D8BE3" w14:textId="0C76031D" w:rsidR="00824201" w:rsidRPr="004A29F9" w:rsidRDefault="00B037D9">
      <w:pPr>
        <w:jc w:val="both"/>
        <w:rPr>
          <w:rFonts w:ascii="Calibri" w:hAnsi="Calibri"/>
          <w:b/>
          <w:bCs/>
          <w:sz w:val="22"/>
          <w:szCs w:val="22"/>
          <w:lang w:val="fr-FR"/>
        </w:rPr>
      </w:pPr>
      <w:r w:rsidRPr="004A29F9">
        <w:rPr>
          <w:rFonts w:ascii="Calibri" w:hAnsi="Calibri"/>
          <w:b/>
          <w:bCs/>
          <w:sz w:val="22"/>
          <w:szCs w:val="22"/>
          <w:lang w:val="fr-FR"/>
        </w:rPr>
        <w:t xml:space="preserve">Près d'un </w:t>
      </w:r>
      <w:r w:rsidRPr="00881173">
        <w:rPr>
          <w:rFonts w:ascii="Calibri" w:hAnsi="Calibri"/>
          <w:b/>
          <w:bCs/>
          <w:sz w:val="22"/>
          <w:szCs w:val="22"/>
          <w:lang w:val="fr-FR"/>
        </w:rPr>
        <w:t>travailleur sur deux se plaint de maux physiques (douleurs ou fatigue) en raison du travail. C'est ce qui ressort d'une étude* de Manutan</w:t>
      </w:r>
      <w:r w:rsidR="00881173">
        <w:rPr>
          <w:rFonts w:ascii="Calibri" w:hAnsi="Calibri"/>
          <w:b/>
          <w:bCs/>
          <w:sz w:val="22"/>
          <w:szCs w:val="22"/>
          <w:lang w:val="fr-FR"/>
        </w:rPr>
        <w:t xml:space="preserve"> </w:t>
      </w:r>
      <w:r w:rsidRPr="004A29F9">
        <w:rPr>
          <w:rFonts w:ascii="Calibri" w:hAnsi="Calibri"/>
          <w:b/>
          <w:bCs/>
          <w:sz w:val="22"/>
          <w:szCs w:val="22"/>
          <w:lang w:val="fr-FR"/>
        </w:rPr>
        <w:t xml:space="preserve">menée auprès de quelque 750 travailleurs dans les bureaux, les ateliers et les entrepôts. Environ le même nombre de travailleurs déclare que l'employeur consacre peu d'attention, voire aucune, à l'ergonomie sur le lieu de travail. Si ces maux exercent un impact considérable sur le travail, ils affectent également la vie privée des travailleurs. Lydia Rongen, HR Manager Benelux chez Manutan, estime que ces chiffres sont préoccupants. </w:t>
      </w:r>
      <w:r w:rsidRPr="0093398B">
        <w:rPr>
          <w:rFonts w:ascii="Calibri" w:hAnsi="Calibri"/>
          <w:b/>
          <w:bCs/>
          <w:i/>
          <w:sz w:val="22"/>
          <w:szCs w:val="22"/>
          <w:lang w:val="fr-FR"/>
        </w:rPr>
        <w:t>« Si les personnes concernées n'en parlent pas, cette situation ne s'améliorera pas d'elle-même. C'est regrettable, d'autant plus qu'elles pourraient travailler bien plus confortablement à l'aide de dispositifs simples. »</w:t>
      </w:r>
    </w:p>
    <w:p w14:paraId="002C3539" w14:textId="77777777" w:rsidR="00824201" w:rsidRPr="004A29F9" w:rsidRDefault="00824201">
      <w:pPr>
        <w:jc w:val="both"/>
        <w:rPr>
          <w:rFonts w:ascii="Calibri" w:hAnsi="Calibri"/>
          <w:b/>
          <w:bCs/>
          <w:sz w:val="22"/>
          <w:szCs w:val="22"/>
          <w:lang w:val="fr-FR"/>
        </w:rPr>
      </w:pPr>
    </w:p>
    <w:p w14:paraId="3B027033" w14:textId="09CFB9A6" w:rsidR="00824201" w:rsidRPr="004A29F9" w:rsidRDefault="00B037D9">
      <w:pPr>
        <w:jc w:val="both"/>
        <w:rPr>
          <w:rFonts w:ascii="Calibri" w:hAnsi="Calibri"/>
          <w:sz w:val="22"/>
          <w:szCs w:val="22"/>
          <w:lang w:val="fr-FR"/>
        </w:rPr>
      </w:pPr>
      <w:r w:rsidRPr="004A29F9">
        <w:rPr>
          <w:rFonts w:ascii="Calibri" w:hAnsi="Calibri"/>
          <w:sz w:val="22"/>
          <w:szCs w:val="22"/>
          <w:lang w:val="fr-FR"/>
        </w:rPr>
        <w:t xml:space="preserve">L'ergonomie au travail signifie que les objets fonctionnels, les machines et les tâches sont conçus de manière à favoriser la sécurité, la santé, le confort et l'efficacité des travailleurs. Lorsque ces éléments ne répondent pas à ces critères, des maux physiques peuvent alors survenir. Parmi les travailleurs interrogés, 46 % affirment souffrir de maux physiques causés par leur travail (le poste de travail, l'environnement de travail ou les activités exercées). Pour les personnes qui travaillent dans un entrepôt, un atelier ou à l'extérieur, ce taux grimpe même à quelque 51 %. Ces facteurs entravent sérieusement l'exécution de leur travail au quotidien. Il convient toutefois de souligner que plus de 80 % des travailleurs reconnaissent que non seulement leur vie professionnelle en pâtit, mais aussi leur vie privée. </w:t>
      </w:r>
    </w:p>
    <w:p w14:paraId="6797199C" w14:textId="77777777" w:rsidR="00824201" w:rsidRPr="004A29F9" w:rsidRDefault="00824201">
      <w:pPr>
        <w:jc w:val="both"/>
        <w:rPr>
          <w:rFonts w:ascii="Calibri" w:hAnsi="Calibri"/>
          <w:sz w:val="22"/>
          <w:szCs w:val="22"/>
          <w:lang w:val="fr-FR"/>
        </w:rPr>
      </w:pPr>
    </w:p>
    <w:p w14:paraId="2ABE7008" w14:textId="77777777" w:rsidR="00824201" w:rsidRPr="004A29F9" w:rsidRDefault="00B037D9">
      <w:pPr>
        <w:jc w:val="both"/>
        <w:rPr>
          <w:rFonts w:ascii="Calibri" w:hAnsi="Calibri"/>
          <w:b/>
          <w:bCs/>
          <w:sz w:val="22"/>
          <w:szCs w:val="22"/>
          <w:lang w:val="fr-FR"/>
        </w:rPr>
      </w:pPr>
      <w:r w:rsidRPr="004A29F9">
        <w:rPr>
          <w:rFonts w:ascii="Calibri" w:hAnsi="Calibri"/>
          <w:b/>
          <w:bCs/>
          <w:sz w:val="22"/>
          <w:szCs w:val="22"/>
          <w:lang w:val="fr-FR"/>
        </w:rPr>
        <w:t>Peur d'aborder le sujet</w:t>
      </w:r>
    </w:p>
    <w:p w14:paraId="66DCAE22" w14:textId="77777777" w:rsidR="00824201" w:rsidRPr="004A29F9" w:rsidRDefault="00B037D9">
      <w:pPr>
        <w:jc w:val="both"/>
        <w:rPr>
          <w:rFonts w:ascii="Calibri" w:hAnsi="Calibri"/>
          <w:sz w:val="22"/>
          <w:szCs w:val="22"/>
          <w:lang w:val="fr-FR"/>
        </w:rPr>
      </w:pPr>
      <w:r w:rsidRPr="004A29F9">
        <w:rPr>
          <w:rFonts w:ascii="Calibri" w:hAnsi="Calibri"/>
          <w:sz w:val="22"/>
          <w:szCs w:val="22"/>
          <w:lang w:val="fr-FR"/>
        </w:rPr>
        <w:t xml:space="preserve">Bien qu'une grande partie des employés de bureau (71 %) abordent le sujet avec leur employeur, 29 % d'entre eux ainsi que 28 % des collaborateurs travaillant dans les entrepôts et les ateliers éprouvent des difficultés à le faire. Selon leurs propres dires, ils ont </w:t>
      </w:r>
      <w:r w:rsidRPr="0093398B">
        <w:rPr>
          <w:rFonts w:ascii="Calibri" w:hAnsi="Calibri"/>
          <w:i/>
          <w:sz w:val="22"/>
          <w:szCs w:val="22"/>
          <w:lang w:val="fr-FR"/>
        </w:rPr>
        <w:t>« peur d'être considérés comme les "pleurnicheurs de service" »</w:t>
      </w:r>
      <w:r w:rsidRPr="004A29F9">
        <w:rPr>
          <w:rFonts w:ascii="Calibri" w:hAnsi="Calibri"/>
          <w:sz w:val="22"/>
          <w:szCs w:val="22"/>
          <w:lang w:val="fr-FR"/>
        </w:rPr>
        <w:t>. Une plus petite partie de ces travailleurs craignent en outre d'être perçus comme « faibles » ou « vulnérables » par leurs collègues lorsqu'ils demandent des solutions adaptées.</w:t>
      </w:r>
    </w:p>
    <w:p w14:paraId="3B113647" w14:textId="77777777" w:rsidR="00824201" w:rsidRPr="004A29F9" w:rsidRDefault="00824201">
      <w:pPr>
        <w:jc w:val="both"/>
        <w:rPr>
          <w:rFonts w:ascii="Calibri" w:hAnsi="Calibri"/>
          <w:sz w:val="22"/>
          <w:szCs w:val="22"/>
          <w:lang w:val="fr-FR"/>
        </w:rPr>
      </w:pPr>
    </w:p>
    <w:p w14:paraId="1E5C1929" w14:textId="7D7771A2" w:rsidR="00824201" w:rsidRPr="004A29F9" w:rsidRDefault="00B037D9">
      <w:pPr>
        <w:rPr>
          <w:rFonts w:ascii="Calibri" w:hAnsi="Calibri"/>
          <w:sz w:val="22"/>
          <w:szCs w:val="22"/>
          <w:lang w:val="fr-FR"/>
        </w:rPr>
      </w:pPr>
      <w:r w:rsidRPr="004A29F9">
        <w:rPr>
          <w:rFonts w:ascii="Calibri" w:hAnsi="Calibri"/>
          <w:b/>
          <w:bCs/>
          <w:sz w:val="22"/>
          <w:szCs w:val="22"/>
          <w:lang w:val="fr-FR"/>
        </w:rPr>
        <w:t>Cause : charge physique trop élevée et position assise prolongée</w:t>
      </w:r>
      <w:r w:rsidRPr="004A29F9">
        <w:rPr>
          <w:rFonts w:ascii="Calibri" w:hAnsi="Calibri"/>
          <w:sz w:val="22"/>
          <w:szCs w:val="22"/>
          <w:lang w:val="fr-FR"/>
        </w:rPr>
        <w:br/>
        <w:t xml:space="preserve">Parmi l'ensemble des travailleurs interrogés, 44 % désignent un mobilier inadapté comme cause principale de leurs maux physiques. 51 % des travailleurs occupés dans les entrepôts et les ateliers se plaignent de douleurs physiques. Ils imputent ces maux à une charge physique trop lourde (49 %) et à une masse de travail trop importante (45 %). Quelque 43 % des personnes occupant un emploi administratif déclarent </w:t>
      </w:r>
      <w:r w:rsidRPr="004A29F9">
        <w:rPr>
          <w:rFonts w:ascii="Calibri" w:hAnsi="Calibri"/>
          <w:sz w:val="22"/>
          <w:szCs w:val="22"/>
          <w:lang w:val="fr-FR"/>
        </w:rPr>
        <w:lastRenderedPageBreak/>
        <w:t xml:space="preserve">souffrir de maux physiques. Deux participants sur trois (64 %) les attribuent à une position assise prolongée et 63 % pointent du doigt un mobilier inadapté. </w:t>
      </w:r>
    </w:p>
    <w:p w14:paraId="4E3E0BCA" w14:textId="77777777" w:rsidR="00824201" w:rsidRPr="004A29F9" w:rsidRDefault="00824201">
      <w:pPr>
        <w:jc w:val="both"/>
        <w:rPr>
          <w:rFonts w:ascii="Calibri" w:hAnsi="Calibri"/>
          <w:sz w:val="22"/>
          <w:szCs w:val="22"/>
          <w:lang w:val="fr-FR"/>
        </w:rPr>
      </w:pPr>
    </w:p>
    <w:p w14:paraId="3D5732AE" w14:textId="6D1BEA22" w:rsidR="00824201" w:rsidRPr="004A29F9" w:rsidRDefault="00B037D9">
      <w:pPr>
        <w:suppressAutoHyphens w:val="0"/>
        <w:autoSpaceDE w:val="0"/>
        <w:autoSpaceDN w:val="0"/>
        <w:adjustRightInd w:val="0"/>
        <w:spacing w:after="240"/>
        <w:rPr>
          <w:rFonts w:ascii="Calibri" w:hAnsi="Calibri"/>
          <w:sz w:val="22"/>
          <w:szCs w:val="22"/>
          <w:lang w:val="fr-FR"/>
        </w:rPr>
      </w:pPr>
      <w:r w:rsidRPr="004A29F9">
        <w:rPr>
          <w:rFonts w:ascii="Calibri" w:hAnsi="Calibri"/>
          <w:b/>
          <w:bCs/>
          <w:sz w:val="22"/>
          <w:szCs w:val="22"/>
          <w:lang w:val="fr-FR"/>
        </w:rPr>
        <w:t>Pas de dispositif pour soulever des charges</w:t>
      </w:r>
      <w:r w:rsidRPr="004A29F9">
        <w:rPr>
          <w:rFonts w:ascii="Calibri" w:hAnsi="Calibri"/>
          <w:sz w:val="22"/>
          <w:szCs w:val="22"/>
          <w:lang w:val="fr-FR"/>
        </w:rPr>
        <w:t xml:space="preserve"> </w:t>
      </w:r>
      <w:r w:rsidRPr="004A29F9">
        <w:rPr>
          <w:rFonts w:ascii="Calibri" w:hAnsi="Calibri"/>
          <w:sz w:val="22"/>
          <w:szCs w:val="22"/>
          <w:lang w:val="fr-FR"/>
        </w:rPr>
        <w:br/>
        <w:t xml:space="preserve">Près de deux personnes interrogées sur trois (dans l'industrie) affirment devoir régulièrement soulever ou déplacer des objets. Une sur trois avance que l'employeur ne met pas suffisamment de ressources à disposition pour effectuer cette tâche. Logique, donc, que pratiquement 67 % du personnel occupé dans les ateliers ou les entrepôts et concerné par ces plaintes souffrent de maux de dos. Environ un tiers cite également des douleurs à la nuque, aux épaules, aux jambes, aux genoux et aux pieds. Les plaintes les plus courantes parmi le personnel de bureau visent : la fatigue des yeux (60 %) et les douleurs au dos, à la nuque et aux épaules (approximativement 60 %).  </w:t>
      </w:r>
    </w:p>
    <w:p w14:paraId="38F7B492" w14:textId="4DED52CA" w:rsidR="00FD390D" w:rsidRPr="004A29F9" w:rsidRDefault="00B037D9" w:rsidP="00FD390D">
      <w:pPr>
        <w:suppressAutoHyphens w:val="0"/>
        <w:autoSpaceDE w:val="0"/>
        <w:autoSpaceDN w:val="0"/>
        <w:adjustRightInd w:val="0"/>
        <w:spacing w:after="240"/>
        <w:rPr>
          <w:rFonts w:ascii="Calibri" w:hAnsi="Calibri"/>
          <w:sz w:val="22"/>
          <w:szCs w:val="22"/>
          <w:lang w:val="fr-FR"/>
        </w:rPr>
      </w:pPr>
      <w:r w:rsidRPr="004A29F9">
        <w:rPr>
          <w:rFonts w:ascii="Calibri" w:hAnsi="Calibri"/>
          <w:b/>
          <w:bCs/>
          <w:sz w:val="22"/>
          <w:szCs w:val="22"/>
          <w:lang w:val="fr-FR"/>
        </w:rPr>
        <w:t>Conseils pour améliorer les conditions de travail</w:t>
      </w:r>
      <w:r w:rsidRPr="004A29F9">
        <w:rPr>
          <w:rFonts w:ascii="Calibri" w:hAnsi="Calibri"/>
          <w:sz w:val="22"/>
          <w:szCs w:val="22"/>
          <w:lang w:val="fr-FR"/>
        </w:rPr>
        <w:br/>
        <w:t xml:space="preserve">Et Lydia Rongen d'ajouter : </w:t>
      </w:r>
      <w:r w:rsidR="00FD390D" w:rsidRPr="00FD390D">
        <w:rPr>
          <w:rFonts w:ascii="Calibri" w:hAnsi="Calibri"/>
          <w:sz w:val="22"/>
          <w:szCs w:val="22"/>
          <w:lang w:val="fr-FR"/>
        </w:rPr>
        <w:t xml:space="preserve">« Il existe d'excellentes solutions pratiques pour tous les postes de travail afin de rendre le travail plus </w:t>
      </w:r>
      <w:r w:rsidR="00FD390D" w:rsidRPr="00A95439">
        <w:rPr>
          <w:rFonts w:asciiTheme="minorHAnsi" w:hAnsiTheme="minorHAnsi"/>
          <w:sz w:val="22"/>
          <w:szCs w:val="22"/>
          <w:lang w:val="fr-FR"/>
        </w:rPr>
        <w:t>sain et plus agréable.</w:t>
      </w:r>
      <w:r w:rsidR="00A95439" w:rsidRPr="00A95439">
        <w:rPr>
          <w:rFonts w:asciiTheme="minorHAnsi" w:hAnsiTheme="minorHAnsi"/>
          <w:bCs/>
          <w:sz w:val="22"/>
          <w:szCs w:val="22"/>
          <w:lang w:val="fr-BE"/>
        </w:rPr>
        <w:t xml:space="preserve"> Dans nos </w:t>
      </w:r>
      <w:hyperlink r:id="rId8" w:history="1">
        <w:r w:rsidR="00A95439" w:rsidRPr="00A95439">
          <w:rPr>
            <w:rStyle w:val="Lienhypertexte"/>
            <w:rFonts w:asciiTheme="minorHAnsi" w:hAnsiTheme="minorHAnsi"/>
            <w:bCs/>
            <w:color w:val="002060"/>
            <w:sz w:val="22"/>
            <w:szCs w:val="22"/>
            <w:lang w:val="fr-BE"/>
          </w:rPr>
          <w:t>blogs</w:t>
        </w:r>
      </w:hyperlink>
      <w:r w:rsidR="00A95439" w:rsidRPr="00A95439">
        <w:rPr>
          <w:rStyle w:val="Lienhypertexte"/>
          <w:rFonts w:asciiTheme="minorHAnsi" w:hAnsiTheme="minorHAnsi"/>
          <w:bCs/>
          <w:color w:val="auto"/>
          <w:sz w:val="22"/>
          <w:szCs w:val="22"/>
          <w:u w:val="none"/>
          <w:lang w:val="fr-BE"/>
        </w:rPr>
        <w:t>, nous faisons part de toute une série d’informations pratiques</w:t>
      </w:r>
      <w:r w:rsidR="00A95439" w:rsidRPr="00A95439">
        <w:rPr>
          <w:rFonts w:asciiTheme="minorHAnsi" w:hAnsiTheme="minorHAnsi"/>
          <w:bCs/>
          <w:sz w:val="22"/>
          <w:szCs w:val="22"/>
          <w:lang w:val="fr-BE"/>
        </w:rPr>
        <w:t xml:space="preserve">. </w:t>
      </w:r>
      <w:r w:rsidR="00FD390D" w:rsidRPr="00A95439">
        <w:rPr>
          <w:rFonts w:asciiTheme="minorHAnsi" w:hAnsiTheme="minorHAnsi"/>
          <w:sz w:val="22"/>
          <w:szCs w:val="22"/>
          <w:lang w:val="fr-BE"/>
        </w:rPr>
        <w:t xml:space="preserve"> </w:t>
      </w:r>
      <w:r w:rsidR="00FD390D" w:rsidRPr="00A95439">
        <w:rPr>
          <w:rFonts w:asciiTheme="minorHAnsi" w:hAnsiTheme="minorHAnsi"/>
          <w:sz w:val="22"/>
          <w:szCs w:val="22"/>
          <w:lang w:val="fr-FR"/>
        </w:rPr>
        <w:t>Il suffit d’en discuter ensemble et de vouloir remédier à la situation. En attendant, tout le monde sait que rester assis trop longtemps n'est pas bon et qu'une chaise de bureau adaptée joue un rôle essentiel. Cependant, les employeurs</w:t>
      </w:r>
      <w:r w:rsidR="00FD390D" w:rsidRPr="00FD390D">
        <w:rPr>
          <w:rFonts w:ascii="Calibri" w:hAnsi="Calibri"/>
          <w:sz w:val="22"/>
          <w:szCs w:val="22"/>
          <w:lang w:val="fr-FR"/>
        </w:rPr>
        <w:t xml:space="preserve"> semblent y accorder encore trop peu d'attention. Sans compter que l'ergonomie dans les entrepôts et les ateliers n’est pas toujours bien réglementée. Pourtant, un tapis spécial peut par exemple déjà faire diminuer fortement certaines plaintes. Et, pour être honnête, Manutan doit aussi faire preuve de vigilance en permanence, naturellement. »</w:t>
      </w:r>
    </w:p>
    <w:p w14:paraId="132948C8" w14:textId="6E02F661" w:rsidR="00824201" w:rsidRPr="004A29F9" w:rsidRDefault="00B037D9">
      <w:pPr>
        <w:suppressAutoHyphens w:val="0"/>
        <w:autoSpaceDE w:val="0"/>
        <w:autoSpaceDN w:val="0"/>
        <w:adjustRightInd w:val="0"/>
        <w:spacing w:after="240"/>
        <w:rPr>
          <w:rFonts w:ascii="Calibri" w:hAnsi="Calibri"/>
          <w:sz w:val="22"/>
          <w:szCs w:val="22"/>
          <w:lang w:val="fr-FR"/>
        </w:rPr>
      </w:pPr>
      <w:r w:rsidRPr="004A29F9">
        <w:rPr>
          <w:rFonts w:ascii="Calibri" w:hAnsi="Calibri"/>
          <w:sz w:val="22"/>
          <w:szCs w:val="22"/>
          <w:lang w:val="fr-FR"/>
        </w:rPr>
        <w:t xml:space="preserve">Lydia Rongen y voit un rôle important pour les employeurs.  « Bien entendu, on recommande aux travailleurs de s'exprimer et de rechercher les moyens en vue d'apporter des solutions. Mais les employeurs peuvent donner le ton en clamant haut et fort qu'il est crucial pour les salariés de faire savoir s'ils ont besoin de dispositifs adaptés pour effectuer leur travail de façon efficace et agréable. Cette attitude doit être encouragée et prise au sérieux par les employeurs. Ils préfèrent de toute manière un collaborateur qui exprime clairement ses difficultés, plutôt qu'un travailleur qui, dans peu de temps, va s'absenter de manière définitive, car il n'a jamais osé aborder le sujet ! » </w:t>
      </w:r>
    </w:p>
    <w:p w14:paraId="31D9E212" w14:textId="0BBAA73A" w:rsidR="00824201" w:rsidRPr="00881173" w:rsidRDefault="00B037D9">
      <w:pPr>
        <w:rPr>
          <w:rFonts w:ascii="Calibri" w:hAnsi="Calibri"/>
          <w:sz w:val="22"/>
          <w:szCs w:val="22"/>
          <w:lang w:val="fr-BE"/>
        </w:rPr>
      </w:pPr>
      <w:r w:rsidRPr="004A29F9">
        <w:rPr>
          <w:rFonts w:ascii="Calibri" w:hAnsi="Calibri"/>
          <w:i/>
          <w:iCs/>
          <w:sz w:val="22"/>
          <w:szCs w:val="22"/>
          <w:lang w:val="fr-FR"/>
        </w:rPr>
        <w:t xml:space="preserve">*) Étude réalisée auprès de plus de 750 Belges actifs à la demande de Manutan. </w:t>
      </w:r>
    </w:p>
    <w:p w14:paraId="0E4ACF09" w14:textId="309872BB" w:rsidR="005C2CC2" w:rsidRPr="00881173" w:rsidRDefault="005C2CC2" w:rsidP="005C2CC2">
      <w:pPr>
        <w:contextualSpacing/>
        <w:rPr>
          <w:rFonts w:asciiTheme="minorHAnsi" w:hAnsiTheme="minorHAnsi"/>
          <w:b/>
          <w:bCs/>
          <w:noProof/>
          <w:sz w:val="22"/>
          <w:szCs w:val="22"/>
          <w:lang w:val="fr-BE"/>
        </w:rPr>
      </w:pPr>
    </w:p>
    <w:p w14:paraId="685F2248" w14:textId="77777777" w:rsidR="005C2CC2" w:rsidRPr="00881173" w:rsidRDefault="005C2CC2" w:rsidP="005C2CC2">
      <w:pPr>
        <w:contextualSpacing/>
        <w:rPr>
          <w:rFonts w:asciiTheme="minorHAnsi" w:hAnsiTheme="minorHAnsi"/>
          <w:b/>
          <w:bCs/>
          <w:noProof/>
          <w:sz w:val="22"/>
          <w:szCs w:val="22"/>
          <w:lang w:val="fr-BE"/>
        </w:rPr>
      </w:pPr>
    </w:p>
    <w:p w14:paraId="2D18C672" w14:textId="7992F595" w:rsidR="005C2CC2" w:rsidRPr="0044321B" w:rsidRDefault="005C2CC2" w:rsidP="005C2CC2">
      <w:pPr>
        <w:contextualSpacing/>
        <w:rPr>
          <w:rFonts w:asciiTheme="minorHAnsi" w:hAnsiTheme="minorHAnsi"/>
          <w:noProof/>
          <w:sz w:val="22"/>
          <w:szCs w:val="22"/>
          <w:lang w:val="fr-FR"/>
        </w:rPr>
      </w:pPr>
      <w:r w:rsidRPr="0044321B">
        <w:rPr>
          <w:rFonts w:asciiTheme="minorHAnsi" w:hAnsiTheme="minorHAnsi"/>
          <w:b/>
          <w:bCs/>
          <w:noProof/>
          <w:sz w:val="22"/>
          <w:szCs w:val="22"/>
          <w:lang w:val="fr-FR"/>
        </w:rPr>
        <w:t>À propos de Manutan</w:t>
      </w:r>
      <w:r w:rsidRPr="0044321B">
        <w:rPr>
          <w:rFonts w:asciiTheme="minorHAnsi" w:hAnsiTheme="minorHAnsi"/>
          <w:noProof/>
          <w:sz w:val="22"/>
          <w:szCs w:val="22"/>
          <w:lang w:val="fr-FR"/>
        </w:rPr>
        <w:br/>
        <w:t>Manutan</w:t>
      </w:r>
      <w:r w:rsidR="0093398B">
        <w:rPr>
          <w:rFonts w:asciiTheme="minorHAnsi" w:hAnsiTheme="minorHAnsi"/>
          <w:noProof/>
          <w:sz w:val="22"/>
          <w:szCs w:val="22"/>
          <w:lang w:val="fr-FR"/>
        </w:rPr>
        <w:t>,</w:t>
      </w:r>
      <w:r w:rsidRPr="0044321B">
        <w:rPr>
          <w:rFonts w:asciiTheme="minorHAnsi" w:hAnsiTheme="minorHAnsi"/>
          <w:noProof/>
          <w:sz w:val="22"/>
          <w:szCs w:val="22"/>
          <w:lang w:val="fr-FR"/>
        </w:rPr>
        <w:t xml:space="preserve"> fondé en 1946 sous le nom de Overtoom, est le plus grand fournisseur d’articles de bureau</w:t>
      </w:r>
      <w:r>
        <w:rPr>
          <w:rFonts w:asciiTheme="minorHAnsi" w:hAnsiTheme="minorHAnsi"/>
          <w:noProof/>
          <w:sz w:val="22"/>
          <w:szCs w:val="22"/>
          <w:lang w:val="fr-FR"/>
        </w:rPr>
        <w:t>, entrepô</w:t>
      </w:r>
      <w:r w:rsidRPr="0044321B">
        <w:rPr>
          <w:rFonts w:asciiTheme="minorHAnsi" w:hAnsiTheme="minorHAnsi"/>
          <w:noProof/>
          <w:sz w:val="22"/>
          <w:szCs w:val="22"/>
          <w:lang w:val="fr-FR"/>
        </w:rPr>
        <w:t>t</w:t>
      </w:r>
      <w:r>
        <w:rPr>
          <w:rFonts w:asciiTheme="minorHAnsi" w:hAnsiTheme="minorHAnsi"/>
          <w:noProof/>
          <w:sz w:val="22"/>
          <w:szCs w:val="22"/>
          <w:lang w:val="fr-FR"/>
        </w:rPr>
        <w:t>, atelier</w:t>
      </w:r>
      <w:r w:rsidRPr="0044321B">
        <w:rPr>
          <w:rFonts w:asciiTheme="minorHAnsi" w:hAnsiTheme="minorHAnsi"/>
          <w:noProof/>
          <w:sz w:val="22"/>
          <w:szCs w:val="22"/>
          <w:lang w:val="fr-FR"/>
        </w:rPr>
        <w:t xml:space="preserve"> et terrain en Belgique et aux Pays-Bas.   Plus de 80 000 articles sont livrés par le biais des catalogues, du centre de contact et du site Internet. Nous couvrons le transport et le stockage internes, en passant par les outils et la sécurité. Manutan fournit également des conseils et des services pour les projets d'aménagement complets, l'exportation et les systèmes d'achat efficaces.  </w:t>
      </w:r>
    </w:p>
    <w:p w14:paraId="2A81C713" w14:textId="77777777" w:rsidR="005C2CC2" w:rsidRPr="0044321B" w:rsidRDefault="005C2CC2" w:rsidP="005C2CC2">
      <w:pPr>
        <w:jc w:val="both"/>
        <w:rPr>
          <w:rFonts w:asciiTheme="minorHAnsi" w:hAnsiTheme="minorHAnsi"/>
          <w:noProof/>
          <w:sz w:val="22"/>
          <w:szCs w:val="22"/>
          <w:lang w:val="fr-FR"/>
        </w:rPr>
      </w:pPr>
    </w:p>
    <w:p w14:paraId="00EC7240" w14:textId="5553152E" w:rsidR="00FD390D" w:rsidRDefault="005C2CC2" w:rsidP="005C2CC2">
      <w:pPr>
        <w:pBdr>
          <w:bottom w:val="single" w:sz="12" w:space="1" w:color="auto"/>
        </w:pBdr>
        <w:contextualSpacing/>
        <w:jc w:val="both"/>
        <w:rPr>
          <w:rStyle w:val="Lienhypertexte"/>
          <w:rFonts w:asciiTheme="minorHAnsi" w:hAnsiTheme="minorHAnsi"/>
          <w:noProof/>
          <w:sz w:val="22"/>
          <w:szCs w:val="22"/>
          <w:lang w:val="fr-FR"/>
        </w:rPr>
      </w:pPr>
      <w:r w:rsidRPr="0044321B">
        <w:rPr>
          <w:rFonts w:asciiTheme="minorHAnsi" w:hAnsiTheme="minorHAnsi"/>
          <w:noProof/>
          <w:sz w:val="22"/>
          <w:szCs w:val="22"/>
          <w:lang w:val="fr-FR"/>
        </w:rPr>
        <w:t>La société fait partie du Manutan Group international, leader européen dans le domaine des fournitures industrielles. Le groupe compte 25 succursales dans 18 pays d'Europe. Grâce aux quelque 2</w:t>
      </w:r>
      <w:r w:rsidR="0093398B">
        <w:rPr>
          <w:rFonts w:asciiTheme="minorHAnsi" w:hAnsiTheme="minorHAnsi"/>
          <w:noProof/>
          <w:sz w:val="22"/>
          <w:szCs w:val="22"/>
          <w:lang w:val="fr-FR"/>
        </w:rPr>
        <w:t>.</w:t>
      </w:r>
      <w:r w:rsidRPr="0044321B">
        <w:rPr>
          <w:rFonts w:asciiTheme="minorHAnsi" w:hAnsiTheme="minorHAnsi"/>
          <w:noProof/>
          <w:sz w:val="22"/>
          <w:szCs w:val="22"/>
          <w:lang w:val="fr-FR"/>
        </w:rPr>
        <w:t xml:space="preserve">000 collaborateurs et 200.000 articles différents, plus de 1.000.000 clients sont servis.  La vision du Manutan Group se caractérise notamment par l'établissement de relations chaleureuses, sincères et personnelles avec les clients. « Entreprendre pour un monde meilleur », voilà notre devise. </w:t>
      </w:r>
      <w:hyperlink r:id="rId9" w:history="1"/>
      <w:hyperlink r:id="rId10" w:history="1">
        <w:r w:rsidRPr="0044321B">
          <w:rPr>
            <w:rStyle w:val="Lienhypertexte"/>
            <w:rFonts w:asciiTheme="minorHAnsi" w:hAnsiTheme="minorHAnsi"/>
            <w:noProof/>
            <w:sz w:val="22"/>
            <w:szCs w:val="22"/>
            <w:lang w:val="fr-FR"/>
          </w:rPr>
          <w:t>www.manutan.be</w:t>
        </w:r>
      </w:hyperlink>
      <w:r w:rsidR="00A95439" w:rsidRPr="00A95439">
        <w:rPr>
          <w:rStyle w:val="Lienhypertexte"/>
          <w:rFonts w:asciiTheme="minorHAnsi" w:hAnsiTheme="minorHAnsi"/>
          <w:noProof/>
          <w:sz w:val="22"/>
          <w:szCs w:val="22"/>
          <w:u w:val="none"/>
          <w:lang w:val="fr-FR"/>
        </w:rPr>
        <w:t xml:space="preserve"> </w:t>
      </w:r>
      <w:r w:rsidRPr="0044321B">
        <w:rPr>
          <w:rFonts w:asciiTheme="minorHAnsi" w:hAnsiTheme="minorHAnsi"/>
          <w:noProof/>
          <w:sz w:val="22"/>
          <w:szCs w:val="22"/>
          <w:lang w:val="fr-FR"/>
        </w:rPr>
        <w:t>et</w:t>
      </w:r>
      <w:r w:rsidRPr="0044321B">
        <w:rPr>
          <w:rStyle w:val="Lienhypertexte"/>
          <w:rFonts w:asciiTheme="minorHAnsi" w:hAnsiTheme="minorHAnsi"/>
          <w:noProof/>
          <w:sz w:val="22"/>
          <w:szCs w:val="22"/>
          <w:lang w:val="fr-FR"/>
        </w:rPr>
        <w:t xml:space="preserve"> </w:t>
      </w:r>
      <w:hyperlink r:id="rId11" w:history="1">
        <w:r w:rsidRPr="0044321B">
          <w:rPr>
            <w:rStyle w:val="Lienhypertexte"/>
            <w:rFonts w:asciiTheme="minorHAnsi" w:hAnsiTheme="minorHAnsi"/>
            <w:noProof/>
            <w:sz w:val="22"/>
            <w:szCs w:val="22"/>
            <w:lang w:val="fr-FR"/>
          </w:rPr>
          <w:t>www.manutan.be/blog</w:t>
        </w:r>
      </w:hyperlink>
    </w:p>
    <w:p w14:paraId="04C30F24" w14:textId="4A289525" w:rsidR="00FD390D" w:rsidRDefault="00FD390D" w:rsidP="005C2CC2">
      <w:pPr>
        <w:pBdr>
          <w:bottom w:val="single" w:sz="12" w:space="1" w:color="auto"/>
        </w:pBdr>
        <w:contextualSpacing/>
        <w:jc w:val="both"/>
        <w:rPr>
          <w:rStyle w:val="Lienhypertexte"/>
          <w:rFonts w:asciiTheme="minorHAnsi" w:hAnsiTheme="minorHAnsi"/>
          <w:noProof/>
          <w:sz w:val="22"/>
          <w:szCs w:val="22"/>
          <w:lang w:val="fr-FR"/>
        </w:rPr>
      </w:pPr>
    </w:p>
    <w:p w14:paraId="11EE9334" w14:textId="0891F58E" w:rsidR="00FD390D" w:rsidRDefault="00FD390D" w:rsidP="005C2CC2">
      <w:pPr>
        <w:pBdr>
          <w:bottom w:val="single" w:sz="12" w:space="1" w:color="auto"/>
        </w:pBdr>
        <w:contextualSpacing/>
        <w:jc w:val="both"/>
        <w:rPr>
          <w:rStyle w:val="Lienhypertexte"/>
          <w:rFonts w:asciiTheme="minorHAnsi" w:hAnsiTheme="minorHAnsi"/>
          <w:noProof/>
          <w:sz w:val="22"/>
          <w:szCs w:val="22"/>
          <w:lang w:val="fr-FR"/>
        </w:rPr>
      </w:pPr>
    </w:p>
    <w:p w14:paraId="6285FCE2" w14:textId="49436210" w:rsidR="00FD390D" w:rsidRDefault="00FD390D" w:rsidP="005C2CC2">
      <w:pPr>
        <w:pBdr>
          <w:bottom w:val="single" w:sz="12" w:space="1" w:color="auto"/>
        </w:pBdr>
        <w:contextualSpacing/>
        <w:jc w:val="both"/>
        <w:rPr>
          <w:rStyle w:val="Lienhypertexte"/>
          <w:rFonts w:asciiTheme="minorHAnsi" w:hAnsiTheme="minorHAnsi"/>
          <w:noProof/>
          <w:sz w:val="22"/>
          <w:szCs w:val="22"/>
          <w:lang w:val="fr-FR"/>
        </w:rPr>
      </w:pPr>
    </w:p>
    <w:p w14:paraId="3915D23C" w14:textId="152F1A25" w:rsidR="00FD390D" w:rsidRDefault="00FD390D" w:rsidP="005C2CC2">
      <w:pPr>
        <w:pBdr>
          <w:bottom w:val="single" w:sz="12" w:space="1" w:color="auto"/>
        </w:pBdr>
        <w:contextualSpacing/>
        <w:jc w:val="both"/>
        <w:rPr>
          <w:rStyle w:val="Lienhypertexte"/>
          <w:rFonts w:asciiTheme="minorHAnsi" w:hAnsiTheme="minorHAnsi"/>
          <w:noProof/>
          <w:sz w:val="22"/>
          <w:szCs w:val="22"/>
          <w:lang w:val="fr-FR"/>
        </w:rPr>
      </w:pPr>
    </w:p>
    <w:p w14:paraId="4B0AC8D2" w14:textId="12AE1EE9" w:rsidR="00FD390D" w:rsidRDefault="00FD390D" w:rsidP="005C2CC2">
      <w:pPr>
        <w:pBdr>
          <w:bottom w:val="single" w:sz="12" w:space="1" w:color="auto"/>
        </w:pBdr>
        <w:contextualSpacing/>
        <w:jc w:val="both"/>
        <w:rPr>
          <w:rStyle w:val="Lienhypertexte"/>
          <w:rFonts w:asciiTheme="minorHAnsi" w:hAnsiTheme="minorHAnsi"/>
          <w:noProof/>
          <w:sz w:val="22"/>
          <w:szCs w:val="22"/>
          <w:lang w:val="fr-FR"/>
        </w:rPr>
      </w:pPr>
    </w:p>
    <w:p w14:paraId="3CE48505" w14:textId="25CFE962" w:rsidR="00881173" w:rsidRDefault="00881173" w:rsidP="005C2CC2">
      <w:pPr>
        <w:pBdr>
          <w:bottom w:val="single" w:sz="12" w:space="1" w:color="auto"/>
        </w:pBdr>
        <w:contextualSpacing/>
        <w:jc w:val="both"/>
        <w:rPr>
          <w:rStyle w:val="Lienhypertexte"/>
          <w:rFonts w:asciiTheme="minorHAnsi" w:hAnsiTheme="minorHAnsi"/>
          <w:noProof/>
          <w:sz w:val="22"/>
          <w:szCs w:val="22"/>
          <w:lang w:val="fr-FR"/>
        </w:rPr>
      </w:pPr>
    </w:p>
    <w:p w14:paraId="343922E7" w14:textId="77777777" w:rsidR="00881173" w:rsidRDefault="00881173" w:rsidP="005C2CC2">
      <w:pPr>
        <w:pBdr>
          <w:bottom w:val="single" w:sz="12" w:space="1" w:color="auto"/>
        </w:pBdr>
        <w:contextualSpacing/>
        <w:jc w:val="both"/>
        <w:rPr>
          <w:rStyle w:val="Lienhypertexte"/>
          <w:rFonts w:asciiTheme="minorHAnsi" w:hAnsiTheme="minorHAnsi"/>
          <w:noProof/>
          <w:sz w:val="22"/>
          <w:szCs w:val="22"/>
          <w:lang w:val="fr-FR"/>
        </w:rPr>
      </w:pPr>
    </w:p>
    <w:p w14:paraId="25E9E782" w14:textId="196338E0" w:rsidR="00FD390D" w:rsidRDefault="00FD390D" w:rsidP="005C2CC2">
      <w:pPr>
        <w:pBdr>
          <w:bottom w:val="single" w:sz="12" w:space="1" w:color="auto"/>
        </w:pBdr>
        <w:contextualSpacing/>
        <w:jc w:val="both"/>
        <w:rPr>
          <w:rStyle w:val="Lienhypertexte"/>
          <w:rFonts w:asciiTheme="minorHAnsi" w:hAnsiTheme="minorHAnsi"/>
          <w:noProof/>
          <w:sz w:val="22"/>
          <w:szCs w:val="22"/>
          <w:lang w:val="fr-FR"/>
        </w:rPr>
      </w:pPr>
    </w:p>
    <w:p w14:paraId="0E89AA44" w14:textId="5255B1B8" w:rsidR="00FD390D" w:rsidRDefault="00FD390D" w:rsidP="005C2CC2">
      <w:pPr>
        <w:pBdr>
          <w:bottom w:val="single" w:sz="12" w:space="1" w:color="auto"/>
        </w:pBdr>
        <w:contextualSpacing/>
        <w:jc w:val="both"/>
        <w:rPr>
          <w:rStyle w:val="Lienhypertexte"/>
          <w:rFonts w:asciiTheme="minorHAnsi" w:hAnsiTheme="minorHAnsi"/>
          <w:noProof/>
          <w:sz w:val="22"/>
          <w:szCs w:val="22"/>
          <w:lang w:val="fr-FR"/>
        </w:rPr>
      </w:pPr>
    </w:p>
    <w:p w14:paraId="3C8FB078" w14:textId="77777777" w:rsidR="00FD390D" w:rsidRPr="0044321B" w:rsidRDefault="00FD390D" w:rsidP="005C2CC2">
      <w:pPr>
        <w:pBdr>
          <w:bottom w:val="single" w:sz="12" w:space="1" w:color="auto"/>
        </w:pBdr>
        <w:contextualSpacing/>
        <w:jc w:val="both"/>
        <w:rPr>
          <w:rFonts w:asciiTheme="minorHAnsi" w:hAnsiTheme="minorHAnsi"/>
          <w:noProof/>
          <w:color w:val="0000FF" w:themeColor="hyperlink"/>
          <w:sz w:val="22"/>
          <w:szCs w:val="22"/>
          <w:u w:val="single"/>
          <w:lang w:val="fr-FR"/>
        </w:rPr>
      </w:pPr>
    </w:p>
    <w:p w14:paraId="6D38D245" w14:textId="77777777" w:rsidR="005C2CC2" w:rsidRPr="00B21FE4" w:rsidRDefault="005C2CC2" w:rsidP="005C2CC2">
      <w:pPr>
        <w:pBdr>
          <w:bottom w:val="single" w:sz="12" w:space="1" w:color="auto"/>
        </w:pBdr>
        <w:contextualSpacing/>
        <w:jc w:val="both"/>
        <w:rPr>
          <w:rFonts w:asciiTheme="minorHAnsi" w:hAnsiTheme="minorHAnsi"/>
          <w:noProof/>
          <w:lang w:val="fr-FR"/>
        </w:rPr>
      </w:pPr>
    </w:p>
    <w:p w14:paraId="37E799DA" w14:textId="77777777" w:rsidR="005C2CC2" w:rsidRPr="00B21FE4" w:rsidRDefault="005C2CC2" w:rsidP="005C2CC2">
      <w:pPr>
        <w:jc w:val="both"/>
        <w:rPr>
          <w:rFonts w:asciiTheme="minorHAnsi" w:hAnsiTheme="minorHAnsi"/>
          <w:noProof/>
          <w:lang w:val="fr-FR"/>
        </w:rPr>
      </w:pPr>
    </w:p>
    <w:p w14:paraId="4B06128B" w14:textId="77777777" w:rsidR="005C2CC2" w:rsidRPr="00B21FE4" w:rsidRDefault="005C2CC2" w:rsidP="005C2CC2">
      <w:pPr>
        <w:jc w:val="both"/>
        <w:rPr>
          <w:rFonts w:asciiTheme="minorHAnsi" w:hAnsiTheme="minorHAnsi"/>
          <w:b/>
          <w:bCs/>
          <w:noProof/>
          <w:sz w:val="22"/>
          <w:szCs w:val="22"/>
          <w:lang w:val="fr-FR"/>
        </w:rPr>
      </w:pPr>
      <w:r w:rsidRPr="00B21FE4">
        <w:rPr>
          <w:rFonts w:asciiTheme="minorHAnsi" w:hAnsiTheme="minorHAnsi"/>
          <w:b/>
          <w:bCs/>
          <w:noProof/>
          <w:sz w:val="22"/>
          <w:szCs w:val="22"/>
          <w:lang w:val="fr-FR"/>
        </w:rPr>
        <w:t>Note destinée à la rédaction et non à la publication :</w:t>
      </w:r>
    </w:p>
    <w:p w14:paraId="430229E0" w14:textId="77777777" w:rsidR="005C2CC2" w:rsidRPr="00B21FE4" w:rsidRDefault="005C2CC2" w:rsidP="005C2CC2">
      <w:pPr>
        <w:tabs>
          <w:tab w:val="left" w:pos="3686"/>
        </w:tabs>
        <w:jc w:val="both"/>
        <w:rPr>
          <w:rFonts w:asciiTheme="minorHAnsi" w:hAnsiTheme="minorHAnsi"/>
          <w:noProof/>
          <w:sz w:val="22"/>
          <w:szCs w:val="22"/>
          <w:lang w:val="fr-FR"/>
        </w:rPr>
      </w:pPr>
      <w:r w:rsidRPr="00B21FE4">
        <w:rPr>
          <w:rFonts w:asciiTheme="minorHAnsi" w:hAnsiTheme="minorHAnsi"/>
          <w:noProof/>
          <w:sz w:val="22"/>
          <w:szCs w:val="22"/>
          <w:lang w:val="fr-FR"/>
        </w:rPr>
        <w:t xml:space="preserve">Pour obtenir davantage d'informations sur Manutan et </w:t>
      </w:r>
      <w:r>
        <w:rPr>
          <w:rFonts w:asciiTheme="minorHAnsi" w:hAnsiTheme="minorHAnsi"/>
          <w:noProof/>
          <w:sz w:val="22"/>
          <w:szCs w:val="22"/>
          <w:lang w:val="fr-FR"/>
        </w:rPr>
        <w:t>s</w:t>
      </w:r>
      <w:r w:rsidRPr="00B21FE4">
        <w:rPr>
          <w:rFonts w:asciiTheme="minorHAnsi" w:hAnsiTheme="minorHAnsi"/>
          <w:noProof/>
          <w:sz w:val="22"/>
          <w:szCs w:val="22"/>
          <w:lang w:val="fr-FR"/>
        </w:rPr>
        <w:t xml:space="preserve">es initiatives, vous pouvez contacter : </w:t>
      </w:r>
    </w:p>
    <w:p w14:paraId="450D45E0" w14:textId="77777777" w:rsidR="005C2CC2" w:rsidRPr="00B21FE4" w:rsidRDefault="005C2CC2" w:rsidP="005C2CC2">
      <w:pPr>
        <w:tabs>
          <w:tab w:val="left" w:pos="3686"/>
        </w:tabs>
        <w:jc w:val="both"/>
        <w:rPr>
          <w:rFonts w:asciiTheme="minorHAnsi" w:hAnsiTheme="minorHAnsi"/>
          <w:b/>
          <w:bCs/>
          <w:noProof/>
          <w:sz w:val="22"/>
          <w:szCs w:val="22"/>
          <w:lang w:val="fr-FR"/>
        </w:rPr>
      </w:pPr>
    </w:p>
    <w:p w14:paraId="293E7180" w14:textId="77777777" w:rsidR="005C2CC2" w:rsidRPr="00AC0D0F" w:rsidRDefault="005C2CC2" w:rsidP="005C2CC2">
      <w:pPr>
        <w:jc w:val="both"/>
        <w:rPr>
          <w:rFonts w:asciiTheme="minorHAnsi" w:hAnsiTheme="minorHAnsi"/>
          <w:b/>
          <w:bCs/>
          <w:noProof/>
          <w:sz w:val="22"/>
          <w:szCs w:val="22"/>
          <w:lang w:val="nl-BE"/>
        </w:rPr>
      </w:pPr>
      <w:r w:rsidRPr="00AC0D0F">
        <w:rPr>
          <w:rFonts w:asciiTheme="minorHAnsi" w:hAnsiTheme="minorHAnsi"/>
          <w:b/>
          <w:bCs/>
          <w:noProof/>
          <w:sz w:val="22"/>
          <w:szCs w:val="22"/>
          <w:lang w:val="nl-BE"/>
        </w:rPr>
        <w:t>Manutan</w:t>
      </w:r>
    </w:p>
    <w:p w14:paraId="5B950E25" w14:textId="77777777" w:rsidR="005C2CC2" w:rsidRPr="00235D4D" w:rsidRDefault="005C2CC2" w:rsidP="005C2CC2">
      <w:pPr>
        <w:rPr>
          <w:rFonts w:asciiTheme="minorHAnsi" w:hAnsiTheme="minorHAnsi"/>
          <w:sz w:val="22"/>
          <w:szCs w:val="22"/>
        </w:rPr>
      </w:pPr>
      <w:r w:rsidRPr="00235D4D">
        <w:rPr>
          <w:rFonts w:asciiTheme="minorHAnsi" w:hAnsiTheme="minorHAnsi"/>
          <w:sz w:val="22"/>
          <w:szCs w:val="22"/>
        </w:rPr>
        <w:t xml:space="preserve">Filip Van den Abeele – Sales Operations </w:t>
      </w:r>
      <w:r>
        <w:rPr>
          <w:rFonts w:asciiTheme="minorHAnsi" w:hAnsiTheme="minorHAnsi"/>
          <w:sz w:val="22"/>
          <w:szCs w:val="22"/>
        </w:rPr>
        <w:t>Director</w:t>
      </w:r>
    </w:p>
    <w:p w14:paraId="004C88B2" w14:textId="77777777" w:rsidR="005C2CC2" w:rsidRPr="00235D4D" w:rsidRDefault="005C2CC2" w:rsidP="005C2CC2">
      <w:pPr>
        <w:jc w:val="both"/>
        <w:rPr>
          <w:rFonts w:asciiTheme="minorHAnsi" w:hAnsiTheme="minorHAnsi"/>
          <w:sz w:val="22"/>
          <w:szCs w:val="22"/>
          <w:lang w:val="fr-BE"/>
        </w:rPr>
      </w:pPr>
      <w:r w:rsidRPr="00235D4D">
        <w:rPr>
          <w:rFonts w:asciiTheme="minorHAnsi" w:hAnsiTheme="minorHAnsi"/>
          <w:sz w:val="22"/>
          <w:szCs w:val="22"/>
          <w:lang w:val="fr-BE"/>
        </w:rPr>
        <w:t>T</w:t>
      </w:r>
      <w:r>
        <w:rPr>
          <w:rFonts w:asciiTheme="minorHAnsi" w:hAnsiTheme="minorHAnsi"/>
          <w:sz w:val="22"/>
          <w:szCs w:val="22"/>
          <w:lang w:val="fr-BE"/>
        </w:rPr>
        <w:t>é</w:t>
      </w:r>
      <w:r w:rsidRPr="00235D4D">
        <w:rPr>
          <w:rFonts w:asciiTheme="minorHAnsi" w:hAnsiTheme="minorHAnsi"/>
          <w:sz w:val="22"/>
          <w:szCs w:val="22"/>
          <w:lang w:val="fr-BE"/>
        </w:rPr>
        <w:t>l</w:t>
      </w:r>
      <w:r>
        <w:rPr>
          <w:rFonts w:asciiTheme="minorHAnsi" w:hAnsiTheme="minorHAnsi"/>
          <w:sz w:val="22"/>
          <w:szCs w:val="22"/>
          <w:lang w:val="fr-BE"/>
        </w:rPr>
        <w:t>.</w:t>
      </w:r>
      <w:r w:rsidRPr="00235D4D">
        <w:rPr>
          <w:rFonts w:asciiTheme="minorHAnsi" w:hAnsiTheme="minorHAnsi"/>
          <w:sz w:val="22"/>
          <w:szCs w:val="22"/>
          <w:lang w:val="fr-BE"/>
        </w:rPr>
        <w:t>: 02 583 51 99</w:t>
      </w:r>
    </w:p>
    <w:p w14:paraId="1324D3AF" w14:textId="77777777" w:rsidR="005C2CC2" w:rsidRPr="00235D4D" w:rsidRDefault="005C2CC2" w:rsidP="005C2CC2">
      <w:pPr>
        <w:jc w:val="both"/>
        <w:rPr>
          <w:rFonts w:asciiTheme="minorHAnsi" w:hAnsiTheme="minorHAnsi"/>
          <w:sz w:val="22"/>
          <w:szCs w:val="22"/>
          <w:lang w:val="fr-FR"/>
        </w:rPr>
      </w:pPr>
      <w:r w:rsidRPr="00235D4D">
        <w:rPr>
          <w:rFonts w:asciiTheme="minorHAnsi" w:hAnsiTheme="minorHAnsi"/>
          <w:sz w:val="22"/>
          <w:szCs w:val="22"/>
          <w:lang w:val="fr-FR"/>
        </w:rPr>
        <w:t>E-mail:  filip.vandenabeele@manutan.be</w:t>
      </w:r>
    </w:p>
    <w:p w14:paraId="06D98AD7" w14:textId="5BBA0085" w:rsidR="005C2CC2" w:rsidRPr="00AC0D0F" w:rsidRDefault="005C2CC2" w:rsidP="005C2CC2">
      <w:pPr>
        <w:rPr>
          <w:rFonts w:asciiTheme="minorHAnsi" w:hAnsiTheme="minorHAnsi"/>
          <w:noProof/>
          <w:sz w:val="22"/>
          <w:szCs w:val="22"/>
          <w:lang w:val="nl-BE"/>
        </w:rPr>
      </w:pPr>
      <w:r>
        <w:rPr>
          <w:rFonts w:asciiTheme="minorHAnsi" w:hAnsiTheme="minorHAnsi"/>
          <w:sz w:val="22"/>
          <w:szCs w:val="22"/>
        </w:rPr>
        <w:t>S</w:t>
      </w:r>
      <w:r w:rsidRPr="00235D4D">
        <w:rPr>
          <w:rFonts w:asciiTheme="minorHAnsi" w:hAnsiTheme="minorHAnsi"/>
          <w:sz w:val="22"/>
          <w:szCs w:val="22"/>
        </w:rPr>
        <w:t>ite</w:t>
      </w:r>
      <w:r>
        <w:rPr>
          <w:rFonts w:asciiTheme="minorHAnsi" w:hAnsiTheme="minorHAnsi"/>
          <w:sz w:val="22"/>
          <w:szCs w:val="22"/>
        </w:rPr>
        <w:t xml:space="preserve"> internet</w:t>
      </w:r>
      <w:r w:rsidRPr="00235D4D">
        <w:rPr>
          <w:rFonts w:asciiTheme="minorHAnsi" w:hAnsiTheme="minorHAnsi"/>
          <w:sz w:val="22"/>
          <w:szCs w:val="22"/>
        </w:rPr>
        <w:t>: </w:t>
      </w:r>
      <w:hyperlink r:id="rId12" w:history="1">
        <w:r w:rsidRPr="00235D4D">
          <w:rPr>
            <w:rStyle w:val="Lienhypertexte"/>
            <w:rFonts w:asciiTheme="minorHAnsi" w:hAnsiTheme="minorHAnsi"/>
            <w:color w:val="2E74B5"/>
            <w:sz w:val="22"/>
            <w:szCs w:val="22"/>
          </w:rPr>
          <w:t>www.manutan.be</w:t>
        </w:r>
      </w:hyperlink>
      <w:r w:rsidRPr="00AC0D0F">
        <w:rPr>
          <w:rFonts w:asciiTheme="minorHAnsi" w:hAnsiTheme="minorHAnsi"/>
          <w:noProof/>
          <w:sz w:val="22"/>
          <w:szCs w:val="22"/>
          <w:lang w:val="nl-BE"/>
        </w:rPr>
        <w:br/>
      </w:r>
    </w:p>
    <w:p w14:paraId="62B006AB" w14:textId="77777777" w:rsidR="005C2CC2" w:rsidRPr="00AC0D0F" w:rsidRDefault="005C2CC2" w:rsidP="005C2CC2">
      <w:pPr>
        <w:jc w:val="both"/>
        <w:rPr>
          <w:rFonts w:asciiTheme="minorHAnsi" w:hAnsiTheme="minorHAnsi"/>
          <w:noProof/>
          <w:sz w:val="22"/>
          <w:szCs w:val="22"/>
          <w:lang w:val="nl-BE"/>
        </w:rPr>
      </w:pPr>
      <w:r w:rsidRPr="00AC0D0F">
        <w:rPr>
          <w:rFonts w:asciiTheme="minorHAnsi" w:hAnsiTheme="minorHAnsi"/>
          <w:noProof/>
          <w:sz w:val="22"/>
          <w:szCs w:val="22"/>
          <w:lang w:val="nl-BE"/>
        </w:rPr>
        <w:t xml:space="preserve">ou </w:t>
      </w:r>
    </w:p>
    <w:p w14:paraId="15FCB2BC" w14:textId="77777777" w:rsidR="005C2CC2" w:rsidRPr="00AC0D0F" w:rsidRDefault="005C2CC2" w:rsidP="005C2CC2">
      <w:pPr>
        <w:rPr>
          <w:rFonts w:asciiTheme="minorHAnsi" w:hAnsiTheme="minorHAnsi"/>
          <w:noProof/>
          <w:sz w:val="22"/>
          <w:szCs w:val="22"/>
          <w:lang w:val="nl-BE"/>
        </w:rPr>
      </w:pPr>
      <w:r w:rsidRPr="00AC0D0F">
        <w:rPr>
          <w:rFonts w:asciiTheme="minorHAnsi" w:hAnsiTheme="minorHAnsi"/>
          <w:noProof/>
          <w:sz w:val="22"/>
          <w:szCs w:val="22"/>
          <w:lang w:val="nl-BE"/>
        </w:rPr>
        <w:t>Ward Vanhee</w:t>
      </w:r>
    </w:p>
    <w:p w14:paraId="1A618F78" w14:textId="77777777" w:rsidR="005C2CC2" w:rsidRPr="00B21FE4" w:rsidRDefault="005C2CC2" w:rsidP="005C2CC2">
      <w:pPr>
        <w:jc w:val="both"/>
        <w:rPr>
          <w:rFonts w:asciiTheme="minorHAnsi" w:hAnsiTheme="minorHAnsi"/>
          <w:noProof/>
          <w:sz w:val="22"/>
          <w:szCs w:val="22"/>
          <w:lang w:val="fr-FR"/>
        </w:rPr>
      </w:pPr>
      <w:r w:rsidRPr="00B21FE4">
        <w:rPr>
          <w:rFonts w:asciiTheme="minorHAnsi" w:hAnsiTheme="minorHAnsi"/>
          <w:noProof/>
          <w:sz w:val="22"/>
          <w:szCs w:val="22"/>
          <w:lang w:val="fr-FR"/>
        </w:rPr>
        <w:t xml:space="preserve">Tél. : +32 (0)2 773 50 26 </w:t>
      </w:r>
    </w:p>
    <w:p w14:paraId="2BC9B8C6" w14:textId="101C2F92" w:rsidR="005C2CC2" w:rsidRDefault="005C2CC2" w:rsidP="005C2CC2">
      <w:pPr>
        <w:jc w:val="both"/>
        <w:rPr>
          <w:rFonts w:asciiTheme="minorHAnsi" w:hAnsiTheme="minorHAnsi"/>
          <w:noProof/>
          <w:sz w:val="22"/>
          <w:szCs w:val="22"/>
          <w:lang w:val="fr-FR"/>
        </w:rPr>
      </w:pPr>
      <w:r w:rsidRPr="00763FC4">
        <w:rPr>
          <w:rFonts w:asciiTheme="minorHAnsi" w:hAnsiTheme="minorHAnsi"/>
          <w:noProof/>
          <w:sz w:val="22"/>
          <w:szCs w:val="22"/>
          <w:lang w:val="fr-FR"/>
        </w:rPr>
        <w:t xml:space="preserve">E-mail : </w:t>
      </w:r>
      <w:hyperlink r:id="rId13" w:history="1">
        <w:r w:rsidR="00A26EA1" w:rsidRPr="009F6A8D">
          <w:rPr>
            <w:rStyle w:val="Lienhypertexte"/>
            <w:rFonts w:asciiTheme="minorHAnsi" w:hAnsiTheme="minorHAnsi"/>
            <w:noProof/>
            <w:sz w:val="22"/>
            <w:szCs w:val="22"/>
            <w:lang w:val="fr-FR"/>
          </w:rPr>
          <w:t>wv@twocents.be</w:t>
        </w:r>
      </w:hyperlink>
    </w:p>
    <w:p w14:paraId="13CDCF8D" w14:textId="2186AD78" w:rsidR="00A26EA1" w:rsidRPr="00A26EA1" w:rsidRDefault="00A26EA1" w:rsidP="005C2CC2">
      <w:pPr>
        <w:jc w:val="both"/>
        <w:rPr>
          <w:rFonts w:asciiTheme="minorHAnsi" w:hAnsiTheme="minorHAnsi"/>
          <w:noProof/>
          <w:sz w:val="22"/>
          <w:szCs w:val="22"/>
          <w:lang w:val="fr-FR"/>
        </w:rPr>
      </w:pPr>
      <w:r w:rsidRPr="00A26EA1">
        <w:rPr>
          <w:rFonts w:asciiTheme="minorHAnsi" w:hAnsiTheme="minorHAnsi"/>
          <w:noProof/>
          <w:sz w:val="22"/>
          <w:szCs w:val="22"/>
          <w:lang w:val="fr-FR"/>
        </w:rPr>
        <w:t>Vous pouvez obtenir les photos en haute résolution et le communiqué de presse en version numérique via ce lien vers notre espace presse :</w:t>
      </w:r>
      <w:r w:rsidRPr="00A26EA1">
        <w:rPr>
          <w:rFonts w:asciiTheme="minorHAnsi" w:hAnsiTheme="minorHAnsi"/>
          <w:noProof/>
          <w:sz w:val="22"/>
          <w:szCs w:val="22"/>
          <w:lang w:val="fr-FR"/>
        </w:rPr>
        <w:t xml:space="preserve"> </w:t>
      </w:r>
      <w:hyperlink r:id="rId14" w:tgtFrame="_blank" w:history="1">
        <w:r w:rsidRPr="00A26EA1">
          <w:rPr>
            <w:rStyle w:val="Lienhypertexte"/>
            <w:rFonts w:asciiTheme="minorHAnsi" w:hAnsiTheme="minorHAnsi" w:cs="Arial"/>
            <w:color w:val="1F497D" w:themeColor="text2"/>
            <w:sz w:val="22"/>
            <w:szCs w:val="22"/>
            <w:shd w:val="clear" w:color="auto" w:fill="FFFFFF"/>
            <w:lang w:val="fr-BE"/>
          </w:rPr>
          <w:t>http://manutan.media.twocents.be/</w:t>
        </w:r>
      </w:hyperlink>
    </w:p>
    <w:p w14:paraId="4081482D" w14:textId="77777777" w:rsidR="00824201" w:rsidRPr="004A29F9" w:rsidRDefault="00824201">
      <w:pPr>
        <w:jc w:val="both"/>
        <w:rPr>
          <w:rFonts w:asciiTheme="minorHAnsi" w:hAnsiTheme="minorHAnsi"/>
          <w:sz w:val="22"/>
          <w:szCs w:val="22"/>
          <w:lang w:val="fr-FR"/>
        </w:rPr>
      </w:pPr>
    </w:p>
    <w:p w14:paraId="3ABABE77" w14:textId="77777777" w:rsidR="00824201" w:rsidRPr="004A29F9" w:rsidRDefault="00824201">
      <w:pPr>
        <w:jc w:val="both"/>
        <w:rPr>
          <w:rFonts w:asciiTheme="minorHAnsi" w:hAnsiTheme="minorHAnsi"/>
          <w:sz w:val="22"/>
          <w:szCs w:val="22"/>
          <w:lang w:val="fr-FR"/>
        </w:rPr>
      </w:pPr>
    </w:p>
    <w:p w14:paraId="2929A616" w14:textId="77777777" w:rsidR="00824201" w:rsidRPr="004A29F9" w:rsidRDefault="00824201">
      <w:pPr>
        <w:rPr>
          <w:lang w:val="fr-FR"/>
        </w:rPr>
      </w:pPr>
    </w:p>
    <w:p w14:paraId="3DD55F14" w14:textId="77777777" w:rsidR="00824201" w:rsidRPr="004A29F9" w:rsidRDefault="00824201">
      <w:pPr>
        <w:rPr>
          <w:lang w:val="fr-FR"/>
        </w:rPr>
      </w:pPr>
      <w:bookmarkStart w:id="0" w:name="_GoBack"/>
      <w:bookmarkEnd w:id="0"/>
    </w:p>
    <w:sectPr w:rsidR="00824201" w:rsidRPr="004A29F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0BFBC" w14:textId="77777777" w:rsidR="00B17894" w:rsidRDefault="00B17894">
      <w:r>
        <w:separator/>
      </w:r>
    </w:p>
  </w:endnote>
  <w:endnote w:type="continuationSeparator" w:id="0">
    <w:p w14:paraId="325E2D1C" w14:textId="77777777" w:rsidR="00B17894" w:rsidRDefault="00B1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E98B6" w14:textId="77777777" w:rsidR="00B17894" w:rsidRDefault="00B17894">
      <w:r>
        <w:separator/>
      </w:r>
    </w:p>
  </w:footnote>
  <w:footnote w:type="continuationSeparator" w:id="0">
    <w:p w14:paraId="1578DE22" w14:textId="77777777" w:rsidR="00B17894" w:rsidRDefault="00B17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8E6C66"/>
    <w:multiLevelType w:val="hybridMultilevel"/>
    <w:tmpl w:val="B2920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F6"/>
    <w:rsid w:val="00030EA4"/>
    <w:rsid w:val="00076423"/>
    <w:rsid w:val="000823D3"/>
    <w:rsid w:val="00084CCF"/>
    <w:rsid w:val="000C5C77"/>
    <w:rsid w:val="000C72D2"/>
    <w:rsid w:val="00104923"/>
    <w:rsid w:val="0011288B"/>
    <w:rsid w:val="00134E3B"/>
    <w:rsid w:val="00190984"/>
    <w:rsid w:val="00197621"/>
    <w:rsid w:val="001B393A"/>
    <w:rsid w:val="001D0D97"/>
    <w:rsid w:val="001F4A4B"/>
    <w:rsid w:val="0023507F"/>
    <w:rsid w:val="00262515"/>
    <w:rsid w:val="00262568"/>
    <w:rsid w:val="002929E2"/>
    <w:rsid w:val="002A6D9E"/>
    <w:rsid w:val="002B452A"/>
    <w:rsid w:val="002D056D"/>
    <w:rsid w:val="002D7A88"/>
    <w:rsid w:val="002F12F4"/>
    <w:rsid w:val="00305287"/>
    <w:rsid w:val="00323539"/>
    <w:rsid w:val="0033566E"/>
    <w:rsid w:val="00370201"/>
    <w:rsid w:val="00370AE3"/>
    <w:rsid w:val="0037566E"/>
    <w:rsid w:val="00386622"/>
    <w:rsid w:val="003929F7"/>
    <w:rsid w:val="003B28EE"/>
    <w:rsid w:val="003D1E84"/>
    <w:rsid w:val="003F6FED"/>
    <w:rsid w:val="004144D7"/>
    <w:rsid w:val="00445C7C"/>
    <w:rsid w:val="0045516A"/>
    <w:rsid w:val="004708BF"/>
    <w:rsid w:val="004A017B"/>
    <w:rsid w:val="004A29F9"/>
    <w:rsid w:val="004C649F"/>
    <w:rsid w:val="004D5DFE"/>
    <w:rsid w:val="005028D5"/>
    <w:rsid w:val="00522995"/>
    <w:rsid w:val="00553571"/>
    <w:rsid w:val="005801C6"/>
    <w:rsid w:val="005974C9"/>
    <w:rsid w:val="005A3BD9"/>
    <w:rsid w:val="005C026A"/>
    <w:rsid w:val="005C2CC2"/>
    <w:rsid w:val="005C67C8"/>
    <w:rsid w:val="005D4D6A"/>
    <w:rsid w:val="006163AF"/>
    <w:rsid w:val="00651F5B"/>
    <w:rsid w:val="00655849"/>
    <w:rsid w:val="006648ED"/>
    <w:rsid w:val="006A1132"/>
    <w:rsid w:val="007059EA"/>
    <w:rsid w:val="0073628A"/>
    <w:rsid w:val="00741205"/>
    <w:rsid w:val="0075001E"/>
    <w:rsid w:val="008178FE"/>
    <w:rsid w:val="00824201"/>
    <w:rsid w:val="0083194D"/>
    <w:rsid w:val="00881173"/>
    <w:rsid w:val="00882FB5"/>
    <w:rsid w:val="008A6C07"/>
    <w:rsid w:val="008F592D"/>
    <w:rsid w:val="009103DB"/>
    <w:rsid w:val="009237C7"/>
    <w:rsid w:val="00926519"/>
    <w:rsid w:val="0093398B"/>
    <w:rsid w:val="009361F0"/>
    <w:rsid w:val="00937262"/>
    <w:rsid w:val="00950405"/>
    <w:rsid w:val="00966D42"/>
    <w:rsid w:val="00972C4E"/>
    <w:rsid w:val="009A5481"/>
    <w:rsid w:val="009D0CEA"/>
    <w:rsid w:val="009D20C9"/>
    <w:rsid w:val="009D5019"/>
    <w:rsid w:val="009F3E45"/>
    <w:rsid w:val="009F7616"/>
    <w:rsid w:val="00A26EA1"/>
    <w:rsid w:val="00A36066"/>
    <w:rsid w:val="00A43B6B"/>
    <w:rsid w:val="00A81B57"/>
    <w:rsid w:val="00A863FF"/>
    <w:rsid w:val="00A95439"/>
    <w:rsid w:val="00A95877"/>
    <w:rsid w:val="00AB4620"/>
    <w:rsid w:val="00AD6888"/>
    <w:rsid w:val="00AF03CB"/>
    <w:rsid w:val="00AF41F3"/>
    <w:rsid w:val="00AF7677"/>
    <w:rsid w:val="00B037D9"/>
    <w:rsid w:val="00B144FB"/>
    <w:rsid w:val="00B17894"/>
    <w:rsid w:val="00B35904"/>
    <w:rsid w:val="00B43F45"/>
    <w:rsid w:val="00B45F09"/>
    <w:rsid w:val="00B76BB1"/>
    <w:rsid w:val="00B9694A"/>
    <w:rsid w:val="00BA6754"/>
    <w:rsid w:val="00BB6B8A"/>
    <w:rsid w:val="00BC7548"/>
    <w:rsid w:val="00C03038"/>
    <w:rsid w:val="00C10C51"/>
    <w:rsid w:val="00C15223"/>
    <w:rsid w:val="00C25B9A"/>
    <w:rsid w:val="00C43F50"/>
    <w:rsid w:val="00C62FEA"/>
    <w:rsid w:val="00C8327A"/>
    <w:rsid w:val="00C95AB6"/>
    <w:rsid w:val="00CC4900"/>
    <w:rsid w:val="00CE5C0D"/>
    <w:rsid w:val="00D015CB"/>
    <w:rsid w:val="00D029B5"/>
    <w:rsid w:val="00D17DCA"/>
    <w:rsid w:val="00D61EF6"/>
    <w:rsid w:val="00D96BDB"/>
    <w:rsid w:val="00D97D69"/>
    <w:rsid w:val="00DC13DD"/>
    <w:rsid w:val="00DC158C"/>
    <w:rsid w:val="00DE25DB"/>
    <w:rsid w:val="00E15081"/>
    <w:rsid w:val="00E207BD"/>
    <w:rsid w:val="00E23B94"/>
    <w:rsid w:val="00E67EEF"/>
    <w:rsid w:val="00E96A1A"/>
    <w:rsid w:val="00ED4AB0"/>
    <w:rsid w:val="00ED69FB"/>
    <w:rsid w:val="00EF511B"/>
    <w:rsid w:val="00F37EC9"/>
    <w:rsid w:val="00F6620D"/>
    <w:rsid w:val="00F901BF"/>
    <w:rsid w:val="00FA0125"/>
    <w:rsid w:val="00FD390D"/>
    <w:rsid w:val="00FD6DCF"/>
  </w:rsids>
  <m:mathPr>
    <m:mathFont m:val="Cambria Math"/>
    <m:brkBin m:val="before"/>
    <m:brkBinSub m:val="--"/>
    <m:smallFrac m:val="0"/>
    <m:dispDef/>
    <m:lMargin m:val="0"/>
    <m:rMargin m:val="0"/>
    <m:defJc m:val="centerGroup"/>
    <m:wrapIndent m:val="1440"/>
    <m:intLim m:val="subSup"/>
    <m:naryLim m:val="undOvr"/>
  </m:mathPr>
  <w:themeFontLang w:val="nl-NL"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3DD10B6F"/>
  <w15:docId w15:val="{C7FFB8DC-AEE3-421D-AD33-8A2573DD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6B8A"/>
    <w:pPr>
      <w:widowControl w:val="0"/>
      <w:suppressAutoHyphens/>
    </w:pPr>
    <w:rPr>
      <w:rFonts w:eastAsia="SimSu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oetnoottekens">
    <w:name w:val="Voetnoottekens"/>
    <w:rsid w:val="00BB6B8A"/>
  </w:style>
  <w:style w:type="character" w:styleId="Appelnotedebasdep">
    <w:name w:val="footnote reference"/>
    <w:rsid w:val="00BB6B8A"/>
    <w:rPr>
      <w:vertAlign w:val="superscript"/>
    </w:rPr>
  </w:style>
  <w:style w:type="character" w:styleId="Appeldenotedefin">
    <w:name w:val="endnote reference"/>
    <w:rsid w:val="00BB6B8A"/>
    <w:rPr>
      <w:vertAlign w:val="superscript"/>
    </w:rPr>
  </w:style>
  <w:style w:type="character" w:customStyle="1" w:styleId="Eindnoottekens">
    <w:name w:val="Eindnoottekens"/>
    <w:rsid w:val="00BB6B8A"/>
  </w:style>
  <w:style w:type="paragraph" w:customStyle="1" w:styleId="Kop">
    <w:name w:val="Kop"/>
    <w:basedOn w:val="Normal"/>
    <w:next w:val="Corpsdetexte"/>
    <w:rsid w:val="00BB6B8A"/>
    <w:pPr>
      <w:keepNext/>
      <w:spacing w:before="240" w:after="120"/>
    </w:pPr>
    <w:rPr>
      <w:rFonts w:ascii="Arial" w:eastAsia="Microsoft YaHei" w:hAnsi="Arial"/>
      <w:sz w:val="28"/>
      <w:szCs w:val="28"/>
    </w:rPr>
  </w:style>
  <w:style w:type="paragraph" w:styleId="Corpsdetexte">
    <w:name w:val="Body Text"/>
    <w:basedOn w:val="Normal"/>
    <w:rsid w:val="00BB6B8A"/>
    <w:pPr>
      <w:spacing w:after="120"/>
    </w:pPr>
  </w:style>
  <w:style w:type="paragraph" w:styleId="Liste">
    <w:name w:val="List"/>
    <w:basedOn w:val="Corpsdetexte"/>
    <w:rsid w:val="00BB6B8A"/>
  </w:style>
  <w:style w:type="paragraph" w:customStyle="1" w:styleId="Bijschrift1">
    <w:name w:val="Bijschrift1"/>
    <w:basedOn w:val="Normal"/>
    <w:rsid w:val="00BB6B8A"/>
    <w:pPr>
      <w:suppressLineNumbers/>
      <w:spacing w:before="120" w:after="120"/>
    </w:pPr>
    <w:rPr>
      <w:i/>
      <w:iCs/>
    </w:rPr>
  </w:style>
  <w:style w:type="paragraph" w:customStyle="1" w:styleId="Index">
    <w:name w:val="Index"/>
    <w:basedOn w:val="Normal"/>
    <w:rsid w:val="00BB6B8A"/>
    <w:pPr>
      <w:suppressLineNumbers/>
    </w:pPr>
  </w:style>
  <w:style w:type="paragraph" w:styleId="Notedebasdepage">
    <w:name w:val="footnote text"/>
    <w:basedOn w:val="Normal"/>
    <w:link w:val="NotedebasdepageCar"/>
    <w:rsid w:val="00BB6B8A"/>
    <w:pPr>
      <w:suppressLineNumbers/>
      <w:ind w:left="283" w:hanging="283"/>
    </w:pPr>
    <w:rPr>
      <w:sz w:val="20"/>
      <w:szCs w:val="20"/>
    </w:rPr>
  </w:style>
  <w:style w:type="character" w:styleId="Lienhypertexte">
    <w:name w:val="Hyperlink"/>
    <w:basedOn w:val="Policepardfaut"/>
    <w:uiPriority w:val="99"/>
    <w:unhideWhenUsed/>
    <w:rsid w:val="00D61EF6"/>
    <w:rPr>
      <w:color w:val="0000FF" w:themeColor="hyperlink"/>
      <w:u w:val="single"/>
    </w:rPr>
  </w:style>
  <w:style w:type="paragraph" w:styleId="Textedebulles">
    <w:name w:val="Balloon Text"/>
    <w:basedOn w:val="Normal"/>
    <w:link w:val="TextedebullesCar"/>
    <w:uiPriority w:val="99"/>
    <w:semiHidden/>
    <w:unhideWhenUsed/>
    <w:rsid w:val="00926519"/>
    <w:rPr>
      <w:rFonts w:ascii="Tahoma" w:hAnsi="Tahoma"/>
      <w:sz w:val="16"/>
      <w:szCs w:val="14"/>
    </w:rPr>
  </w:style>
  <w:style w:type="character" w:customStyle="1" w:styleId="TextedebullesCar">
    <w:name w:val="Texte de bulles Car"/>
    <w:basedOn w:val="Policepardfaut"/>
    <w:link w:val="Textedebulles"/>
    <w:uiPriority w:val="99"/>
    <w:semiHidden/>
    <w:rsid w:val="00926519"/>
    <w:rPr>
      <w:rFonts w:ascii="Tahoma" w:eastAsia="SimSun" w:hAnsi="Tahoma" w:cs="Mangal"/>
      <w:kern w:val="1"/>
      <w:sz w:val="16"/>
      <w:szCs w:val="14"/>
      <w:lang w:eastAsia="hi-IN" w:bidi="hi-IN"/>
    </w:rPr>
  </w:style>
  <w:style w:type="character" w:customStyle="1" w:styleId="NotedebasdepageCar">
    <w:name w:val="Note de bas de page Car"/>
    <w:basedOn w:val="Policepardfaut"/>
    <w:link w:val="Notedebasdepage"/>
    <w:rsid w:val="00937262"/>
    <w:rPr>
      <w:rFonts w:eastAsia="SimSun" w:cs="Mangal"/>
      <w:kern w:val="1"/>
      <w:lang w:eastAsia="hi-IN" w:bidi="hi-IN"/>
    </w:rPr>
  </w:style>
  <w:style w:type="paragraph" w:styleId="Paragraphedeliste">
    <w:name w:val="List Paragraph"/>
    <w:basedOn w:val="Normal"/>
    <w:uiPriority w:val="34"/>
    <w:qFormat/>
    <w:rsid w:val="0033566E"/>
    <w:pPr>
      <w:ind w:left="720"/>
      <w:contextualSpacing/>
    </w:pPr>
  </w:style>
  <w:style w:type="character" w:styleId="Lienhypertextesuivivisit">
    <w:name w:val="FollowedHyperlink"/>
    <w:basedOn w:val="Policepardfaut"/>
    <w:uiPriority w:val="99"/>
    <w:semiHidden/>
    <w:unhideWhenUsed/>
    <w:rsid w:val="0073628A"/>
    <w:rPr>
      <w:color w:val="800080" w:themeColor="followedHyperlink"/>
      <w:u w:val="single"/>
    </w:rPr>
  </w:style>
  <w:style w:type="character" w:styleId="Marquedecommentaire">
    <w:name w:val="annotation reference"/>
    <w:basedOn w:val="Policepardfaut"/>
    <w:uiPriority w:val="99"/>
    <w:semiHidden/>
    <w:unhideWhenUsed/>
    <w:rsid w:val="00EF511B"/>
    <w:rPr>
      <w:sz w:val="16"/>
      <w:szCs w:val="16"/>
    </w:rPr>
  </w:style>
  <w:style w:type="paragraph" w:styleId="Commentaire">
    <w:name w:val="annotation text"/>
    <w:basedOn w:val="Normal"/>
    <w:link w:val="CommentaireCar"/>
    <w:uiPriority w:val="99"/>
    <w:semiHidden/>
    <w:unhideWhenUsed/>
    <w:rsid w:val="00EF511B"/>
    <w:rPr>
      <w:sz w:val="20"/>
      <w:szCs w:val="18"/>
    </w:rPr>
  </w:style>
  <w:style w:type="character" w:customStyle="1" w:styleId="CommentaireCar">
    <w:name w:val="Commentaire Car"/>
    <w:basedOn w:val="Policepardfaut"/>
    <w:link w:val="Commentaire"/>
    <w:uiPriority w:val="99"/>
    <w:semiHidden/>
    <w:rsid w:val="00EF511B"/>
    <w:rPr>
      <w:rFonts w:eastAsia="SimSun" w:cs="Mangal"/>
      <w:kern w:val="1"/>
      <w:szCs w:val="18"/>
      <w:lang w:eastAsia="hi-IN" w:bidi="hi-IN"/>
    </w:rPr>
  </w:style>
  <w:style w:type="paragraph" w:styleId="Objetducommentaire">
    <w:name w:val="annotation subject"/>
    <w:basedOn w:val="Commentaire"/>
    <w:next w:val="Commentaire"/>
    <w:link w:val="ObjetducommentaireCar"/>
    <w:uiPriority w:val="99"/>
    <w:semiHidden/>
    <w:unhideWhenUsed/>
    <w:rsid w:val="00EF511B"/>
    <w:rPr>
      <w:b/>
      <w:bCs/>
    </w:rPr>
  </w:style>
  <w:style w:type="character" w:customStyle="1" w:styleId="ObjetducommentaireCar">
    <w:name w:val="Objet du commentaire Car"/>
    <w:basedOn w:val="CommentaireCar"/>
    <w:link w:val="Objetducommentaire"/>
    <w:uiPriority w:val="99"/>
    <w:semiHidden/>
    <w:rsid w:val="00EF511B"/>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utan.be/blog/?lang=fr" TargetMode="External"/><Relationship Id="rId13" Type="http://schemas.openxmlformats.org/officeDocument/2006/relationships/hyperlink" Target="mailto:wv@twocents.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nutan.be/fr/ma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utan.be/blog/?lang=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nutan.be/fr/mab" TargetMode="External"/><Relationship Id="rId4" Type="http://schemas.openxmlformats.org/officeDocument/2006/relationships/webSettings" Target="webSettings.xml"/><Relationship Id="rId9" Type="http://schemas.openxmlformats.org/officeDocument/2006/relationships/hyperlink" Target="http://www.manutan.be" TargetMode="External"/><Relationship Id="rId14" Type="http://schemas.openxmlformats.org/officeDocument/2006/relationships/hyperlink" Target="http://manutan.media.twocents.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6209</Characters>
  <Application>Microsoft Office Word</Application>
  <DocSecurity>0</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n.a.</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Margreeth Fernhout</dc:creator>
  <cp:lastModifiedBy>wv</cp:lastModifiedBy>
  <cp:revision>3</cp:revision>
  <cp:lastPrinted>2016-12-27T11:08:00Z</cp:lastPrinted>
  <dcterms:created xsi:type="dcterms:W3CDTF">2017-02-02T08:28:00Z</dcterms:created>
  <dcterms:modified xsi:type="dcterms:W3CDTF">2017-02-02T08:37:00Z</dcterms:modified>
</cp:coreProperties>
</file>