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904" w:rsidRPr="006B2A30" w:rsidRDefault="00C83E7C">
      <w:pPr>
        <w:spacing w:line="240" w:lineRule="auto"/>
        <w:rPr>
          <w:lang w:val="en-GB"/>
        </w:rPr>
      </w:pPr>
      <w:r w:rsidRPr="006B2A30">
        <w:rPr>
          <w:b/>
          <w:lang w:val="en-GB"/>
        </w:rPr>
        <w:t>Smartphone Cravings: Findings from our Global Mobile Value Index Survey</w:t>
      </w:r>
    </w:p>
    <w:p w:rsidR="00BC3904" w:rsidRDefault="00C83E7C">
      <w:pPr>
        <w:spacing w:line="240" w:lineRule="auto"/>
      </w:pPr>
      <w:proofErr w:type="spellStart"/>
      <w:r>
        <w:t>February</w:t>
      </w:r>
      <w:proofErr w:type="spellEnd"/>
      <w:r>
        <w:t xml:space="preserve"> 26, 2017</w:t>
      </w:r>
    </w:p>
    <w:p w:rsidR="00BC3904" w:rsidRDefault="00BC3904">
      <w:pPr>
        <w:spacing w:line="240" w:lineRule="auto"/>
      </w:pPr>
    </w:p>
    <w:p w:rsidR="00BC3904" w:rsidRDefault="00C83E7C">
      <w:pPr>
        <w:spacing w:line="240" w:lineRule="auto"/>
      </w:pPr>
      <w:bookmarkStart w:id="0" w:name="_GoBack"/>
      <w:r>
        <w:rPr>
          <w:noProof/>
        </w:rPr>
        <w:drawing>
          <wp:inline distT="114300" distB="114300" distL="114300" distR="114300">
            <wp:extent cx="5943600" cy="3746500"/>
            <wp:effectExtent l="0" t="0" r="0" b="0"/>
            <wp:docPr id="1" name="image02.jpg" descr="Moto_Global_Mobile_Index_819x517_01.jpg"/>
            <wp:cNvGraphicFramePr/>
            <a:graphic xmlns:a="http://schemas.openxmlformats.org/drawingml/2006/main">
              <a:graphicData uri="http://schemas.openxmlformats.org/drawingml/2006/picture">
                <pic:pic xmlns:pic="http://schemas.openxmlformats.org/drawingml/2006/picture">
                  <pic:nvPicPr>
                    <pic:cNvPr id="0" name="image02.jpg" descr="Moto_Global_Mobile_Index_819x517_01.jpg"/>
                    <pic:cNvPicPr preferRelativeResize="0"/>
                  </pic:nvPicPr>
                  <pic:blipFill>
                    <a:blip r:embed="rId6"/>
                    <a:srcRect/>
                    <a:stretch>
                      <a:fillRect/>
                    </a:stretch>
                  </pic:blipFill>
                  <pic:spPr>
                    <a:xfrm>
                      <a:off x="0" y="0"/>
                      <a:ext cx="5943600" cy="3746500"/>
                    </a:xfrm>
                    <a:prstGeom prst="rect">
                      <a:avLst/>
                    </a:prstGeom>
                    <a:ln/>
                  </pic:spPr>
                </pic:pic>
              </a:graphicData>
            </a:graphic>
          </wp:inline>
        </w:drawing>
      </w:r>
      <w:bookmarkEnd w:id="0"/>
    </w:p>
    <w:p w:rsidR="00BC3904" w:rsidRDefault="00BC3904">
      <w:pPr>
        <w:spacing w:line="240" w:lineRule="auto"/>
      </w:pPr>
    </w:p>
    <w:p w:rsidR="00BC3904" w:rsidRPr="006B2A30" w:rsidRDefault="00C83E7C">
      <w:pPr>
        <w:spacing w:line="240" w:lineRule="auto"/>
        <w:rPr>
          <w:lang w:val="en-GB"/>
        </w:rPr>
      </w:pPr>
      <w:r w:rsidRPr="006B2A30">
        <w:rPr>
          <w:lang w:val="en-GB"/>
        </w:rPr>
        <w:t>We know you want and expect a lot out of your smartphone</w:t>
      </w:r>
      <w:r w:rsidRPr="006B2A30">
        <w:rPr>
          <w:lang w:val="en-GB"/>
        </w:rPr>
        <w:t>, which is why we set out to learn exactly what that means. What are the most important features? What makes a device premium? Our global survey -- the Global Mobile Value Index -- gave us intel on the most desired smartphone features and what those featur</w:t>
      </w:r>
      <w:r w:rsidRPr="006B2A30">
        <w:rPr>
          <w:lang w:val="en-GB"/>
        </w:rPr>
        <w:t>es are worth to your wallet. In the process, we found phone quality has a significant impact on quality of life. What’s more -- over half of our survey respondents around the world say they didn’t know they needed the features available on their smartphone</w:t>
      </w:r>
      <w:r w:rsidRPr="006B2A30">
        <w:rPr>
          <w:lang w:val="en-GB"/>
        </w:rPr>
        <w:t>s, but now they can’t live without them (we get it, that’s how we feel about Moto Experiences, too).</w:t>
      </w:r>
      <w:r w:rsidRPr="006B2A30">
        <w:rPr>
          <w:vertAlign w:val="superscript"/>
          <w:lang w:val="en-GB"/>
        </w:rPr>
        <w:t>1</w:t>
      </w:r>
      <w:r w:rsidRPr="006B2A30">
        <w:rPr>
          <w:lang w:val="en-GB"/>
        </w:rPr>
        <w:t xml:space="preserve"> </w:t>
      </w:r>
    </w:p>
    <w:p w:rsidR="00BC3904" w:rsidRPr="006B2A30" w:rsidRDefault="00BC3904">
      <w:pPr>
        <w:spacing w:line="240" w:lineRule="auto"/>
        <w:rPr>
          <w:lang w:val="en-GB"/>
        </w:rPr>
      </w:pPr>
    </w:p>
    <w:p w:rsidR="00BC3904" w:rsidRDefault="00C83E7C">
      <w:pPr>
        <w:spacing w:line="240" w:lineRule="auto"/>
      </w:pPr>
      <w:r w:rsidRPr="006B2A30">
        <w:rPr>
          <w:lang w:val="en-GB"/>
        </w:rPr>
        <w:t xml:space="preserve">Nearly 12,000 adults from nine different countries later, when it comes to smartphone technology and the features you crave, we heard it all. </w:t>
      </w:r>
      <w:proofErr w:type="spellStart"/>
      <w:r>
        <w:t>Here’s</w:t>
      </w:r>
      <w:proofErr w:type="spellEnd"/>
      <w:r>
        <w:t xml:space="preserve"> </w:t>
      </w:r>
      <w:proofErr w:type="spellStart"/>
      <w:r>
        <w:t>wha</w:t>
      </w:r>
      <w:r>
        <w:t>t</w:t>
      </w:r>
      <w:proofErr w:type="spellEnd"/>
      <w:r>
        <w:t xml:space="preserve"> we </w:t>
      </w:r>
      <w:proofErr w:type="spellStart"/>
      <w:r>
        <w:t>uncovered</w:t>
      </w:r>
      <w:proofErr w:type="spellEnd"/>
      <w:r>
        <w:t>:</w:t>
      </w:r>
    </w:p>
    <w:p w:rsidR="00BC3904" w:rsidRDefault="00BC3904">
      <w:pPr>
        <w:spacing w:line="240" w:lineRule="auto"/>
      </w:pPr>
    </w:p>
    <w:p w:rsidR="00BC3904" w:rsidRDefault="00C83E7C">
      <w:pPr>
        <w:spacing w:line="240" w:lineRule="auto"/>
      </w:pPr>
      <w:r>
        <w:t>(</w:t>
      </w:r>
      <w:proofErr w:type="spellStart"/>
      <w:r>
        <w:t>see</w:t>
      </w:r>
      <w:proofErr w:type="spellEnd"/>
      <w:r>
        <w:t xml:space="preserve"> </w:t>
      </w:r>
      <w:proofErr w:type="spellStart"/>
      <w:r>
        <w:t>infographic</w:t>
      </w:r>
      <w:proofErr w:type="spellEnd"/>
      <w:r>
        <w:t>)</w:t>
      </w:r>
    </w:p>
    <w:p w:rsidR="00BC3904" w:rsidRDefault="00BC3904">
      <w:pPr>
        <w:spacing w:line="240" w:lineRule="auto"/>
      </w:pPr>
    </w:p>
    <w:p w:rsidR="00BC3904" w:rsidRDefault="00BC3904">
      <w:pPr>
        <w:spacing w:line="240" w:lineRule="auto"/>
      </w:pPr>
    </w:p>
    <w:p w:rsidR="00BC3904" w:rsidRDefault="00BC3904">
      <w:pPr>
        <w:spacing w:line="240" w:lineRule="auto"/>
      </w:pPr>
    </w:p>
    <w:p w:rsidR="00BC3904" w:rsidRDefault="00BC3904">
      <w:pPr>
        <w:spacing w:line="240" w:lineRule="auto"/>
      </w:pPr>
    </w:p>
    <w:p w:rsidR="00BC3904" w:rsidRDefault="00BC3904">
      <w:pPr>
        <w:spacing w:line="240" w:lineRule="auto"/>
      </w:pPr>
    </w:p>
    <w:p w:rsidR="00BC3904" w:rsidRDefault="00C83E7C">
      <w:r>
        <w:br w:type="page"/>
      </w:r>
    </w:p>
    <w:p w:rsidR="00BC3904" w:rsidRDefault="00BC3904">
      <w:pPr>
        <w:spacing w:line="240" w:lineRule="auto"/>
      </w:pPr>
    </w:p>
    <w:p w:rsidR="00BC3904" w:rsidRDefault="00C83E7C">
      <w:pPr>
        <w:spacing w:line="240" w:lineRule="auto"/>
      </w:pPr>
      <w:r>
        <w:rPr>
          <w:noProof/>
        </w:rPr>
        <w:drawing>
          <wp:inline distT="114300" distB="114300" distL="114300" distR="114300">
            <wp:extent cx="1066800" cy="8010525"/>
            <wp:effectExtent l="0" t="0" r="0" b="9525"/>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7"/>
                    <a:srcRect/>
                    <a:stretch>
                      <a:fillRect/>
                    </a:stretch>
                  </pic:blipFill>
                  <pic:spPr>
                    <a:xfrm>
                      <a:off x="0" y="0"/>
                      <a:ext cx="1066800" cy="8010525"/>
                    </a:xfrm>
                    <a:prstGeom prst="rect">
                      <a:avLst/>
                    </a:prstGeom>
                    <a:ln/>
                  </pic:spPr>
                </pic:pic>
              </a:graphicData>
            </a:graphic>
          </wp:inline>
        </w:drawing>
      </w:r>
    </w:p>
    <w:sectPr w:rsidR="00BC3904">
      <w:headerReference w:type="default" r:id="rId8"/>
      <w:footerReference w:type="default" r:id="rId9"/>
      <w:pgSz w:w="12240" w:h="15840"/>
      <w:pgMar w:top="1440" w:right="1440" w:bottom="1440"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7C" w:rsidRDefault="00C83E7C">
      <w:pPr>
        <w:spacing w:line="240" w:lineRule="auto"/>
      </w:pPr>
      <w:r>
        <w:separator/>
      </w:r>
    </w:p>
  </w:endnote>
  <w:endnote w:type="continuationSeparator" w:id="0">
    <w:p w:rsidR="00C83E7C" w:rsidRDefault="00C83E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04" w:rsidRPr="006B2A30" w:rsidRDefault="00C83E7C">
    <w:pPr>
      <w:spacing w:line="240" w:lineRule="auto"/>
      <w:rPr>
        <w:lang w:val="en-GB"/>
      </w:rPr>
    </w:pPr>
    <w:r w:rsidRPr="006B2A30">
      <w:rPr>
        <w:sz w:val="14"/>
        <w:szCs w:val="14"/>
        <w:vertAlign w:val="superscript"/>
        <w:lang w:val="en-GB"/>
      </w:rPr>
      <w:t>1</w:t>
    </w:r>
    <w:r w:rsidRPr="006B2A30">
      <w:rPr>
        <w:sz w:val="14"/>
        <w:szCs w:val="14"/>
        <w:lang w:val="en-GB"/>
      </w:rPr>
      <w:t>Survey was executed by KRC Research on behalf of Motorola and Weber Shandwick. A total of 11,928 interviews were completed online among a representative sample of adults age 18 or older in each of nine countries: Brazil (1130 interviews), China (1030), Ger</w:t>
    </w:r>
    <w:r w:rsidRPr="006B2A30">
      <w:rPr>
        <w:sz w:val="14"/>
        <w:szCs w:val="14"/>
        <w:lang w:val="en-GB"/>
      </w:rPr>
      <w:t xml:space="preserve">many (2096, reduced by weighting to 1048 when included in the global total), India (1107 interviews), Mexico (1068 interviews), Russia (1103), Spain (1065), the United Kingdom (2241, reduced by weighting to 1121 when included in the global total), and the </w:t>
    </w:r>
    <w:r w:rsidRPr="006B2A30">
      <w:rPr>
        <w:sz w:val="14"/>
        <w:szCs w:val="14"/>
        <w:lang w:val="en-GB"/>
      </w:rPr>
      <w:t>United States (1088).  All interviews were conducted from January 23 to January 31, 2017 in local languages. The figures have been weighted per country in order to be representative.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7C" w:rsidRDefault="00C83E7C">
      <w:pPr>
        <w:spacing w:line="240" w:lineRule="auto"/>
      </w:pPr>
      <w:r>
        <w:separator/>
      </w:r>
    </w:p>
  </w:footnote>
  <w:footnote w:type="continuationSeparator" w:id="0">
    <w:p w:rsidR="00C83E7C" w:rsidRDefault="00C83E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04" w:rsidRDefault="00BC3904"/>
  <w:p w:rsidR="00BC3904" w:rsidRDefault="00BC39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C3904"/>
    <w:rsid w:val="006B2A30"/>
    <w:rsid w:val="00BC3904"/>
    <w:rsid w:val="00C83E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EC88"/>
  <w15:docId w15:val="{7129012F-73F1-4B79-BDAC-347F84F5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nl-BE" w:eastAsia="nl-BE"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paragraph" w:styleId="Koptekst">
    <w:name w:val="header"/>
    <w:basedOn w:val="Standaard"/>
    <w:link w:val="KoptekstChar"/>
    <w:uiPriority w:val="99"/>
    <w:unhideWhenUsed/>
    <w:rsid w:val="006B2A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2A30"/>
  </w:style>
  <w:style w:type="paragraph" w:styleId="Voettekst">
    <w:name w:val="footer"/>
    <w:basedOn w:val="Standaard"/>
    <w:link w:val="VoettekstChar"/>
    <w:uiPriority w:val="99"/>
    <w:unhideWhenUsed/>
    <w:rsid w:val="006B2A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B2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815</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Claudia Petré</cp:lastModifiedBy>
  <cp:revision>2</cp:revision>
  <dcterms:created xsi:type="dcterms:W3CDTF">2017-02-26T15:46:00Z</dcterms:created>
  <dcterms:modified xsi:type="dcterms:W3CDTF">2017-02-26T15:46:00Z</dcterms:modified>
</cp:coreProperties>
</file>