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Mejora tus estudios en línea con la mejor tecnología en este regreso a clases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tecnología se ha convertido en un aliado indispensable en nuestras vidas, especialmente para los estudios a distancia. De acuerdo con el sondeo </w:t>
      </w:r>
      <w:r w:rsidDel="00000000" w:rsidR="00000000" w:rsidRPr="00000000">
        <w:rPr>
          <w:rtl w:val="0"/>
        </w:rPr>
        <w:t xml:space="preserve">“Educación en Línea en México 2018”</w:t>
      </w:r>
      <w:r w:rsidDel="00000000" w:rsidR="00000000" w:rsidRPr="00000000">
        <w:rPr>
          <w:rtl w:val="0"/>
        </w:rPr>
        <w:t xml:space="preserve">, el 45</w:t>
      </w:r>
      <w:r w:rsidDel="00000000" w:rsidR="00000000" w:rsidRPr="00000000">
        <w:rPr>
          <w:rtl w:val="0"/>
        </w:rPr>
        <w:t xml:space="preserve">% de los mexicanos están interesados en cursar estudios de manera online con programas digitales para tener un mejor manejo de su tiempo.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En este regreso a clase puedes preparate con el mejor equipo tecnológico de la mano de Logitech</w:t>
      </w:r>
      <w:r w:rsidDel="00000000" w:rsidR="00000000" w:rsidRPr="00000000">
        <w:rPr>
          <w:rtl w:val="0"/>
        </w:rPr>
        <w:t xml:space="preserve">®,</w:t>
      </w:r>
      <w:r w:rsidDel="00000000" w:rsidR="00000000" w:rsidRPr="00000000">
        <w:rPr>
          <w:rtl w:val="0"/>
        </w:rPr>
        <w:t xml:space="preserve"> para aprovechar los diferentes cursos en línea y complementar tu aprendizaje con ellos.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Cámara web C920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 quieres aprender un nuevo idioma o mejorar tu nivel de inglés para ser todo un profesional, la cámara web C920 con su calidad de video Full HD, nitidez  detallada (</w:t>
      </w:r>
      <w:r w:rsidDel="00000000" w:rsidR="00000000" w:rsidRPr="00000000">
        <w:rPr>
          <w:rtl w:val="0"/>
        </w:rPr>
        <w:t xml:space="preserve">1080 píxeles a 30 fps) y sonido estéreo por sus </w:t>
      </w:r>
      <w:r w:rsidDel="00000000" w:rsidR="00000000" w:rsidRPr="00000000">
        <w:rPr>
          <w:rtl w:val="0"/>
        </w:rPr>
        <w:t xml:space="preserve">dos micrófonos a cada lado capaces de capturar el audio desde cualquier ángulo, te ayudará a dar una impresión profesional durante una videoconferencia o grabación de video.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Mouse MX Vertical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comodidad y ergonomía del mouse MX Vertical, diseñado con un ángulo vertical de 57º y un insuperable sensor de 4000 dpi de alta precisión, reduce cuatro veces el movimiento de la mano y disminuye la tensión muscular y presión en la muñeca. Es altamente recomendado para esas largas horas de estudio frente a  la computadora.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Teclado K780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Con el teclado K780 podrás estudiar en tus tardes después del trabajo sin desconectarte, ya que puedes cambiar de escribir en un documento en la computadora a escribir un mensaje en tu celular o tablet, con sólo pulsar un botón Easy-Switch. Un teclado completamente equipado para estar online en todo momento.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Ya no hay pretextos para lograr tus objetivos a nivel escolar o profesional y mejorar tu rendimiento. Aprovecha la flexibilidad y horarios de los diversos cursos online, incrementa tu disciplina y ten a la mano la mejor tecnología de Logitech® para obtener grandes beneficios que se verán reflejados en tu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conectándolas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video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computación. Entre las marcas de Logitech® se incluyen 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12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 y </w:t>
      </w:r>
      <w:hyperlink r:id="rId1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1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1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19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  </w:t>
        </w:r>
      </w:hyperlink>
      <w:r w:rsidDel="00000000" w:rsidR="00000000" w:rsidRPr="00000000">
        <w:rPr>
          <w:rtl w:val="0"/>
        </w:rPr>
      </w:r>
    </w:p>
    <w:sectPr>
      <w:headerReference r:id="rId2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4210050</wp:posOffset>
          </wp:positionH>
          <wp:positionV relativeFrom="paragraph">
            <wp:posOffset>-161924</wp:posOffset>
          </wp:positionV>
          <wp:extent cx="1857375" cy="495300"/>
          <wp:effectExtent b="0" l="0" r="0" t="0"/>
          <wp:wrapSquare wrapText="bothSides" distB="114300" distT="114300" distL="114300" distR="114300"/>
          <wp:docPr descr="Logitech_Black.png" id="1" name="image1.png"/>
          <a:graphic>
            <a:graphicData uri="http://schemas.openxmlformats.org/drawingml/2006/picture">
              <pic:pic>
                <pic:nvPicPr>
                  <pic:cNvPr descr="Logitech_Black.png" id="0" name="image1.png"/>
                  <pic:cNvPicPr preferRelativeResize="0"/>
                </pic:nvPicPr>
                <pic:blipFill>
                  <a:blip r:embed="rId1"/>
                  <a:srcRect b="18556" l="0" r="0" t="27835"/>
                  <a:stretch>
                    <a:fillRect/>
                  </a:stretch>
                </pic:blipFill>
                <pic:spPr>
                  <a:xfrm>
                    <a:off x="0" y="0"/>
                    <a:ext cx="18573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astrogaming.com/" TargetMode="External"/><Relationship Id="rId10" Type="http://schemas.openxmlformats.org/officeDocument/2006/relationships/hyperlink" Target="https://www.logitechg.com/" TargetMode="External"/><Relationship Id="rId13" Type="http://schemas.openxmlformats.org/officeDocument/2006/relationships/hyperlink" Target="https://www.ultimateears.com/" TargetMode="External"/><Relationship Id="rId12" Type="http://schemas.openxmlformats.org/officeDocument/2006/relationships/hyperlink" Target="https://www.ultimateea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" TargetMode="External"/><Relationship Id="rId15" Type="http://schemas.openxmlformats.org/officeDocument/2006/relationships/hyperlink" Target="https://www.bluedesigns.com/" TargetMode="External"/><Relationship Id="rId14" Type="http://schemas.openxmlformats.org/officeDocument/2006/relationships/hyperlink" Target="https://www.jaybirdsport.com/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://www.logitech.com/es-mx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logitech.com./" TargetMode="External"/><Relationship Id="rId6" Type="http://schemas.openxmlformats.org/officeDocument/2006/relationships/hyperlink" Target="https://www.logitech.com/es-mx/product/hd-pro-webcam-c920?crid=34" TargetMode="External"/><Relationship Id="rId18" Type="http://schemas.openxmlformats.org/officeDocument/2006/relationships/hyperlink" Target="http://twitter.com/logitech" TargetMode="External"/><Relationship Id="rId7" Type="http://schemas.openxmlformats.org/officeDocument/2006/relationships/hyperlink" Target="https://www.logitech.com/es-mx/product/mx-vertical-ergonomic-mouse?crid=7" TargetMode="External"/><Relationship Id="rId8" Type="http://schemas.openxmlformats.org/officeDocument/2006/relationships/hyperlink" Target="https://www.logitech.com/es-mx/product/k780-multi-device-wireless-keyboard?crid=2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