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FA" w:rsidRPr="002815FA" w:rsidRDefault="003D662B" w:rsidP="00550D9F">
      <w:pPr>
        <w:pStyle w:val="Titolo2"/>
        <w:spacing w:before="0" w:after="0"/>
        <w:jc w:val="center"/>
        <w:rPr>
          <w:rFonts w:ascii="Century Gothic" w:hAnsi="Century Gothic" w:cs="Arial"/>
          <w:i w:val="0"/>
          <w:iCs w:val="0"/>
          <w:color w:val="000000" w:themeColor="text1"/>
          <w:sz w:val="24"/>
          <w:szCs w:val="24"/>
          <w:lang w:eastAsia="it-IT"/>
        </w:rPr>
      </w:pPr>
      <w:r w:rsidRPr="003D662B">
        <w:rPr>
          <w:rFonts w:ascii="Century Gothic" w:hAnsi="Century Gothic" w:cs="Arial"/>
          <w:i w:val="0"/>
          <w:iCs w:val="0"/>
          <w:color w:val="000000" w:themeColor="text1"/>
          <w:sz w:val="24"/>
          <w:szCs w:val="24"/>
          <w:lang w:eastAsia="it-IT"/>
        </w:rPr>
        <w:t>LE DONNE DELLA LEGA DEL FILO D’OR</w:t>
      </w:r>
      <w:bookmarkStart w:id="0" w:name="_GoBack"/>
      <w:bookmarkEnd w:id="0"/>
      <w:r w:rsidRPr="003D662B">
        <w:rPr>
          <w:rFonts w:ascii="Century Gothic" w:hAnsi="Century Gothic" w:cs="Arial"/>
          <w:i w:val="0"/>
          <w:iCs w:val="0"/>
          <w:color w:val="000000" w:themeColor="text1"/>
          <w:sz w:val="24"/>
          <w:szCs w:val="24"/>
          <w:lang w:eastAsia="it-IT"/>
        </w:rPr>
        <w:t>O</w:t>
      </w:r>
      <w:r w:rsidR="002815FA">
        <w:rPr>
          <w:rFonts w:ascii="Century Gothic" w:hAnsi="Century Gothic" w:cs="Arial"/>
          <w:i w:val="0"/>
          <w:iCs w:val="0"/>
          <w:color w:val="000000" w:themeColor="text1"/>
          <w:sz w:val="24"/>
          <w:szCs w:val="24"/>
          <w:lang w:eastAsia="it-IT"/>
        </w:rPr>
        <w:t>,</w:t>
      </w:r>
      <w:r w:rsidRPr="003D662B">
        <w:rPr>
          <w:rFonts w:ascii="Century Gothic" w:hAnsi="Century Gothic" w:cs="Arial"/>
          <w:i w:val="0"/>
          <w:iCs w:val="0"/>
          <w:color w:val="000000" w:themeColor="text1"/>
          <w:sz w:val="24"/>
          <w:szCs w:val="24"/>
          <w:lang w:eastAsia="it-IT"/>
        </w:rPr>
        <w:t xml:space="preserve"> IL CORAGGIO CHE ABBATTE LE BARRIERE</w:t>
      </w:r>
    </w:p>
    <w:p w:rsidR="00577E28" w:rsidRDefault="003D662B" w:rsidP="00ED58CB">
      <w:pPr>
        <w:spacing w:after="0" w:line="240" w:lineRule="auto"/>
        <w:jc w:val="center"/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</w:pPr>
      <w:r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Secondo uno studio sulla </w:t>
      </w:r>
      <w:proofErr w:type="spellStart"/>
      <w:r w:rsidR="00577E2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sordocecità</w:t>
      </w:r>
      <w:proofErr w:type="spellEnd"/>
      <w:r w:rsidR="00577E2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,</w:t>
      </w:r>
      <w:r w:rsidR="005E657D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realizzato dall’Istat per la Lega del Filo d’Oro, in</w:t>
      </w:r>
      <w:r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Italia sono oltre 122</w:t>
      </w:r>
      <w:r w:rsidR="00577E2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mila</w:t>
      </w:r>
      <w:r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</w:t>
      </w:r>
      <w:r w:rsidR="00577E2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(il 64,8% del totale) </w:t>
      </w:r>
      <w:r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le donne affette da problematiche</w:t>
      </w:r>
      <w:r w:rsidR="00577E2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relative sia alla vista che all’udito.</w:t>
      </w:r>
      <w:r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</w:t>
      </w:r>
    </w:p>
    <w:p w:rsidR="00C55C3C" w:rsidRPr="00577E28" w:rsidRDefault="003D662B" w:rsidP="00ED58CB">
      <w:pPr>
        <w:spacing w:after="0" w:line="240" w:lineRule="auto"/>
        <w:jc w:val="center"/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</w:pPr>
      <w:r w:rsidRPr="003D662B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I</w:t>
      </w:r>
      <w:r w:rsidR="00577E2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n </w:t>
      </w:r>
      <w:r w:rsidRPr="003D662B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occasione del’8 marzo, La Lega del Filo d’Oro – da </w:t>
      </w:r>
      <w:r w:rsidR="005E657D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oltre </w:t>
      </w:r>
      <w:r w:rsidRPr="003D662B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50 anni </w:t>
      </w:r>
      <w:r w:rsidR="00577E2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impegnata nella </w:t>
      </w:r>
      <w:r w:rsidR="00577E28" w:rsidRPr="00190158">
        <w:rPr>
          <w:rFonts w:ascii="Century Gothic" w:hAnsi="Century Gothic"/>
          <w:i/>
          <w:sz w:val="20"/>
          <w:szCs w:val="20"/>
        </w:rPr>
        <w:t>cura delle persone sordocieche e pluriminorate psicosensoriali</w:t>
      </w:r>
      <w:r w:rsidR="00577E28">
        <w:rPr>
          <w:rFonts w:ascii="Century Gothic" w:hAnsi="Century Gothic"/>
          <w:i/>
          <w:sz w:val="20"/>
          <w:szCs w:val="20"/>
        </w:rPr>
        <w:t xml:space="preserve"> – </w:t>
      </w:r>
      <w:r w:rsidR="00577E28" w:rsidRPr="002815FA">
        <w:rPr>
          <w:rFonts w:ascii="Century Gothic" w:hAnsi="Century Gothic"/>
          <w:i/>
          <w:sz w:val="20"/>
          <w:szCs w:val="20"/>
        </w:rPr>
        <w:t>vuole ricordare</w:t>
      </w:r>
      <w:r w:rsidR="00577E28">
        <w:rPr>
          <w:rFonts w:ascii="Century Gothic" w:hAnsi="Century Gothic"/>
          <w:i/>
          <w:sz w:val="20"/>
          <w:szCs w:val="20"/>
        </w:rPr>
        <w:t xml:space="preserve"> le problematiche e le difficoltà di tutte queste donne coraggio</w:t>
      </w:r>
      <w:r w:rsidR="00175AF4">
        <w:rPr>
          <w:rFonts w:ascii="Century Gothic" w:hAnsi="Century Gothic"/>
          <w:i/>
          <w:sz w:val="20"/>
          <w:szCs w:val="20"/>
        </w:rPr>
        <w:t>se che non si arrendono</w:t>
      </w:r>
      <w:r w:rsidR="00577E28">
        <w:rPr>
          <w:rFonts w:ascii="Century Gothic" w:hAnsi="Century Gothic"/>
          <w:i/>
          <w:sz w:val="20"/>
          <w:szCs w:val="20"/>
        </w:rPr>
        <w:t xml:space="preserve"> alle loro gravi disabilità.</w:t>
      </w:r>
    </w:p>
    <w:p w:rsidR="00D648F8" w:rsidRPr="00306585" w:rsidRDefault="00D648F8" w:rsidP="00D648F8">
      <w:pPr>
        <w:spacing w:after="0"/>
        <w:rPr>
          <w:color w:val="000000" w:themeColor="text1"/>
          <w:lang w:eastAsia="it-IT"/>
        </w:rPr>
      </w:pPr>
    </w:p>
    <w:p w:rsidR="005E657D" w:rsidRDefault="00C756A6" w:rsidP="00C756A6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Oggi in Italia</w:t>
      </w:r>
      <w:r w:rsidR="00907380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 secondo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E40C7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i dati emersi dallo </w:t>
      </w:r>
      <w:r w:rsidR="00907380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Studio sulla </w:t>
      </w:r>
      <w:proofErr w:type="spellStart"/>
      <w:r w:rsidR="00E40C7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sordocecità</w:t>
      </w:r>
      <w:proofErr w:type="spellEnd"/>
      <w:r w:rsidR="00E40C7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907380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promosso dalla Lega del Filo d’Oro e realizzato dall’Istat nel 2015, 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le </w:t>
      </w:r>
      <w:r w:rsidRPr="005E657D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donne sordocieche sono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oltre </w:t>
      </w:r>
      <w:r w:rsidRPr="00347747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122 mila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, il </w:t>
      </w:r>
      <w:r w:rsidRPr="00347747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64,8% </w:t>
      </w:r>
      <w:r w:rsidR="005E657D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delle </w:t>
      </w:r>
      <w:r w:rsidR="005E657D" w:rsidRPr="00347747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189</w:t>
      </w:r>
      <w:r w:rsidR="005E657D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5E657D" w:rsidRPr="00347747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mila persone</w:t>
      </w:r>
      <w:r w:rsidR="005E657D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affette da problematiche relative sia alla vista che all’udito</w:t>
      </w:r>
      <w:r w:rsidR="005E657D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 </w:t>
      </w:r>
      <w:r w:rsidR="005E657D" w:rsidRPr="005E657D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nel nostro Paese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. </w:t>
      </w:r>
    </w:p>
    <w:p w:rsidR="00907380" w:rsidRDefault="00907380" w:rsidP="00C756A6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</w:p>
    <w:p w:rsidR="00E406B3" w:rsidRDefault="00C756A6" w:rsidP="00E406B3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Da </w:t>
      </w:r>
      <w:r w:rsidR="005E657D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oltre 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50 anni</w:t>
      </w:r>
      <w:r w:rsidR="007A7782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la Lega del Filo d’Oro rappresenta un </w:t>
      </w:r>
      <w:r w:rsidRPr="0012520E">
        <w:rPr>
          <w:rFonts w:ascii="Century Gothic" w:eastAsia="Arial Unicode MS" w:hAnsi="Century Gothic"/>
          <w:color w:val="000000"/>
          <w:sz w:val="20"/>
          <w:szCs w:val="20"/>
        </w:rPr>
        <w:t>punto di riferimento per l’assistenza, la ri</w:t>
      </w:r>
      <w:r w:rsidR="00966140">
        <w:rPr>
          <w:rFonts w:ascii="Century Gothic" w:eastAsia="Arial Unicode MS" w:hAnsi="Century Gothic"/>
          <w:color w:val="000000"/>
          <w:sz w:val="20"/>
          <w:szCs w:val="20"/>
        </w:rPr>
        <w:t>abilitazione e il reinserimento</w:t>
      </w:r>
      <w:r w:rsidRPr="0012520E">
        <w:rPr>
          <w:rFonts w:ascii="Century Gothic" w:eastAsia="Arial Unicode MS" w:hAnsi="Century Gothic"/>
          <w:color w:val="000000"/>
          <w:sz w:val="20"/>
          <w:szCs w:val="20"/>
        </w:rPr>
        <w:t xml:space="preserve"> </w:t>
      </w:r>
      <w:r w:rsidR="00966140">
        <w:rPr>
          <w:rFonts w:ascii="Century Gothic" w:eastAsia="Arial Unicode MS" w:hAnsi="Century Gothic"/>
          <w:color w:val="000000"/>
          <w:sz w:val="20"/>
          <w:szCs w:val="20"/>
        </w:rPr>
        <w:t xml:space="preserve">nella famiglia e nella società </w:t>
      </w:r>
      <w:r w:rsidRPr="0012520E">
        <w:rPr>
          <w:rFonts w:ascii="Century Gothic" w:eastAsia="Arial Unicode MS" w:hAnsi="Century Gothic"/>
          <w:color w:val="000000"/>
          <w:sz w:val="20"/>
          <w:szCs w:val="20"/>
        </w:rPr>
        <w:t>delle persone sordocieche e pluriminorate psicosensorial</w:t>
      </w:r>
      <w:r w:rsidR="005E657D">
        <w:rPr>
          <w:rFonts w:ascii="Century Gothic" w:eastAsia="Arial Unicode MS" w:hAnsi="Century Gothic"/>
          <w:color w:val="000000"/>
          <w:sz w:val="20"/>
          <w:szCs w:val="20"/>
        </w:rPr>
        <w:t xml:space="preserve">i. </w:t>
      </w:r>
      <w:r w:rsidR="00E406B3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Un’Associazione che è stata segnata, fin dalle sue origini, dall’ “elemento femminile”: la Lega del Filo d’Oro nacque dalla caparbia volontà di una coraggiosa donna sordocieca, </w:t>
      </w:r>
      <w:r w:rsidR="00FF1B7E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Sab</w:t>
      </w:r>
      <w:r w:rsidR="00E406B3" w:rsidRPr="00734903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ina</w:t>
      </w:r>
      <w:r w:rsidR="00E406B3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="00E406B3" w:rsidRPr="00734903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Santilli</w:t>
      </w:r>
      <w:proofErr w:type="spellEnd"/>
      <w:r w:rsidR="00E406B3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– di cui, tra l’altro, quest’anno ricorre il centenario della nascita – che riuscì per prima a dare voce alle esigenze e ai diritti dei so</w:t>
      </w:r>
      <w:r w:rsidR="00FF1B7E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rdociechi, fondando nel 1964 l’Associazione di cui </w:t>
      </w:r>
      <w:r w:rsidR="00E406B3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fu lei</w:t>
      </w:r>
      <w:r w:rsidR="00FF1B7E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stessa ad ideare anche il nome.</w:t>
      </w:r>
      <w:r w:rsidR="00C146A6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1B3D89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Inoltre</w:t>
      </w:r>
      <w:r w:rsidR="00C146A6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l’84% del personale dipendente dell’Associazione è donna</w:t>
      </w:r>
      <w:r w:rsidR="001B3D89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 così come la maggior parte dei volontari.</w:t>
      </w:r>
    </w:p>
    <w:p w:rsidR="00E406B3" w:rsidRDefault="00E406B3" w:rsidP="005E657D">
      <w:pPr>
        <w:autoSpaceDE w:val="0"/>
        <w:autoSpaceDN w:val="0"/>
        <w:adjustRightInd w:val="0"/>
        <w:spacing w:after="0"/>
        <w:jc w:val="both"/>
        <w:rPr>
          <w:rFonts w:ascii="Century Gothic" w:eastAsia="Arial Unicode MS" w:hAnsi="Century Gothic"/>
          <w:color w:val="000000"/>
          <w:sz w:val="20"/>
          <w:szCs w:val="20"/>
        </w:rPr>
      </w:pPr>
    </w:p>
    <w:p w:rsidR="005E657D" w:rsidRDefault="00E406B3" w:rsidP="005E657D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  <w:r>
        <w:rPr>
          <w:rFonts w:ascii="Century Gothic" w:eastAsia="Arial Unicode MS" w:hAnsi="Century Gothic"/>
          <w:color w:val="000000"/>
          <w:sz w:val="20"/>
          <w:szCs w:val="20"/>
        </w:rPr>
        <w:t>“</w:t>
      </w:r>
      <w:r w:rsidR="00364FDE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Tra le persone seguite da</w:t>
      </w:r>
      <w:r w:rsidR="005E657D" w:rsidRPr="00E406B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lla Lega del Filo d’Oro, ci sono </w:t>
      </w:r>
      <w:r w:rsidR="001A06C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molte </w:t>
      </w:r>
      <w:r w:rsidR="005E657D" w:rsidRPr="00E406B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donne coraggiose e tenaci, protagoniste spesso di percorsi riabilitativi lunghi e complessi</w:t>
      </w:r>
      <w:r w:rsidR="00364FDE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,</w:t>
      </w:r>
      <w:r w:rsidR="005E657D" w:rsidRPr="00E406B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 ma che mostrano sempre una forza straordinaria, non arrendendosi mai alle gravi disabilità dalle quali sono affette. Donne come Simona, Nad</w:t>
      </w:r>
      <w:r w:rsidR="001A06C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ia e Manuela</w:t>
      </w:r>
      <w:r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”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ha dichiarato </w:t>
      </w:r>
      <w:r w:rsidRPr="00E406B3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Rossano Bartoli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Segretario Generale della Lega del Filo d’Oro. </w:t>
      </w:r>
    </w:p>
    <w:p w:rsidR="005E657D" w:rsidRDefault="005E657D" w:rsidP="003F7BF1">
      <w:pPr>
        <w:autoSpaceDE w:val="0"/>
        <w:autoSpaceDN w:val="0"/>
        <w:adjustRightInd w:val="0"/>
        <w:spacing w:after="0"/>
        <w:jc w:val="both"/>
        <w:rPr>
          <w:rFonts w:ascii="Century Gothic" w:eastAsia="Arial Unicode MS" w:hAnsi="Century Gothic"/>
          <w:color w:val="000000"/>
          <w:sz w:val="20"/>
          <w:szCs w:val="20"/>
        </w:rPr>
      </w:pPr>
    </w:p>
    <w:p w:rsidR="00734903" w:rsidRPr="00E406B3" w:rsidRDefault="00E406B3" w:rsidP="003F7BF1">
      <w:pPr>
        <w:autoSpaceDE w:val="0"/>
        <w:autoSpaceDN w:val="0"/>
        <w:adjustRightInd w:val="0"/>
        <w:spacing w:after="0"/>
        <w:jc w:val="both"/>
        <w:rPr>
          <w:rFonts w:ascii="Century Gothic" w:eastAsia="Arial Unicode MS" w:hAnsi="Century Gothic"/>
          <w:color w:val="000000"/>
          <w:sz w:val="20"/>
          <w:szCs w:val="20"/>
        </w:rPr>
      </w:pPr>
      <w:r>
        <w:rPr>
          <w:rFonts w:ascii="Century Gothic" w:eastAsia="Arial Unicode MS" w:hAnsi="Century Gothic"/>
          <w:color w:val="000000"/>
          <w:sz w:val="20"/>
          <w:szCs w:val="20"/>
        </w:rPr>
        <w:t xml:space="preserve">Simona, 48 anni, è un’utente della Lega del Filo d’Oro. </w:t>
      </w:r>
      <w:r w:rsidR="00851DE2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“</w:t>
      </w:r>
      <w:r w:rsidR="00851DE2" w:rsidRPr="00E406B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La mia è una disabilità complessa</w:t>
      </w:r>
      <w:r w:rsidR="00851DE2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– racconta </w:t>
      </w:r>
      <w:r w:rsidR="00851DE2" w:rsidRPr="006873BC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Simona</w:t>
      </w:r>
      <w:r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 </w:t>
      </w:r>
      <w:r w:rsidR="00851DE2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– </w:t>
      </w:r>
      <w:r w:rsidR="00851DE2" w:rsidRPr="00E406B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e all’inizio l’ho vissuta con grande vergogna poi, con il tempo, ho imparato ad accettarla, riuscendo così anche a superare tutti i miei problemi quotidiani</w:t>
      </w:r>
      <w:r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”</w:t>
      </w:r>
      <w:r w:rsidR="00851DE2" w:rsidRPr="00E406B3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. </w:t>
      </w:r>
      <w:r w:rsidR="00851DE2" w:rsidRPr="00E406B3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Simona, affetta </w:t>
      </w:r>
      <w:r w:rsidR="00AB0DC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sia dalla sindrome di Usher</w:t>
      </w:r>
      <w:r w:rsidR="00851DE2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– </w:t>
      </w:r>
      <w:r w:rsidR="00851DE2" w:rsidRPr="00851DE2">
        <w:rPr>
          <w:rFonts w:ascii="Century Gothic" w:hAnsi="Century Gothic" w:cstheme="minorHAnsi"/>
          <w:bCs/>
          <w:sz w:val="20"/>
          <w:szCs w:val="20"/>
        </w:rPr>
        <w:t xml:space="preserve">una malattia </w:t>
      </w:r>
      <w:r>
        <w:rPr>
          <w:rFonts w:ascii="Century Gothic" w:hAnsi="Century Gothic" w:cstheme="minorHAnsi"/>
          <w:bCs/>
          <w:sz w:val="20"/>
          <w:szCs w:val="20"/>
        </w:rPr>
        <w:t xml:space="preserve">rara </w:t>
      </w:r>
      <w:r w:rsidR="00851DE2" w:rsidRPr="00851DE2">
        <w:rPr>
          <w:rFonts w:ascii="Century Gothic" w:hAnsi="Century Gothic" w:cstheme="minorHAnsi"/>
          <w:bCs/>
          <w:sz w:val="20"/>
          <w:szCs w:val="20"/>
        </w:rPr>
        <w:t>congenita che causa una disabilità uditiva e la successiva perdita della vista</w:t>
      </w:r>
      <w:r w:rsidR="00851DE2">
        <w:rPr>
          <w:rFonts w:ascii="Century Gothic" w:hAnsi="Century Gothic" w:cstheme="minorHAnsi"/>
          <w:bCs/>
          <w:sz w:val="20"/>
          <w:szCs w:val="20"/>
        </w:rPr>
        <w:t>, oltre che da un’infiammazione mielitica simile alla sclerosi multipla – è entrata in cont</w:t>
      </w:r>
      <w:r w:rsidR="00F47BA5">
        <w:rPr>
          <w:rFonts w:ascii="Century Gothic" w:hAnsi="Century Gothic" w:cstheme="minorHAnsi"/>
          <w:bCs/>
          <w:sz w:val="20"/>
          <w:szCs w:val="20"/>
        </w:rPr>
        <w:t>atto con la Lega per sua iniziativa</w:t>
      </w:r>
      <w:r w:rsidR="00851DE2">
        <w:rPr>
          <w:rFonts w:ascii="Century Gothic" w:hAnsi="Century Gothic" w:cstheme="minorHAnsi"/>
          <w:bCs/>
          <w:sz w:val="20"/>
          <w:szCs w:val="20"/>
        </w:rPr>
        <w:t>, dopo un periodo di isolamento volontario. “</w:t>
      </w:r>
      <w:r w:rsidR="006873BC" w:rsidRPr="00E406B3">
        <w:rPr>
          <w:rFonts w:ascii="Century Gothic" w:hAnsi="Century Gothic" w:cstheme="minorHAnsi"/>
          <w:bCs/>
          <w:i/>
          <w:sz w:val="20"/>
          <w:szCs w:val="20"/>
        </w:rPr>
        <w:t>N</w:t>
      </w:r>
      <w:r w:rsidR="00851DE2" w:rsidRPr="00E406B3">
        <w:rPr>
          <w:rFonts w:ascii="Century Gothic" w:hAnsi="Century Gothic" w:cstheme="minorHAnsi"/>
          <w:bCs/>
          <w:i/>
          <w:sz w:val="20"/>
          <w:szCs w:val="20"/>
        </w:rPr>
        <w:t>el momento più difficile della mia vita, dopo la scomparsa improvvisa di mio padre, ho deciso di prendere in mano la mia situazione per cercare di risolverla, e questo mi ha portato a conoscere la Lega del Filo d’Oro</w:t>
      </w:r>
      <w:r w:rsidR="002815FA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 ed a </w:t>
      </w:r>
      <w:proofErr w:type="gramStart"/>
      <w:r w:rsidR="002815FA" w:rsidRPr="00E406B3">
        <w:rPr>
          <w:rFonts w:ascii="Century Gothic" w:hAnsi="Century Gothic" w:cstheme="minorHAnsi"/>
          <w:bCs/>
          <w:i/>
          <w:sz w:val="20"/>
          <w:szCs w:val="20"/>
        </w:rPr>
        <w:t>intraprendere</w:t>
      </w:r>
      <w:proofErr w:type="gramEnd"/>
      <w:r w:rsidR="002815FA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 un percorso riabilitativo ed umano che mi ha arricchito tantissimo”</w:t>
      </w:r>
      <w:r w:rsidR="002815FA">
        <w:rPr>
          <w:rFonts w:ascii="Century Gothic" w:hAnsi="Century Gothic" w:cstheme="minorHAnsi"/>
          <w:bCs/>
          <w:sz w:val="20"/>
          <w:szCs w:val="20"/>
        </w:rPr>
        <w:t>.</w:t>
      </w:r>
    </w:p>
    <w:p w:rsidR="002815FA" w:rsidRDefault="002815FA" w:rsidP="003F7BF1">
      <w:pPr>
        <w:autoSpaceDE w:val="0"/>
        <w:autoSpaceDN w:val="0"/>
        <w:adjustRightInd w:val="0"/>
        <w:spacing w:after="0"/>
        <w:jc w:val="both"/>
        <w:rPr>
          <w:rFonts w:ascii="Century Gothic" w:hAnsi="Century Gothic" w:cstheme="minorHAnsi"/>
          <w:bCs/>
          <w:sz w:val="20"/>
          <w:szCs w:val="20"/>
        </w:rPr>
      </w:pPr>
    </w:p>
    <w:p w:rsidR="002815FA" w:rsidRDefault="002815FA" w:rsidP="003F7BF1">
      <w:pPr>
        <w:autoSpaceDE w:val="0"/>
        <w:autoSpaceDN w:val="0"/>
        <w:adjustRightInd w:val="0"/>
        <w:spacing w:after="0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Anche </w:t>
      </w:r>
      <w:r w:rsidRPr="006873BC">
        <w:rPr>
          <w:rFonts w:ascii="Century Gothic" w:hAnsi="Century Gothic" w:cstheme="minorHAnsi"/>
          <w:b/>
          <w:bCs/>
          <w:sz w:val="20"/>
          <w:szCs w:val="20"/>
        </w:rPr>
        <w:t>Nadia, 60 anni</w:t>
      </w:r>
      <w:r>
        <w:rPr>
          <w:rFonts w:ascii="Century Gothic" w:hAnsi="Century Gothic" w:cstheme="minorHAnsi"/>
          <w:bCs/>
          <w:sz w:val="20"/>
          <w:szCs w:val="20"/>
        </w:rPr>
        <w:t>, che oggi vive sola aiutata da una badante, non nasconde le difficoltà che ha incontrato lungo la sua strada. “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>Essere sordocieca è stato un grande ostacolo per me, spesso anche a causa dell’indifferenza delle altre persone. In passato, per questo motivo, ho attraversato una crisi depressiva, ma poi sono riuscita a supe</w:t>
      </w:r>
      <w:r w:rsidR="001659DF">
        <w:rPr>
          <w:rFonts w:ascii="Century Gothic" w:hAnsi="Century Gothic" w:cstheme="minorHAnsi"/>
          <w:bCs/>
          <w:i/>
          <w:sz w:val="20"/>
          <w:szCs w:val="20"/>
        </w:rPr>
        <w:t>rarla. E oggi sorrido alla vita e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 </w:t>
      </w:r>
      <w:r w:rsidR="001659DF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lotto ogni giorno 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nonostante </w:t>
      </w:r>
      <w:r w:rsidR="001659DF">
        <w:rPr>
          <w:rFonts w:ascii="Century Gothic" w:hAnsi="Century Gothic" w:cstheme="minorHAnsi"/>
          <w:bCs/>
          <w:i/>
          <w:sz w:val="20"/>
          <w:szCs w:val="20"/>
        </w:rPr>
        <w:t>i problemi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 che incontro</w:t>
      </w:r>
      <w:r>
        <w:rPr>
          <w:rFonts w:ascii="Century Gothic" w:hAnsi="Century Gothic" w:cstheme="minorHAnsi"/>
          <w:bCs/>
          <w:sz w:val="20"/>
          <w:szCs w:val="20"/>
        </w:rPr>
        <w:t>”.</w:t>
      </w:r>
    </w:p>
    <w:p w:rsidR="007A7782" w:rsidRDefault="007A7782" w:rsidP="003F7BF1">
      <w:pPr>
        <w:autoSpaceDE w:val="0"/>
        <w:autoSpaceDN w:val="0"/>
        <w:adjustRightInd w:val="0"/>
        <w:spacing w:after="0"/>
        <w:jc w:val="both"/>
        <w:rPr>
          <w:rFonts w:ascii="Century Gothic" w:hAnsi="Century Gothic" w:cstheme="minorHAnsi"/>
          <w:bCs/>
          <w:sz w:val="20"/>
          <w:szCs w:val="20"/>
        </w:rPr>
      </w:pPr>
    </w:p>
    <w:p w:rsidR="002815FA" w:rsidRDefault="002815FA" w:rsidP="003F7BF1">
      <w:pPr>
        <w:autoSpaceDE w:val="0"/>
        <w:autoSpaceDN w:val="0"/>
        <w:adjustRightInd w:val="0"/>
        <w:spacing w:after="0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“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>Io credo che in genere noi donne</w:t>
      </w:r>
      <w:r>
        <w:rPr>
          <w:rFonts w:ascii="Century Gothic" w:hAnsi="Century Gothic" w:cstheme="minorHAnsi"/>
          <w:bCs/>
          <w:sz w:val="20"/>
          <w:szCs w:val="20"/>
        </w:rPr>
        <w:t xml:space="preserve"> – sottolinea </w:t>
      </w:r>
      <w:r w:rsidRPr="006873BC">
        <w:rPr>
          <w:rFonts w:ascii="Century Gothic" w:hAnsi="Century Gothic" w:cstheme="minorHAnsi"/>
          <w:b/>
          <w:bCs/>
          <w:sz w:val="20"/>
          <w:szCs w:val="20"/>
        </w:rPr>
        <w:t>Manuela 42 anni</w:t>
      </w:r>
      <w:r w:rsidR="006725E1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="00E406B3">
        <w:rPr>
          <w:rFonts w:ascii="Century Gothic" w:hAnsi="Century Gothic" w:cstheme="minorHAnsi"/>
          <w:bCs/>
          <w:sz w:val="20"/>
          <w:szCs w:val="20"/>
        </w:rPr>
        <w:t xml:space="preserve">– 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>abbiamo una forza enorme e sappiamo trovare sempre le risorse per affrontare i problemi che la vita ci pone davanti</w:t>
      </w:r>
      <w:r w:rsidR="00ED58CB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. Non nascondo che 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>a volte è difficile accettare la malattia e la frustra</w:t>
      </w:r>
      <w:r w:rsidR="00ED58CB" w:rsidRPr="00E406B3">
        <w:rPr>
          <w:rFonts w:ascii="Century Gothic" w:hAnsi="Century Gothic" w:cstheme="minorHAnsi"/>
          <w:bCs/>
          <w:i/>
          <w:sz w:val="20"/>
          <w:szCs w:val="20"/>
        </w:rPr>
        <w:t>zione che ne consegue, ma alla L</w:t>
      </w:r>
      <w:r w:rsidRPr="00E406B3">
        <w:rPr>
          <w:rFonts w:ascii="Century Gothic" w:hAnsi="Century Gothic" w:cstheme="minorHAnsi"/>
          <w:bCs/>
          <w:i/>
          <w:sz w:val="20"/>
          <w:szCs w:val="20"/>
        </w:rPr>
        <w:t>ega del Filo d’Oro, grazie anche agli altri sordociechi,</w:t>
      </w:r>
      <w:r w:rsidR="00ED58CB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 ho imparato ad non arrendermi mai. Anzi, adesso sento il bisogno di rendermi utile offrendo alle raga</w:t>
      </w:r>
      <w:r w:rsidR="006873BC" w:rsidRPr="00E406B3">
        <w:rPr>
          <w:rFonts w:ascii="Century Gothic" w:hAnsi="Century Gothic" w:cstheme="minorHAnsi"/>
          <w:bCs/>
          <w:i/>
          <w:sz w:val="20"/>
          <w:szCs w:val="20"/>
        </w:rPr>
        <w:t>zze giovani la mia esperienza: v</w:t>
      </w:r>
      <w:r w:rsidR="00ED58CB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oglio che </w:t>
      </w:r>
      <w:r w:rsidR="00ED58CB" w:rsidRPr="00E406B3">
        <w:rPr>
          <w:rFonts w:ascii="Century Gothic" w:hAnsi="Century Gothic" w:cstheme="minorHAnsi"/>
          <w:bCs/>
          <w:i/>
          <w:sz w:val="20"/>
          <w:szCs w:val="20"/>
        </w:rPr>
        <w:lastRenderedPageBreak/>
        <w:t>non si scoraggino quando le difficoltà aumentano a causa dei problemi sensoriali dai quali</w:t>
      </w:r>
      <w:r w:rsidR="00E406B3">
        <w:rPr>
          <w:rFonts w:ascii="Century Gothic" w:hAnsi="Century Gothic" w:cstheme="minorHAnsi"/>
          <w:bCs/>
          <w:i/>
          <w:sz w:val="20"/>
          <w:szCs w:val="20"/>
        </w:rPr>
        <w:t xml:space="preserve"> siamo affette. Queste perché, nonostante le disabilità,</w:t>
      </w:r>
      <w:r w:rsidR="00ED58CB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 le possibilità che abbiamo </w:t>
      </w:r>
      <w:r w:rsidR="006873BC" w:rsidRPr="00E406B3">
        <w:rPr>
          <w:rFonts w:ascii="Century Gothic" w:hAnsi="Century Gothic" w:cstheme="minorHAnsi"/>
          <w:bCs/>
          <w:i/>
          <w:sz w:val="20"/>
          <w:szCs w:val="20"/>
        </w:rPr>
        <w:t xml:space="preserve">davanti </w:t>
      </w:r>
      <w:r w:rsidR="00ED58CB" w:rsidRPr="00E406B3">
        <w:rPr>
          <w:rFonts w:ascii="Century Gothic" w:hAnsi="Century Gothic" w:cstheme="minorHAnsi"/>
          <w:bCs/>
          <w:i/>
          <w:sz w:val="20"/>
          <w:szCs w:val="20"/>
        </w:rPr>
        <w:t>sono tante, anche per noi</w:t>
      </w:r>
      <w:r w:rsidR="00E406B3">
        <w:rPr>
          <w:rFonts w:ascii="Century Gothic" w:hAnsi="Century Gothic" w:cstheme="minorHAnsi"/>
          <w:bCs/>
          <w:sz w:val="20"/>
          <w:szCs w:val="20"/>
        </w:rPr>
        <w:t>”.</w:t>
      </w:r>
    </w:p>
    <w:p w:rsidR="006873BC" w:rsidRDefault="006873BC" w:rsidP="00ED58CB">
      <w:pPr>
        <w:spacing w:after="0"/>
        <w:jc w:val="both"/>
        <w:rPr>
          <w:rFonts w:ascii="Century Gothic" w:hAnsi="Century Gothic" w:cs="Calibri"/>
          <w:bCs/>
          <w:sz w:val="20"/>
          <w:szCs w:val="20"/>
        </w:rPr>
      </w:pPr>
    </w:p>
    <w:p w:rsidR="00F01434" w:rsidRDefault="00ED58CB" w:rsidP="00ED58CB">
      <w:pPr>
        <w:spacing w:after="0"/>
        <w:jc w:val="both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>E’ per questo che la Lega del Filo d’Oro ha voluto ricordare</w:t>
      </w:r>
      <w:r w:rsidR="006873BC">
        <w:rPr>
          <w:rFonts w:ascii="Century Gothic" w:hAnsi="Century Gothic" w:cs="Calibri"/>
          <w:bCs/>
          <w:sz w:val="20"/>
          <w:szCs w:val="20"/>
        </w:rPr>
        <w:t xml:space="preserve"> -</w:t>
      </w:r>
      <w:r>
        <w:rPr>
          <w:rFonts w:ascii="Century Gothic" w:hAnsi="Century Gothic" w:cs="Calibri"/>
          <w:bCs/>
          <w:sz w:val="20"/>
          <w:szCs w:val="20"/>
        </w:rPr>
        <w:t xml:space="preserve"> in questa giornata dedicata alle donne</w:t>
      </w:r>
      <w:r w:rsidR="006873BC">
        <w:rPr>
          <w:rFonts w:ascii="Century Gothic" w:hAnsi="Century Gothic" w:cs="Calibri"/>
          <w:bCs/>
          <w:sz w:val="20"/>
          <w:szCs w:val="20"/>
        </w:rPr>
        <w:t xml:space="preserve"> -</w:t>
      </w:r>
      <w:r w:rsidR="00C146A6">
        <w:rPr>
          <w:rFonts w:ascii="Century Gothic" w:hAnsi="Century Gothic" w:cs="Calibri"/>
          <w:bCs/>
          <w:sz w:val="20"/>
          <w:szCs w:val="20"/>
        </w:rPr>
        <w:t xml:space="preserve"> il diritto delle donne, e</w:t>
      </w:r>
      <w:r>
        <w:rPr>
          <w:rFonts w:ascii="Century Gothic" w:hAnsi="Century Gothic" w:cs="Calibri"/>
          <w:bCs/>
          <w:sz w:val="20"/>
          <w:szCs w:val="20"/>
        </w:rPr>
        <w:t xml:space="preserve"> in generale, delle persone sordocieche e pluriminorate psicosensoriali, a poter partecipare attivamente alla vita sociale: in base infatti allo Studio condotto dall’ISTAT per la Lega del Filo d’Oro nel 2015, risulta che per 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>l’86,7%</w:t>
      </w:r>
      <w:r>
        <w:rPr>
          <w:rFonts w:ascii="Century Gothic" w:hAnsi="Century Gothic" w:cs="Calibri"/>
          <w:bCs/>
          <w:sz w:val="20"/>
          <w:szCs w:val="20"/>
        </w:rPr>
        <w:t xml:space="preserve"> degli adulti sordociechi rappresenta un 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>problema insormontabile anche solo uscire di casa</w:t>
      </w:r>
      <w:r>
        <w:rPr>
          <w:rFonts w:ascii="Century Gothic" w:hAnsi="Century Gothic" w:cs="Calibri"/>
          <w:bCs/>
          <w:sz w:val="20"/>
          <w:szCs w:val="20"/>
        </w:rPr>
        <w:t xml:space="preserve">, utilizzare i 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>mezzi di trasporto (88% dei casi)</w:t>
      </w:r>
      <w:r>
        <w:rPr>
          <w:rFonts w:ascii="Century Gothic" w:hAnsi="Century Gothic" w:cs="Calibri"/>
          <w:bCs/>
          <w:sz w:val="20"/>
          <w:szCs w:val="20"/>
        </w:rPr>
        <w:t xml:space="preserve"> o </w:t>
      </w:r>
      <w:r w:rsidRPr="008823B6">
        <w:rPr>
          <w:rFonts w:ascii="Century Gothic" w:hAnsi="Century Gothic" w:cs="Calibri"/>
          <w:b/>
          <w:bCs/>
          <w:sz w:val="20"/>
          <w:szCs w:val="20"/>
        </w:rPr>
        <w:t>accedere agli edifici pubblici (85%</w:t>
      </w:r>
      <w:r>
        <w:rPr>
          <w:rFonts w:ascii="Century Gothic" w:hAnsi="Century Gothic" w:cs="Calibri"/>
          <w:bCs/>
          <w:sz w:val="20"/>
          <w:szCs w:val="20"/>
        </w:rPr>
        <w:t xml:space="preserve">) tra cui ospedali, scuole, ecc. </w:t>
      </w:r>
    </w:p>
    <w:p w:rsidR="00ED58CB" w:rsidRDefault="00ED58CB" w:rsidP="00ED58CB">
      <w:pPr>
        <w:spacing w:after="0"/>
        <w:jc w:val="both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Inoltre, il 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>66</w:t>
      </w:r>
      <w:r>
        <w:rPr>
          <w:rFonts w:ascii="Century Gothic" w:hAnsi="Century Gothic" w:cs="Calibri"/>
          <w:b/>
          <w:bCs/>
          <w:sz w:val="20"/>
          <w:szCs w:val="20"/>
        </w:rPr>
        <w:t>,5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 xml:space="preserve">% </w:t>
      </w:r>
      <w:r>
        <w:rPr>
          <w:rFonts w:ascii="Century Gothic" w:hAnsi="Century Gothic" w:cs="Calibri"/>
          <w:bCs/>
          <w:sz w:val="20"/>
          <w:szCs w:val="20"/>
        </w:rPr>
        <w:t xml:space="preserve">delle persone con problemi alla vista e all’udito dichiara di aver 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>difficoltà anche ad incontrare amici e parenti</w:t>
      </w:r>
      <w:r>
        <w:rPr>
          <w:rFonts w:ascii="Century Gothic" w:hAnsi="Century Gothic" w:cs="Calibri"/>
          <w:bCs/>
          <w:sz w:val="20"/>
          <w:szCs w:val="20"/>
        </w:rPr>
        <w:t xml:space="preserve">, mentre 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>il 78,7%</w:t>
      </w:r>
      <w:r>
        <w:rPr>
          <w:rFonts w:ascii="Century Gothic" w:hAnsi="Century Gothic" w:cs="Calibri"/>
          <w:bCs/>
          <w:sz w:val="20"/>
          <w:szCs w:val="20"/>
        </w:rPr>
        <w:t xml:space="preserve"> </w:t>
      </w:r>
      <w:r w:rsidRPr="00E67A63">
        <w:rPr>
          <w:rFonts w:ascii="Century Gothic" w:hAnsi="Century Gothic" w:cs="Calibri"/>
          <w:b/>
          <w:bCs/>
          <w:sz w:val="20"/>
          <w:szCs w:val="20"/>
        </w:rPr>
        <w:t>non riesce ad occuparsi dei propri interessi</w:t>
      </w:r>
      <w:r>
        <w:rPr>
          <w:rFonts w:ascii="Century Gothic" w:hAnsi="Century Gothic" w:cs="Calibri"/>
          <w:bCs/>
          <w:sz w:val="20"/>
          <w:szCs w:val="20"/>
        </w:rPr>
        <w:t xml:space="preserve"> o a partecipare ad eventi culturali. </w:t>
      </w:r>
    </w:p>
    <w:p w:rsidR="00F01434" w:rsidRDefault="00F01434" w:rsidP="00ED58CB">
      <w:pPr>
        <w:spacing w:after="0"/>
        <w:jc w:val="both"/>
        <w:rPr>
          <w:rFonts w:ascii="Century Gothic" w:hAnsi="Century Gothic" w:cs="Calibri"/>
          <w:bCs/>
          <w:sz w:val="20"/>
          <w:szCs w:val="20"/>
        </w:rPr>
      </w:pPr>
    </w:p>
    <w:p w:rsidR="00ED58CB" w:rsidRDefault="00ED58CB" w:rsidP="00ED58CB">
      <w:pPr>
        <w:spacing w:after="0"/>
        <w:jc w:val="both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Fattori che rendono ancora più complessa, e piena di ostacoli, la vita di queste persone, precludendogli quasi totalmente la possibilità di una dimensione sociale attiva. Un percorso volto all’inclusione delle persone disabili richiede un </w:t>
      </w:r>
      <w:r w:rsidRPr="008823B6">
        <w:rPr>
          <w:rFonts w:ascii="Century Gothic" w:hAnsi="Century Gothic" w:cs="Calibri"/>
          <w:b/>
          <w:bCs/>
          <w:sz w:val="20"/>
          <w:szCs w:val="20"/>
        </w:rPr>
        <w:t>impegno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 forte e costante e un approccio riabilitativo</w:t>
      </w:r>
      <w:r>
        <w:rPr>
          <w:rFonts w:ascii="Century Gothic" w:hAnsi="Century Gothic" w:cs="Calibri"/>
          <w:bCs/>
          <w:sz w:val="20"/>
          <w:szCs w:val="20"/>
        </w:rPr>
        <w:t xml:space="preserve"> </w:t>
      </w:r>
      <w:r>
        <w:rPr>
          <w:rFonts w:ascii="Century Gothic" w:hAnsi="Century Gothic" w:cs="Calibri"/>
          <w:b/>
          <w:bCs/>
          <w:sz w:val="20"/>
          <w:szCs w:val="20"/>
        </w:rPr>
        <w:t>personalizzato</w:t>
      </w:r>
      <w:r w:rsidRPr="008823B6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>
        <w:rPr>
          <w:rFonts w:ascii="Century Gothic" w:hAnsi="Century Gothic" w:cs="Calibri"/>
          <w:bCs/>
          <w:sz w:val="20"/>
          <w:szCs w:val="20"/>
        </w:rPr>
        <w:t>- modello quest’ultimo portato avanti, da oltre 50 anni, dalla Lega del Filo d’Oro - che agisca sulle potenzialità residue di queste persone in modo da favorire, quando possibile, il reinserimento graduale nella famiglia e nella società.</w:t>
      </w:r>
    </w:p>
    <w:p w:rsidR="00ED58CB" w:rsidRDefault="00ED58CB" w:rsidP="00ED58C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01434" w:rsidRDefault="00F01434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F01434" w:rsidRDefault="00F01434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F01434" w:rsidRDefault="00F01434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F01434" w:rsidRPr="00306585" w:rsidRDefault="00F01434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23381D" w:rsidRDefault="0023381D" w:rsidP="00C14CD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:rsidR="00C14CDC" w:rsidRDefault="00C14CDC" w:rsidP="00C14CD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-----------------------------------------------------------------------------------------------------------------------------</w:t>
      </w:r>
      <w:r>
        <w:rPr>
          <w:rFonts w:ascii="Century Gothic" w:hAnsi="Century Gothic" w:cs="Calibri"/>
          <w:b/>
          <w:sz w:val="16"/>
          <w:szCs w:val="16"/>
        </w:rPr>
        <w:t>---------</w:t>
      </w:r>
    </w:p>
    <w:p w:rsidR="00C14CDC" w:rsidRDefault="00C14CDC" w:rsidP="00C14CD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p w:rsidR="00C14CDC" w:rsidRPr="001A071E" w:rsidRDefault="00C14CDC" w:rsidP="00C14CD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C14CDC" w:rsidRPr="001A071E" w:rsidTr="001E30BA"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 </w:t>
            </w:r>
          </w:p>
        </w:tc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60" w:type="dxa"/>
            <w:shd w:val="clear" w:color="auto" w:fill="auto"/>
          </w:tcPr>
          <w:p w:rsidR="00C14CDC" w:rsidRPr="001A071E" w:rsidRDefault="00F87092" w:rsidP="00C14CDC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7" w:history="1">
              <w:r w:rsidR="00C14CDC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C14CDC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C14CDC" w:rsidRPr="001A071E" w:rsidTr="001E30BA"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Barbara Cimino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44160884 – 335 5445420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C14CDC" w:rsidRPr="001A071E" w:rsidRDefault="00F87092" w:rsidP="00C14CDC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C14CDC" w:rsidRPr="00721F77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b.cimino@inc-comunicazione.it</w:t>
              </w:r>
            </w:hyperlink>
            <w:r w:rsidR="00C14CDC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C14CDC" w:rsidRPr="001A071E" w:rsidTr="001E30BA">
        <w:trPr>
          <w:trHeight w:val="226"/>
        </w:trPr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–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60" w:type="dxa"/>
            <w:shd w:val="clear" w:color="auto" w:fill="auto"/>
          </w:tcPr>
          <w:p w:rsidR="00C14CDC" w:rsidRPr="001A071E" w:rsidRDefault="00F87092" w:rsidP="00C14CDC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C14CDC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BE3141" w:rsidRDefault="00BE3141" w:rsidP="0087258C">
      <w:pPr>
        <w:pStyle w:val="Titolo2"/>
        <w:rPr>
          <w:rFonts w:ascii="Century Gothic" w:hAnsi="Century Gothic" w:cs="Arial"/>
          <w:i w:val="0"/>
          <w:iCs w:val="0"/>
          <w:color w:val="0070C0"/>
          <w:sz w:val="24"/>
          <w:szCs w:val="24"/>
          <w:lang w:eastAsia="it-IT"/>
        </w:rPr>
      </w:pPr>
    </w:p>
    <w:p w:rsidR="00F01434" w:rsidRDefault="00F01434" w:rsidP="00F01434">
      <w:pPr>
        <w:rPr>
          <w:lang w:eastAsia="it-IT"/>
        </w:rPr>
      </w:pPr>
    </w:p>
    <w:p w:rsidR="00F01434" w:rsidRPr="00F01434" w:rsidRDefault="00F01434" w:rsidP="00F01434">
      <w:pPr>
        <w:rPr>
          <w:lang w:eastAsia="it-IT"/>
        </w:rPr>
      </w:pPr>
    </w:p>
    <w:p w:rsidR="00F01434" w:rsidRPr="00F87E7C" w:rsidRDefault="00F01434" w:rsidP="00F0143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F01434" w:rsidRPr="00F87E7C" w:rsidRDefault="00F01434" w:rsidP="00F01434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F87E7C">
        <w:rPr>
          <w:rFonts w:ascii="Century Gothic" w:eastAsia="Times New Roman" w:hAnsi="Century Gothic" w:cs="Arial"/>
          <w:b/>
          <w:sz w:val="20"/>
          <w:szCs w:val="20"/>
          <w:lang w:eastAsia="it-IT"/>
        </w:rPr>
        <w:t>LEGA DEL FILO D’ORO</w:t>
      </w:r>
    </w:p>
    <w:p w:rsidR="00F01434" w:rsidRPr="00F87E7C" w:rsidRDefault="00F01434" w:rsidP="00F0143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87E7C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F87E7C">
        <w:rPr>
          <w:rFonts w:ascii="Century Gothic" w:eastAsia="Times New Roman" w:hAnsi="Century Gothic" w:cs="Calibri"/>
          <w:sz w:val="20"/>
          <w:szCs w:val="20"/>
          <w:lang w:eastAsia="it-IT"/>
        </w:rPr>
        <w:t>Per maggiori informazioni visita:</w:t>
      </w:r>
      <w:r w:rsidRPr="00F87E7C">
        <w:rPr>
          <w:rFonts w:ascii="Century Gothic" w:eastAsia="Times New Roman" w:hAnsi="Century Gothic" w:cs="Calibri"/>
          <w:bCs/>
          <w:sz w:val="20"/>
          <w:szCs w:val="20"/>
          <w:lang w:eastAsia="it-IT"/>
        </w:rPr>
        <w:t xml:space="preserve"> </w:t>
      </w:r>
      <w:hyperlink r:id="rId10" w:history="1">
        <w:r w:rsidRPr="00F87E7C">
          <w:rPr>
            <w:rFonts w:ascii="Century Gothic" w:eastAsia="Times New Roman" w:hAnsi="Century Gothic" w:cs="Calibri"/>
            <w:bCs/>
            <w:color w:val="0000FF"/>
            <w:sz w:val="20"/>
            <w:szCs w:val="20"/>
            <w:u w:val="single"/>
            <w:lang w:eastAsia="it-IT"/>
          </w:rPr>
          <w:t>http://www.legadelfilodoro.it/</w:t>
        </w:r>
      </w:hyperlink>
    </w:p>
    <w:p w:rsidR="00CD3464" w:rsidRDefault="00CD3464"/>
    <w:sectPr w:rsidR="00CD3464" w:rsidSect="00BC3FE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92" w:rsidRDefault="00F87092" w:rsidP="00CA5403">
      <w:pPr>
        <w:spacing w:after="0" w:line="240" w:lineRule="auto"/>
      </w:pPr>
      <w:r>
        <w:separator/>
      </w:r>
    </w:p>
  </w:endnote>
  <w:endnote w:type="continuationSeparator" w:id="0">
    <w:p w:rsidR="00F87092" w:rsidRDefault="00F87092" w:rsidP="00CA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in725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92" w:rsidRDefault="00F87092" w:rsidP="00CA5403">
      <w:pPr>
        <w:spacing w:after="0" w:line="240" w:lineRule="auto"/>
      </w:pPr>
      <w:r>
        <w:separator/>
      </w:r>
    </w:p>
  </w:footnote>
  <w:footnote w:type="continuationSeparator" w:id="0">
    <w:p w:rsidR="00F87092" w:rsidRDefault="00F87092" w:rsidP="00CA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92" w:rsidRDefault="00F87092" w:rsidP="00A836E6">
    <w:pPr>
      <w:pStyle w:val="Intestazione"/>
      <w:jc w:val="center"/>
    </w:pPr>
  </w:p>
  <w:p w:rsidR="008E1E62" w:rsidRDefault="00C55C3C" w:rsidP="00A836E6">
    <w:pPr>
      <w:pStyle w:val="Intestazione"/>
      <w:jc w:val="center"/>
    </w:pPr>
    <w:r w:rsidRPr="00C55C3C">
      <w:rPr>
        <w:noProof/>
        <w:lang w:eastAsia="it-IT"/>
      </w:rPr>
      <w:drawing>
        <wp:inline distT="0" distB="0" distL="0" distR="0">
          <wp:extent cx="1333500" cy="662851"/>
          <wp:effectExtent l="0" t="0" r="0" b="4445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1E62" w:rsidRDefault="008E1E62" w:rsidP="00A836E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41"/>
    <w:rsid w:val="000779C6"/>
    <w:rsid w:val="000D4D95"/>
    <w:rsid w:val="000D6D17"/>
    <w:rsid w:val="001659DF"/>
    <w:rsid w:val="001668D4"/>
    <w:rsid w:val="00175AF4"/>
    <w:rsid w:val="0018242A"/>
    <w:rsid w:val="001A06C3"/>
    <w:rsid w:val="001B3D89"/>
    <w:rsid w:val="001B6C48"/>
    <w:rsid w:val="001F2843"/>
    <w:rsid w:val="0023381D"/>
    <w:rsid w:val="00261F94"/>
    <w:rsid w:val="002815FA"/>
    <w:rsid w:val="002B34BF"/>
    <w:rsid w:val="002F095E"/>
    <w:rsid w:val="002F56D7"/>
    <w:rsid w:val="00306585"/>
    <w:rsid w:val="00307911"/>
    <w:rsid w:val="003131A5"/>
    <w:rsid w:val="00334E20"/>
    <w:rsid w:val="00347747"/>
    <w:rsid w:val="00350D9F"/>
    <w:rsid w:val="00357951"/>
    <w:rsid w:val="003607C0"/>
    <w:rsid w:val="00364FDE"/>
    <w:rsid w:val="0038613E"/>
    <w:rsid w:val="00394219"/>
    <w:rsid w:val="003D4C73"/>
    <w:rsid w:val="003D662B"/>
    <w:rsid w:val="003E24A3"/>
    <w:rsid w:val="003F25FF"/>
    <w:rsid w:val="003F7BF1"/>
    <w:rsid w:val="00451C90"/>
    <w:rsid w:val="00467B70"/>
    <w:rsid w:val="004737F0"/>
    <w:rsid w:val="004A6D5D"/>
    <w:rsid w:val="00550D9F"/>
    <w:rsid w:val="00577E28"/>
    <w:rsid w:val="005A42B8"/>
    <w:rsid w:val="005C6192"/>
    <w:rsid w:val="005D3706"/>
    <w:rsid w:val="005E4264"/>
    <w:rsid w:val="005E657D"/>
    <w:rsid w:val="006173EE"/>
    <w:rsid w:val="00626A65"/>
    <w:rsid w:val="006725E1"/>
    <w:rsid w:val="006873BC"/>
    <w:rsid w:val="006953D1"/>
    <w:rsid w:val="00734903"/>
    <w:rsid w:val="007523FF"/>
    <w:rsid w:val="00757489"/>
    <w:rsid w:val="007A7782"/>
    <w:rsid w:val="007C2A3E"/>
    <w:rsid w:val="007F03C6"/>
    <w:rsid w:val="007F1B0D"/>
    <w:rsid w:val="008167DC"/>
    <w:rsid w:val="00824EEE"/>
    <w:rsid w:val="00851DE2"/>
    <w:rsid w:val="0087258C"/>
    <w:rsid w:val="008D4B0E"/>
    <w:rsid w:val="008D782F"/>
    <w:rsid w:val="008E1E62"/>
    <w:rsid w:val="00907380"/>
    <w:rsid w:val="00925CF2"/>
    <w:rsid w:val="00956F1C"/>
    <w:rsid w:val="00966140"/>
    <w:rsid w:val="009B5758"/>
    <w:rsid w:val="009B6DC1"/>
    <w:rsid w:val="009C42C0"/>
    <w:rsid w:val="009D4C55"/>
    <w:rsid w:val="00A15DA3"/>
    <w:rsid w:val="00A57176"/>
    <w:rsid w:val="00AB0DC5"/>
    <w:rsid w:val="00AC104F"/>
    <w:rsid w:val="00AC633C"/>
    <w:rsid w:val="00AF0F28"/>
    <w:rsid w:val="00AF4168"/>
    <w:rsid w:val="00B26D81"/>
    <w:rsid w:val="00B3441A"/>
    <w:rsid w:val="00B64675"/>
    <w:rsid w:val="00B8497D"/>
    <w:rsid w:val="00BA1D7C"/>
    <w:rsid w:val="00BD280C"/>
    <w:rsid w:val="00BE3141"/>
    <w:rsid w:val="00BE6A8A"/>
    <w:rsid w:val="00BF1092"/>
    <w:rsid w:val="00C1460A"/>
    <w:rsid w:val="00C146A6"/>
    <w:rsid w:val="00C14CDC"/>
    <w:rsid w:val="00C324CD"/>
    <w:rsid w:val="00C513AD"/>
    <w:rsid w:val="00C55C3C"/>
    <w:rsid w:val="00C756A6"/>
    <w:rsid w:val="00CA5403"/>
    <w:rsid w:val="00CB74B5"/>
    <w:rsid w:val="00CC0F3A"/>
    <w:rsid w:val="00CD3464"/>
    <w:rsid w:val="00D648F8"/>
    <w:rsid w:val="00DC7401"/>
    <w:rsid w:val="00E050B2"/>
    <w:rsid w:val="00E406B3"/>
    <w:rsid w:val="00E40C7A"/>
    <w:rsid w:val="00E7763D"/>
    <w:rsid w:val="00EB310F"/>
    <w:rsid w:val="00EC4A05"/>
    <w:rsid w:val="00EC6AE9"/>
    <w:rsid w:val="00EC71CE"/>
    <w:rsid w:val="00ED58CB"/>
    <w:rsid w:val="00F01434"/>
    <w:rsid w:val="00F47BA5"/>
    <w:rsid w:val="00F87092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D65F4-A3FD-46FD-B2B3-F420100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141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E31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31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E3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14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3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14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41A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3F7B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7258C"/>
    <w:rPr>
      <w:b/>
      <w:bCs/>
    </w:rPr>
  </w:style>
  <w:style w:type="character" w:styleId="Enfasicorsivo">
    <w:name w:val="Emphasis"/>
    <w:basedOn w:val="Carpredefinitoparagrafo"/>
    <w:uiPriority w:val="20"/>
    <w:qFormat/>
    <w:rsid w:val="0087258C"/>
    <w:rPr>
      <w:i/>
      <w:iCs/>
    </w:rPr>
  </w:style>
  <w:style w:type="character" w:customStyle="1" w:styleId="apple-converted-space">
    <w:name w:val="apple-converted-space"/>
    <w:basedOn w:val="Carpredefinitoparagrafo"/>
    <w:rsid w:val="0087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cimino@inc-comunica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riccardi@inc-comunica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adelfilodor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rogini.c@legadelfilod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8F63B-CCF8-4AB8-AA00-4CE2D59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b.cimino</dc:creator>
  <cp:lastModifiedBy>m.simonelli</cp:lastModifiedBy>
  <cp:revision>15</cp:revision>
  <cp:lastPrinted>2015-11-19T09:18:00Z</cp:lastPrinted>
  <dcterms:created xsi:type="dcterms:W3CDTF">2017-03-03T13:42:00Z</dcterms:created>
  <dcterms:modified xsi:type="dcterms:W3CDTF">2017-03-06T12:00:00Z</dcterms:modified>
</cp:coreProperties>
</file>